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7715C5" w:rsidRDefault="00DF0B54" w:rsidP="008D7F4E">
      <w:pPr>
        <w:rPr>
          <w:lang w:val="es-DO"/>
        </w:rPr>
      </w:pPr>
      <w:bookmarkStart w:id="0" w:name="_Hlk152838009"/>
      <w:bookmarkEnd w:id="0"/>
      <w:r w:rsidRPr="007715C5">
        <w:rPr>
          <w:noProof/>
          <w:lang w:val="es-DO"/>
        </w:rPr>
        <w:drawing>
          <wp:anchor distT="0" distB="0" distL="114300" distR="114300" simplePos="0" relativeHeight="251658240" behindDoc="0" locked="0" layoutInCell="1" allowOverlap="1" wp14:anchorId="3F0A51DA" wp14:editId="7B7617F9">
            <wp:simplePos x="0" y="0"/>
            <wp:positionH relativeFrom="column">
              <wp:posOffset>2376805</wp:posOffset>
            </wp:positionH>
            <wp:positionV relativeFrom="paragraph">
              <wp:posOffset>274955</wp:posOffset>
            </wp:positionV>
            <wp:extent cx="1280160" cy="1207770"/>
            <wp:effectExtent l="0" t="0" r="0" b="0"/>
            <wp:wrapNone/>
            <wp:docPr id="1" name="Imagen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7715C5" w:rsidRDefault="008D7F4E" w:rsidP="008D7F4E">
      <w:pPr>
        <w:rPr>
          <w:lang w:val="es-DO"/>
        </w:rPr>
      </w:pPr>
    </w:p>
    <w:p w14:paraId="1AC5E2C3" w14:textId="77777777" w:rsidR="008D7F4E" w:rsidRPr="007715C5" w:rsidRDefault="008D7F4E" w:rsidP="008D7F4E">
      <w:pPr>
        <w:rPr>
          <w:lang w:val="es-DO"/>
        </w:rPr>
      </w:pPr>
    </w:p>
    <w:p w14:paraId="34990FAF" w14:textId="52B5DA41" w:rsidR="008D7F4E" w:rsidRPr="007715C5" w:rsidRDefault="008D7F4E" w:rsidP="008D7F4E">
      <w:pPr>
        <w:rPr>
          <w:lang w:val="es-DO"/>
        </w:rPr>
      </w:pPr>
      <w:bookmarkStart w:id="1" w:name="_Hlk86404256"/>
      <w:bookmarkEnd w:id="1"/>
    </w:p>
    <w:p w14:paraId="6EFB72EE" w14:textId="272B2AD6" w:rsidR="008D7F4E" w:rsidRPr="007715C5" w:rsidRDefault="008D7F4E" w:rsidP="008D7F4E">
      <w:pPr>
        <w:rPr>
          <w:lang w:val="es-DO"/>
        </w:rPr>
      </w:pPr>
    </w:p>
    <w:p w14:paraId="3F7503CE" w14:textId="172B5CFE" w:rsidR="008D7F4E" w:rsidRPr="007715C5" w:rsidRDefault="008D7F4E" w:rsidP="008D7F4E">
      <w:pPr>
        <w:rPr>
          <w:lang w:val="es-DO"/>
        </w:rPr>
      </w:pPr>
    </w:p>
    <w:p w14:paraId="071FCCAE" w14:textId="3611F38E" w:rsidR="008D7F4E" w:rsidRPr="007715C5" w:rsidRDefault="0083781B" w:rsidP="008D7F4E">
      <w:pPr>
        <w:rPr>
          <w:lang w:val="es-DO"/>
        </w:rPr>
      </w:pPr>
      <w:r w:rsidRPr="007715C5">
        <w:rPr>
          <w:noProof/>
          <w:lang w:val="es-DO"/>
        </w:rPr>
        <mc:AlternateContent>
          <mc:Choice Requires="wps">
            <w:drawing>
              <wp:anchor distT="0" distB="0" distL="114300" distR="114300" simplePos="0" relativeHeight="251658250" behindDoc="0" locked="0" layoutInCell="1" allowOverlap="1" wp14:anchorId="5F1D78A7" wp14:editId="34D04C75">
                <wp:simplePos x="0" y="0"/>
                <wp:positionH relativeFrom="column">
                  <wp:posOffset>2137410</wp:posOffset>
                </wp:positionH>
                <wp:positionV relativeFrom="paragraph">
                  <wp:posOffset>11430</wp:posOffset>
                </wp:positionV>
                <wp:extent cx="1884680" cy="177165"/>
                <wp:effectExtent l="0" t="0" r="0" b="0"/>
                <wp:wrapNone/>
                <wp:docPr id="696618176" name="Cuadro de texto 696618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F1D78A7" id="_x0000_t202" coordsize="21600,21600" o:spt="202" path="m,l,21600r21600,l21600,xe">
                <v:stroke joinstyle="miter"/>
                <v:path gradientshapeok="t" o:connecttype="rect"/>
              </v:shapetype>
              <v:shape id="Cuadro de texto 696618176" o:spid="_x0000_s1026" type="#_x0000_t202" style="position:absolute;margin-left:168.3pt;margin-top:.9pt;width:148.4pt;height:13.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7715C5" w:rsidRDefault="008D7F4E" w:rsidP="008D7F4E">
      <w:pPr>
        <w:rPr>
          <w:lang w:val="es-DO"/>
        </w:rPr>
      </w:pPr>
    </w:p>
    <w:p w14:paraId="0233C915" w14:textId="77777777" w:rsidR="008D7F4E" w:rsidRPr="007715C5" w:rsidRDefault="008D7F4E" w:rsidP="008D7F4E">
      <w:pPr>
        <w:rPr>
          <w:lang w:val="es-DO"/>
        </w:rPr>
      </w:pPr>
    </w:p>
    <w:p w14:paraId="274DCED8" w14:textId="77FB66C3" w:rsidR="004F2DD5" w:rsidRPr="007715C5" w:rsidRDefault="0083781B" w:rsidP="004F2DD5">
      <w:pPr>
        <w:rPr>
          <w:lang w:val="es-DO"/>
        </w:rPr>
      </w:pPr>
      <w:r w:rsidRPr="007715C5">
        <w:rPr>
          <w:noProof/>
          <w:lang w:val="es-DO"/>
        </w:rPr>
        <mc:AlternateContent>
          <mc:Choice Requires="wpg">
            <w:drawing>
              <wp:anchor distT="0" distB="0" distL="114300" distR="114300" simplePos="0" relativeHeight="251658260" behindDoc="0" locked="0" layoutInCell="1" allowOverlap="1" wp14:anchorId="6A38DAB6" wp14:editId="0EFBEEE4">
                <wp:simplePos x="0" y="0"/>
                <wp:positionH relativeFrom="column">
                  <wp:posOffset>1959610</wp:posOffset>
                </wp:positionH>
                <wp:positionV relativeFrom="paragraph">
                  <wp:posOffset>4343400</wp:posOffset>
                </wp:positionV>
                <wp:extent cx="2059940" cy="749935"/>
                <wp:effectExtent l="0" t="0" r="0" b="0"/>
                <wp:wrapNone/>
                <wp:docPr id="885554733" name="Grupo 885554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9940" cy="749935"/>
                          <a:chOff x="85061" y="0"/>
                          <a:chExt cx="2059940" cy="750368"/>
                        </a:xfrm>
                      </wpg:grpSpPr>
                      <pic:pic xmlns:pic="http://schemas.openxmlformats.org/drawingml/2006/picture">
                        <pic:nvPicPr>
                          <pic:cNvPr id="282681084"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204205503" name="object 9"/>
                          <pic:cNvPicPr/>
                        </pic:nvPicPr>
                        <pic:blipFill>
                          <a:blip r:embed="rId10" cstate="print"/>
                          <a:stretch>
                            <a:fillRect/>
                          </a:stretch>
                        </pic:blipFill>
                        <pic:spPr>
                          <a:xfrm>
                            <a:off x="85061" y="530023"/>
                            <a:ext cx="2059940" cy="220345"/>
                          </a:xfrm>
                          <a:prstGeom prst="rect">
                            <a:avLst/>
                          </a:prstGeom>
                        </pic:spPr>
                      </pic:pic>
                    </wpg:wg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681FA2AF" id="Grupo 42" o:spid="_x0000_s1026" style="position:absolute;margin-left:154.3pt;margin-top:342pt;width:162.2pt;height:59.05pt;z-index:25166438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">
                  <v:imagedata r:id="rId11"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">
                  <v:imagedata r:id="rId12" o:title=""/>
                </v:shape>
              </v:group>
            </w:pict>
          </mc:Fallback>
        </mc:AlternateContent>
      </w:r>
      <w:r w:rsidRPr="007715C5">
        <w:rPr>
          <w:noProof/>
          <w:lang w:val="es-DO"/>
        </w:rPr>
        <mc:AlternateContent>
          <mc:Choice Requires="wps">
            <w:drawing>
              <wp:anchor distT="0" distB="0" distL="114300" distR="114300" simplePos="0" relativeHeight="251658247" behindDoc="0" locked="0" layoutInCell="1" allowOverlap="1" wp14:anchorId="34475919" wp14:editId="46D98335">
                <wp:simplePos x="0" y="0"/>
                <wp:positionH relativeFrom="column">
                  <wp:posOffset>308610</wp:posOffset>
                </wp:positionH>
                <wp:positionV relativeFrom="paragraph">
                  <wp:posOffset>1311910</wp:posOffset>
                </wp:positionV>
                <wp:extent cx="5758815" cy="985520"/>
                <wp:effectExtent l="0" t="0" r="0" b="0"/>
                <wp:wrapNone/>
                <wp:docPr id="1221078688" name="Cuadro de texto 1221078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85520"/>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34475919" id="Cuadro de texto 1221078688" o:spid="_x0000_s1027" type="#_x0000_t202" style="position:absolute;margin-left:24.3pt;margin-top:103.3pt;width:453.45pt;height:77.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" filled="f" stroked="f">
                <v:textbox inset="0,1.35pt,0,0">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v:shape>
            </w:pict>
          </mc:Fallback>
        </mc:AlternateContent>
      </w:r>
      <w:r w:rsidRPr="007715C5">
        <w:rPr>
          <w:noProof/>
          <w:lang w:val="es-DO"/>
        </w:rPr>
        <mc:AlternateContent>
          <mc:Choice Requires="wps">
            <w:drawing>
              <wp:anchor distT="4294967294" distB="4294967294" distL="114300" distR="114300" simplePos="0" relativeHeight="251658256" behindDoc="0" locked="0" layoutInCell="1" allowOverlap="1" wp14:anchorId="30D59F5A" wp14:editId="463F0731">
                <wp:simplePos x="0" y="0"/>
                <wp:positionH relativeFrom="margin">
                  <wp:posOffset>2724150</wp:posOffset>
                </wp:positionH>
                <wp:positionV relativeFrom="paragraph">
                  <wp:posOffset>2534284</wp:posOffset>
                </wp:positionV>
                <wp:extent cx="463550" cy="0"/>
                <wp:effectExtent l="0" t="19050" r="12700" b="0"/>
                <wp:wrapNone/>
                <wp:docPr id="849897648" name="Conector recto 849897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BACF26F" id="Conector recto 40"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" strokecolor="#c8b688" strokeweight="2.25pt">
                <v:stroke joinstyle="miter"/>
                <o:lock v:ext="edit" shapetype="f"/>
                <w10:wrap anchorx="margin"/>
              </v:line>
            </w:pict>
          </mc:Fallback>
        </mc:AlternateContent>
      </w:r>
      <w:r w:rsidRPr="007715C5">
        <w:rPr>
          <w:noProof/>
          <w:lang w:val="es-DO"/>
        </w:rPr>
        <mc:AlternateContent>
          <mc:Choice Requires="wps">
            <w:drawing>
              <wp:anchor distT="0" distB="0" distL="114300" distR="114300" simplePos="0" relativeHeight="251658254" behindDoc="0" locked="0" layoutInCell="1" allowOverlap="1" wp14:anchorId="633CBA41" wp14:editId="7B3DB222">
                <wp:simplePos x="0" y="0"/>
                <wp:positionH relativeFrom="column">
                  <wp:posOffset>4719955</wp:posOffset>
                </wp:positionH>
                <wp:positionV relativeFrom="paragraph">
                  <wp:posOffset>8886825</wp:posOffset>
                </wp:positionV>
                <wp:extent cx="542925" cy="509270"/>
                <wp:effectExtent l="0" t="0" r="0" b="0"/>
                <wp:wrapNone/>
                <wp:docPr id="947912002" name="Forma libre: forma 947912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019B0F09" id="Forma libre: forma 39" o:spid="_x0000_s1026" style="position:absolute;margin-left:371.65pt;margin-top:699.75pt;width:42.7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Pr="007715C5">
        <w:rPr>
          <w:noProof/>
          <w:lang w:val="es-DO"/>
        </w:rPr>
        <mc:AlternateContent>
          <mc:Choice Requires="wps">
            <w:drawing>
              <wp:anchor distT="0" distB="0" distL="114300" distR="114300" simplePos="0" relativeHeight="251658249" behindDoc="0" locked="0" layoutInCell="1" allowOverlap="1" wp14:anchorId="7C7C947D" wp14:editId="4B72CA47">
                <wp:simplePos x="0" y="0"/>
                <wp:positionH relativeFrom="column">
                  <wp:posOffset>2431415</wp:posOffset>
                </wp:positionH>
                <wp:positionV relativeFrom="paragraph">
                  <wp:posOffset>2802890</wp:posOffset>
                </wp:positionV>
                <wp:extent cx="1210945" cy="308610"/>
                <wp:effectExtent l="0" t="0" r="0" b="0"/>
                <wp:wrapNone/>
                <wp:docPr id="156227385" name="Cuadro de texto 156227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308610"/>
                        </a:xfrm>
                        <a:prstGeom prst="rect">
                          <a:avLst/>
                        </a:prstGeom>
                      </wps:spPr>
                      <wps:txbx>
                        <w:txbxContent>
                          <w:p w14:paraId="50ABDE0F" w14:textId="3BB2A29E"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6779D3">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7C7C947D" id="Cuadro de texto 156227385" o:spid="_x0000_s1028" type="#_x0000_t202" style="position:absolute;margin-left:191.45pt;margin-top:220.7pt;width:95.35pt;height:24.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" filled="f" stroked="f">
                <v:textbox inset="0,1pt,0,0">
                  <w:txbxContent>
                    <w:p w14:paraId="50ABDE0F" w14:textId="3BB2A29E"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6779D3">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r w:rsidR="004F2DD5" w:rsidRPr="007715C5">
        <w:rPr>
          <w:lang w:val="es-DO"/>
        </w:rPr>
        <w:tab/>
      </w:r>
    </w:p>
    <w:p w14:paraId="6F050B88" w14:textId="6F58CFF2" w:rsidR="004F2DD5" w:rsidRPr="007715C5" w:rsidRDefault="004F2DD5" w:rsidP="004F2DD5">
      <w:pPr>
        <w:rPr>
          <w:lang w:val="es-DO"/>
        </w:rPr>
      </w:pPr>
    </w:p>
    <w:p w14:paraId="17B5E9DF" w14:textId="3C47568D" w:rsidR="008D7F4E" w:rsidRPr="007715C5" w:rsidRDefault="0083781B" w:rsidP="008D7F4E">
      <w:pPr>
        <w:rPr>
          <w:lang w:val="es-DO"/>
        </w:rPr>
      </w:pPr>
      <w:r w:rsidRPr="007715C5">
        <w:rPr>
          <w:noProof/>
          <w:lang w:val="es-DO"/>
        </w:rPr>
        <mc:AlternateContent>
          <mc:Choice Requires="wpg">
            <w:drawing>
              <wp:anchor distT="0" distB="0" distL="114300" distR="114300" simplePos="0" relativeHeight="251658268" behindDoc="0" locked="0" layoutInCell="1" allowOverlap="1" wp14:anchorId="0A049EA6" wp14:editId="49C5973A">
                <wp:simplePos x="0" y="0"/>
                <wp:positionH relativeFrom="column">
                  <wp:posOffset>1682115</wp:posOffset>
                </wp:positionH>
                <wp:positionV relativeFrom="paragraph">
                  <wp:posOffset>294005</wp:posOffset>
                </wp:positionV>
                <wp:extent cx="2714625" cy="560705"/>
                <wp:effectExtent l="0" t="0" r="0" b="0"/>
                <wp:wrapNone/>
                <wp:docPr id="1805094396" name="Grupo 1805094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4625" cy="560705"/>
                          <a:chOff x="-43130" y="0"/>
                          <a:chExt cx="2714625" cy="560719"/>
                        </a:xfrm>
                      </wpg:grpSpPr>
                      <wps:wsp>
                        <wps:cNvPr id="1464996796"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1138195918" name="Text Box 2"/>
                        <wps:cNvSpPr txBox="1">
                          <a:spLocks noChangeArrowheads="1"/>
                        </wps:cNvSpPr>
                        <wps:spPr bwMode="auto">
                          <a:xfrm>
                            <a:off x="-43130" y="80695"/>
                            <a:ext cx="2714625" cy="480024"/>
                          </a:xfrm>
                          <a:prstGeom prst="rect">
                            <a:avLst/>
                          </a:prstGeom>
                          <a:solidFill>
                            <a:srgbClr val="FFFFFF"/>
                          </a:solidFill>
                          <a:ln w="9525">
                            <a:noFill/>
                            <a:miter lim="800000"/>
                            <a:headEnd/>
                            <a:tailEnd/>
                          </a:ln>
                        </wps:spPr>
                        <wps:txbx>
                          <w:txbxContent>
                            <w:p w14:paraId="217E4C9E" w14:textId="6781880C" w:rsidR="000D143C" w:rsidRPr="00DB2E5A" w:rsidRDefault="00DB2E5A" w:rsidP="000D143C">
                              <w:pPr>
                                <w:jc w:val="center"/>
                                <w:rPr>
                                  <w:color w:val="D8B888"/>
                                  <w:lang w:val="es-DO"/>
                                </w:rPr>
                              </w:pPr>
                              <w:r>
                                <w:rPr>
                                  <w:color w:val="D8B888"/>
                                  <w:lang w:val="es-DO"/>
                                </w:rPr>
                                <w:t>INDUSTRIA, COMERCIO Y MIPYMES</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0A049EA6" id="Grupo 1805094396" o:spid="_x0000_s1029" style="position:absolute;margin-left:132.45pt;margin-top:23.15pt;width:213.75pt;height:44.15pt;z-index:251658268;mso-height-relative:margin" coordorigin="-431" coordsize="27146,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">
                <v:shape id="object 10" o:spid="_x0000_s1030"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" path="m472439,l,,,22364r472439,l472439,xe" fillcolor="#d5b788" stroked="f">
                  <v:path arrowok="t"/>
                </v:shape>
                <v:shape id="Text Box 2" o:spid="_x0000_s1031" type="#_x0000_t202" style="position:absolute;left:-431;top:806;width:27145;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" stroked="f">
                  <v:textbox>
                    <w:txbxContent>
                      <w:p w14:paraId="217E4C9E" w14:textId="6781880C" w:rsidR="000D143C" w:rsidRPr="00DB2E5A" w:rsidRDefault="00DB2E5A" w:rsidP="000D143C">
                        <w:pPr>
                          <w:jc w:val="center"/>
                          <w:rPr>
                            <w:color w:val="D8B888"/>
                            <w:lang w:val="es-DO"/>
                          </w:rPr>
                        </w:pPr>
                        <w:r>
                          <w:rPr>
                            <w:color w:val="D8B888"/>
                            <w:lang w:val="es-DO"/>
                          </w:rPr>
                          <w:t>INDUSTRIA, COMERCIO Y MIPYMES</w:t>
                        </w:r>
                      </w:p>
                    </w:txbxContent>
                  </v:textbox>
                </v:shape>
              </v:group>
            </w:pict>
          </mc:Fallback>
        </mc:AlternateContent>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r w:rsidR="008D7F4E" w:rsidRPr="007715C5">
        <w:rPr>
          <w:lang w:val="es-DO"/>
        </w:rPr>
        <w:tab/>
      </w:r>
    </w:p>
    <w:p w14:paraId="38D9CF2E" w14:textId="118B01A5" w:rsidR="008D7F4E" w:rsidRPr="007715C5" w:rsidRDefault="008D7F4E" w:rsidP="008D7F4E">
      <w:pPr>
        <w:rPr>
          <w:lang w:val="es-DO"/>
        </w:rPr>
      </w:pPr>
    </w:p>
    <w:p w14:paraId="16EDE6EA" w14:textId="51136D97" w:rsidR="008D7F4E" w:rsidRPr="007715C5" w:rsidRDefault="008D7F4E" w:rsidP="008D7F4E">
      <w:pPr>
        <w:rPr>
          <w:b/>
          <w:bCs/>
          <w:lang w:val="es-DO"/>
        </w:rPr>
      </w:pPr>
    </w:p>
    <w:p w14:paraId="3FC05242" w14:textId="77777777" w:rsidR="008D7F4E" w:rsidRPr="007715C5" w:rsidRDefault="008D7F4E" w:rsidP="008D7F4E">
      <w:pPr>
        <w:rPr>
          <w:lang w:val="es-DO"/>
        </w:rPr>
      </w:pPr>
    </w:p>
    <w:p w14:paraId="52109915" w14:textId="77777777" w:rsidR="008D7F4E" w:rsidRPr="007715C5" w:rsidRDefault="008D7F4E" w:rsidP="008D7F4E">
      <w:pPr>
        <w:rPr>
          <w:lang w:val="es-DO"/>
        </w:rPr>
      </w:pPr>
    </w:p>
    <w:p w14:paraId="61CD95E4" w14:textId="75608CA4" w:rsidR="008D7F4E" w:rsidRPr="007715C5" w:rsidRDefault="008D7F4E" w:rsidP="008D7F4E">
      <w:pPr>
        <w:rPr>
          <w:lang w:val="es-DO"/>
        </w:rPr>
      </w:pPr>
    </w:p>
    <w:p w14:paraId="26FC2ECF" w14:textId="1304E68D" w:rsidR="008D7F4E" w:rsidRPr="007715C5" w:rsidRDefault="008D7F4E" w:rsidP="008D7F4E">
      <w:pPr>
        <w:rPr>
          <w:lang w:val="es-DO"/>
        </w:rPr>
      </w:pPr>
    </w:p>
    <w:p w14:paraId="339C9304" w14:textId="532ECEA5" w:rsidR="008D7F4E" w:rsidRPr="007715C5" w:rsidRDefault="008D7F4E" w:rsidP="008D7F4E">
      <w:pPr>
        <w:rPr>
          <w:lang w:val="es-DO"/>
        </w:rPr>
      </w:pPr>
    </w:p>
    <w:p w14:paraId="45BA7FA9" w14:textId="77777777" w:rsidR="0087772C" w:rsidRPr="007715C5" w:rsidRDefault="0087772C" w:rsidP="008D7F4E">
      <w:pPr>
        <w:rPr>
          <w:lang w:val="es-DO"/>
        </w:rPr>
      </w:pPr>
    </w:p>
    <w:p w14:paraId="18C0D5CD" w14:textId="6B0129B8" w:rsidR="008D7F4E" w:rsidRPr="007715C5" w:rsidRDefault="008D7F4E" w:rsidP="008D7F4E">
      <w:pPr>
        <w:rPr>
          <w:lang w:val="es-DO"/>
        </w:rPr>
      </w:pPr>
    </w:p>
    <w:p w14:paraId="38D6C8AE" w14:textId="626E8B34" w:rsidR="008D7F4E" w:rsidRPr="007715C5" w:rsidRDefault="008D7F4E" w:rsidP="008D7F4E">
      <w:pPr>
        <w:rPr>
          <w:lang w:val="es-DO"/>
        </w:rPr>
      </w:pPr>
    </w:p>
    <w:p w14:paraId="22DD7F53" w14:textId="11B7CA22" w:rsidR="008D7F4E" w:rsidRPr="007715C5" w:rsidRDefault="008D7F4E" w:rsidP="008D7F4E">
      <w:pPr>
        <w:rPr>
          <w:lang w:val="es-DO"/>
        </w:rPr>
      </w:pPr>
    </w:p>
    <w:p w14:paraId="266A4AE7" w14:textId="5784A2EE" w:rsidR="008D7F4E" w:rsidRPr="007715C5" w:rsidRDefault="008D7F4E" w:rsidP="008D7F4E">
      <w:pPr>
        <w:rPr>
          <w:lang w:val="es-DO"/>
        </w:rPr>
      </w:pPr>
    </w:p>
    <w:p w14:paraId="56C838CA" w14:textId="59180D27" w:rsidR="008D7F4E" w:rsidRPr="007715C5" w:rsidRDefault="008D7F4E" w:rsidP="008D7F4E">
      <w:pPr>
        <w:rPr>
          <w:lang w:val="es-DO"/>
        </w:rPr>
      </w:pPr>
    </w:p>
    <w:p w14:paraId="5A37720D" w14:textId="305BC668" w:rsidR="008D7F4E" w:rsidRPr="007715C5" w:rsidRDefault="008D7F4E" w:rsidP="008D7F4E">
      <w:pPr>
        <w:rPr>
          <w:lang w:val="es-DO"/>
        </w:rPr>
      </w:pPr>
    </w:p>
    <w:p w14:paraId="1C1F404E" w14:textId="0F10FA7D" w:rsidR="008D7F4E" w:rsidRPr="007715C5" w:rsidRDefault="0083781B" w:rsidP="008D7F4E">
      <w:pPr>
        <w:rPr>
          <w:lang w:val="es-DO"/>
        </w:rPr>
      </w:pPr>
      <w:r w:rsidRPr="007715C5">
        <w:rPr>
          <w:noProof/>
          <w:lang w:val="es-DO"/>
        </w:rPr>
        <mc:AlternateContent>
          <mc:Choice Requires="wps">
            <w:drawing>
              <wp:anchor distT="0" distB="0" distL="114300" distR="114300" simplePos="0" relativeHeight="251658246" behindDoc="0" locked="0" layoutInCell="1" allowOverlap="1" wp14:anchorId="25BBAC83" wp14:editId="345A80EE">
                <wp:simplePos x="0" y="0"/>
                <wp:positionH relativeFrom="column">
                  <wp:posOffset>189230</wp:posOffset>
                </wp:positionH>
                <wp:positionV relativeFrom="paragraph">
                  <wp:posOffset>201930</wp:posOffset>
                </wp:positionV>
                <wp:extent cx="5758815" cy="985520"/>
                <wp:effectExtent l="0" t="0" r="0" b="0"/>
                <wp:wrapNone/>
                <wp:docPr id="800306664" name="Cuadro de texto 800306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85520"/>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25BBAC83" id="Cuadro de texto 800306664" o:spid="_x0000_s1032" type="#_x0000_t202" style="position:absolute;margin-left:14.9pt;margin-top:15.9pt;width:453.45pt;height:77.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75F2B32B" w14:textId="7FE0A1DA" w:rsidR="008D7F4E" w:rsidRPr="007715C5" w:rsidRDefault="0083781B" w:rsidP="008D7F4E">
      <w:pPr>
        <w:rPr>
          <w:b/>
          <w:bCs/>
          <w:lang w:val="es-DO"/>
        </w:rPr>
      </w:pPr>
      <w:r w:rsidRPr="007715C5">
        <w:rPr>
          <w:noProof/>
          <w:lang w:val="es-DO"/>
        </w:rPr>
        <mc:AlternateContent>
          <mc:Choice Requires="wps">
            <w:drawing>
              <wp:anchor distT="0" distB="0" distL="114300" distR="114300" simplePos="0" relativeHeight="251658258" behindDoc="0" locked="0" layoutInCell="1" allowOverlap="1" wp14:anchorId="1F563D32" wp14:editId="39F4D01C">
                <wp:simplePos x="0" y="0"/>
                <wp:positionH relativeFrom="column">
                  <wp:posOffset>86360</wp:posOffset>
                </wp:positionH>
                <wp:positionV relativeFrom="paragraph">
                  <wp:posOffset>248285</wp:posOffset>
                </wp:positionV>
                <wp:extent cx="5758815" cy="543560"/>
                <wp:effectExtent l="0" t="0" r="0" b="0"/>
                <wp:wrapNone/>
                <wp:docPr id="594051677" name="Cuadro de texto 59405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543560"/>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1F563D32" id="Cuadro de texto 594051677" o:spid="_x0000_s1033" type="#_x0000_t202" style="position:absolute;margin-left:6.8pt;margin-top:19.55pt;width:453.45pt;height:42.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7715C5" w:rsidRDefault="008D7F4E" w:rsidP="008D7F4E">
      <w:pPr>
        <w:rPr>
          <w:lang w:val="es-DO"/>
        </w:rPr>
      </w:pPr>
    </w:p>
    <w:p w14:paraId="2ADA86D9" w14:textId="7BFC7FAB" w:rsidR="008D7F4E" w:rsidRPr="007715C5" w:rsidRDefault="008D7F4E" w:rsidP="008D7F4E">
      <w:pPr>
        <w:rPr>
          <w:b/>
          <w:bCs/>
          <w:lang w:val="es-DO"/>
        </w:rPr>
      </w:pPr>
    </w:p>
    <w:p w14:paraId="163CEF29" w14:textId="15EB324E" w:rsidR="00E739F8" w:rsidRPr="007715C5" w:rsidRDefault="0083781B" w:rsidP="008D7F4E">
      <w:pPr>
        <w:rPr>
          <w:b/>
          <w:bCs/>
          <w:lang w:val="es-DO"/>
        </w:rPr>
      </w:pPr>
      <w:r w:rsidRPr="007715C5">
        <w:rPr>
          <w:noProof/>
          <w:lang w:val="es-DO"/>
        </w:rPr>
        <mc:AlternateContent>
          <mc:Choice Requires="wps">
            <w:drawing>
              <wp:anchor distT="4294967294" distB="4294967294" distL="114300" distR="114300" simplePos="0" relativeHeight="251658257" behindDoc="0" locked="0" layoutInCell="1" allowOverlap="1" wp14:anchorId="392799DA" wp14:editId="28105720">
                <wp:simplePos x="0" y="0"/>
                <wp:positionH relativeFrom="margin">
                  <wp:posOffset>2799715</wp:posOffset>
                </wp:positionH>
                <wp:positionV relativeFrom="paragraph">
                  <wp:posOffset>169544</wp:posOffset>
                </wp:positionV>
                <wp:extent cx="463550" cy="0"/>
                <wp:effectExtent l="0" t="19050" r="12700" b="0"/>
                <wp:wrapNone/>
                <wp:docPr id="1001026282" name="Conector recto 1001026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6A61B57" id="Conector recto 34"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4DED133A" w:rsidR="00E739F8" w:rsidRPr="007715C5" w:rsidRDefault="0083781B" w:rsidP="008D7F4E">
      <w:pPr>
        <w:rPr>
          <w:b/>
          <w:bCs/>
          <w:lang w:val="es-DO"/>
        </w:rPr>
      </w:pPr>
      <w:r w:rsidRPr="007715C5">
        <w:rPr>
          <w:noProof/>
          <w:lang w:val="es-DO"/>
        </w:rPr>
        <mc:AlternateContent>
          <mc:Choice Requires="wps">
            <w:drawing>
              <wp:anchor distT="0" distB="0" distL="114300" distR="114300" simplePos="0" relativeHeight="251658252" behindDoc="0" locked="0" layoutInCell="1" allowOverlap="1" wp14:anchorId="0A3632AD" wp14:editId="32E9C9BD">
                <wp:simplePos x="0" y="0"/>
                <wp:positionH relativeFrom="column">
                  <wp:posOffset>2565400</wp:posOffset>
                </wp:positionH>
                <wp:positionV relativeFrom="paragraph">
                  <wp:posOffset>113665</wp:posOffset>
                </wp:positionV>
                <wp:extent cx="1214755" cy="308610"/>
                <wp:effectExtent l="0" t="0" r="0" b="0"/>
                <wp:wrapNone/>
                <wp:docPr id="2032994810" name="Cuadro de texto 2032994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755" cy="308610"/>
                        </a:xfrm>
                        <a:prstGeom prst="rect">
                          <a:avLst/>
                        </a:prstGeom>
                      </wps:spPr>
                      <wps:txbx>
                        <w:txbxContent>
                          <w:p w14:paraId="6B362718" w14:textId="03C44161"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6779D3">
                              <w:rPr>
                                <w:b/>
                                <w:bCs/>
                                <w:color w:val="D5B788"/>
                                <w:spacing w:val="6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0A3632AD" id="Cuadro de texto 2032994810" o:spid="_x0000_s1034" type="#_x0000_t202" style="position:absolute;margin-left:202pt;margin-top:8.95pt;width:95.6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" filled="f" stroked="f">
                <v:textbox inset="0,1pt,0,0">
                  <w:txbxContent>
                    <w:p w14:paraId="6B362718" w14:textId="03C44161"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6779D3">
                        <w:rPr>
                          <w:b/>
                          <w:bCs/>
                          <w:color w:val="D5B788"/>
                          <w:spacing w:val="6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28C0782E" w:rsidR="008D7F4E" w:rsidRPr="007715C5" w:rsidRDefault="008D7F4E" w:rsidP="008D7F4E">
      <w:pPr>
        <w:tabs>
          <w:tab w:val="left" w:pos="5229"/>
        </w:tabs>
        <w:rPr>
          <w:lang w:val="es-DO"/>
        </w:rPr>
      </w:pPr>
      <w:r w:rsidRPr="007715C5">
        <w:rPr>
          <w:lang w:val="es-DO"/>
        </w:rPr>
        <w:tab/>
      </w:r>
      <w:r w:rsidRPr="007715C5">
        <w:rPr>
          <w:lang w:val="es-DO"/>
        </w:rPr>
        <w:tab/>
      </w:r>
      <w:r w:rsidRPr="007715C5">
        <w:rPr>
          <w:lang w:val="es-DO"/>
        </w:rPr>
        <w:tab/>
      </w:r>
    </w:p>
    <w:p w14:paraId="2A6A7BEB" w14:textId="35E3FF32" w:rsidR="008D7F4E" w:rsidRPr="007715C5" w:rsidRDefault="008D7F4E" w:rsidP="008D7F4E">
      <w:pPr>
        <w:tabs>
          <w:tab w:val="left" w:pos="5229"/>
        </w:tabs>
        <w:rPr>
          <w:lang w:val="es-DO"/>
        </w:rPr>
      </w:pPr>
    </w:p>
    <w:p w14:paraId="5220AA7B" w14:textId="5E2F7DD2" w:rsidR="008D7F4E" w:rsidRPr="007715C5" w:rsidRDefault="008D7F4E" w:rsidP="008D7F4E">
      <w:pPr>
        <w:tabs>
          <w:tab w:val="left" w:pos="5229"/>
        </w:tabs>
        <w:rPr>
          <w:lang w:val="es-DO"/>
        </w:rPr>
      </w:pPr>
    </w:p>
    <w:p w14:paraId="04CE79E8" w14:textId="339FA333" w:rsidR="00B45B38" w:rsidRPr="007715C5" w:rsidRDefault="00B45B38" w:rsidP="008D7F4E">
      <w:pPr>
        <w:tabs>
          <w:tab w:val="left" w:pos="5229"/>
        </w:tabs>
        <w:rPr>
          <w:lang w:val="es-DO"/>
        </w:rPr>
      </w:pPr>
    </w:p>
    <w:p w14:paraId="59F2CBAA" w14:textId="77777777" w:rsidR="00B45B38" w:rsidRPr="007715C5" w:rsidRDefault="00B45B38" w:rsidP="00B45B38">
      <w:pPr>
        <w:tabs>
          <w:tab w:val="left" w:pos="5229"/>
        </w:tabs>
        <w:jc w:val="center"/>
        <w:rPr>
          <w:lang w:val="es-DO"/>
        </w:rPr>
      </w:pPr>
    </w:p>
    <w:p w14:paraId="6B439D31" w14:textId="274D4CE5" w:rsidR="00B45B38" w:rsidRPr="007715C5" w:rsidRDefault="00DB7ABA" w:rsidP="008D7F4E">
      <w:pPr>
        <w:tabs>
          <w:tab w:val="left" w:pos="5229"/>
        </w:tabs>
        <w:rPr>
          <w:lang w:val="es-DO"/>
        </w:rPr>
      </w:pPr>
      <w:r w:rsidRPr="007715C5">
        <w:rPr>
          <w:noProof/>
          <w:lang w:val="es-DO"/>
        </w:rPr>
        <mc:AlternateContent>
          <mc:Choice Requires="wpg">
            <w:drawing>
              <wp:anchor distT="0" distB="0" distL="114300" distR="114300" simplePos="0" relativeHeight="251660319" behindDoc="0" locked="0" layoutInCell="1" allowOverlap="1" wp14:anchorId="5B866AC2" wp14:editId="07C4BD42">
                <wp:simplePos x="0" y="0"/>
                <wp:positionH relativeFrom="margin">
                  <wp:posOffset>2050769</wp:posOffset>
                </wp:positionH>
                <wp:positionV relativeFrom="margin">
                  <wp:posOffset>7094220</wp:posOffset>
                </wp:positionV>
                <wp:extent cx="2059940" cy="749935"/>
                <wp:effectExtent l="0" t="0" r="0" b="0"/>
                <wp:wrapSquare wrapText="bothSides"/>
                <wp:docPr id="1018320217" name="Grupo 1018320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9940" cy="749935"/>
                          <a:chOff x="85061" y="0"/>
                          <a:chExt cx="2059940" cy="750368"/>
                        </a:xfrm>
                      </wpg:grpSpPr>
                      <pic:pic xmlns:pic="http://schemas.openxmlformats.org/drawingml/2006/picture">
                        <pic:nvPicPr>
                          <pic:cNvPr id="173209707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689251828" name="object 9"/>
                          <pic:cNvPicPr/>
                        </pic:nvPicPr>
                        <pic:blipFill>
                          <a:blip r:embed="rId10" cstate="print"/>
                          <a:stretch>
                            <a:fillRect/>
                          </a:stretch>
                        </pic:blipFill>
                        <pic:spPr>
                          <a:xfrm>
                            <a:off x="85061" y="530023"/>
                            <a:ext cx="2059940" cy="22034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02EA7033" id="Grupo 1018320217" o:spid="_x0000_s1026" style="position:absolute;margin-left:161.5pt;margin-top:558.6pt;width:162.2pt;height:59.05pt;z-index:251660319;mso-position-horizontal-relative:margin;mso-position-vertical-relative:margin;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">
                  <v:imagedata r:id="rId13"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">
                  <v:imagedata r:id="rId14" o:title=""/>
                </v:shape>
                <w10:wrap type="square" anchorx="margin" anchory="margin"/>
              </v:group>
            </w:pict>
          </mc:Fallback>
        </mc:AlternateContent>
      </w:r>
    </w:p>
    <w:p w14:paraId="4A390ECB" w14:textId="42B14FC0" w:rsidR="008D7F4E" w:rsidRPr="007715C5" w:rsidRDefault="008D7F4E" w:rsidP="008D7F4E">
      <w:pPr>
        <w:tabs>
          <w:tab w:val="left" w:pos="5229"/>
        </w:tabs>
        <w:rPr>
          <w:lang w:val="es-DO"/>
        </w:rPr>
      </w:pPr>
    </w:p>
    <w:p w14:paraId="09F960FC" w14:textId="6340AF6F" w:rsidR="008D7F4E" w:rsidRPr="007715C5" w:rsidRDefault="008D7F4E" w:rsidP="008D7F4E">
      <w:pPr>
        <w:tabs>
          <w:tab w:val="left" w:pos="5229"/>
        </w:tabs>
        <w:rPr>
          <w:lang w:val="es-DO"/>
        </w:rPr>
      </w:pPr>
    </w:p>
    <w:p w14:paraId="70955679" w14:textId="311D2847" w:rsidR="00E80BF2" w:rsidRPr="007715C5" w:rsidRDefault="0083781B" w:rsidP="0034224F">
      <w:pPr>
        <w:tabs>
          <w:tab w:val="left" w:pos="5913"/>
        </w:tabs>
        <w:rPr>
          <w:lang w:val="es-DO"/>
        </w:rPr>
      </w:pPr>
      <w:r w:rsidRPr="007715C5">
        <w:rPr>
          <w:noProof/>
          <w:lang w:val="es-DO"/>
        </w:rPr>
        <mc:AlternateContent>
          <mc:Choice Requires="wpg">
            <w:drawing>
              <wp:anchor distT="0" distB="0" distL="114300" distR="114300" simplePos="0" relativeHeight="251658269" behindDoc="0" locked="0" layoutInCell="1" allowOverlap="1" wp14:anchorId="78A1FDCE" wp14:editId="5B6E4A17">
                <wp:simplePos x="0" y="0"/>
                <wp:positionH relativeFrom="column">
                  <wp:posOffset>1799590</wp:posOffset>
                </wp:positionH>
                <wp:positionV relativeFrom="paragraph">
                  <wp:posOffset>124460</wp:posOffset>
                </wp:positionV>
                <wp:extent cx="2714625" cy="585470"/>
                <wp:effectExtent l="0" t="0" r="0" b="0"/>
                <wp:wrapNone/>
                <wp:docPr id="398172441" name="Grupo 398172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4625" cy="585470"/>
                          <a:chOff x="0" y="0"/>
                          <a:chExt cx="2714625" cy="585218"/>
                        </a:xfrm>
                      </wpg:grpSpPr>
                      <wps:wsp>
                        <wps:cNvPr id="738486616"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2130468069" name="Text Box 2"/>
                        <wps:cNvSpPr txBox="1">
                          <a:spLocks noChangeArrowheads="1"/>
                        </wps:cNvSpPr>
                        <wps:spPr bwMode="auto">
                          <a:xfrm>
                            <a:off x="0" y="57990"/>
                            <a:ext cx="2714625" cy="527228"/>
                          </a:xfrm>
                          <a:prstGeom prst="rect">
                            <a:avLst/>
                          </a:prstGeom>
                          <a:solidFill>
                            <a:srgbClr val="FFFFFF"/>
                          </a:solidFill>
                          <a:ln w="9525">
                            <a:noFill/>
                            <a:miter lim="800000"/>
                            <a:headEnd/>
                            <a:tailEnd/>
                          </a:ln>
                        </wps:spPr>
                        <wps:txbx>
                          <w:txbxContent>
                            <w:p w14:paraId="2927CC02" w14:textId="62EA3AC5" w:rsidR="000D143C" w:rsidRPr="00ED00D6" w:rsidRDefault="00ED00D6" w:rsidP="000D143C">
                              <w:pPr>
                                <w:jc w:val="center"/>
                                <w:rPr>
                                  <w:color w:val="D8B888"/>
                                  <w:lang w:val="es-DO"/>
                                </w:rPr>
                              </w:pPr>
                              <w:r>
                                <w:rPr>
                                  <w:color w:val="D8B888"/>
                                  <w:lang w:val="es-DO"/>
                                </w:rPr>
                                <w:t>INDUSTRIA, COMERCIO Y MIPYMES</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8A1FDCE" id="Grupo 398172441" o:spid="_x0000_s1035" style="position:absolute;margin-left:141.7pt;margin-top:9.8pt;width:213.75pt;height:46.1pt;z-index:251658269;mso-height-relative:margin" coordsize="2714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">
                <v:shape id="object 10" o:spid="_x0000_s1036"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" path="m472439,l,,,22364r472439,l472439,xe" fillcolor="#d5b788" stroked="f">
                  <v:path arrowok="t"/>
                </v:shape>
                <v:shape id="Text Box 2" o:spid="_x0000_s1037" type="#_x0000_t202" style="position:absolute;top:579;width:27146;height: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" stroked="f">
                  <v:textbox>
                    <w:txbxContent>
                      <w:p w14:paraId="2927CC02" w14:textId="62EA3AC5" w:rsidR="000D143C" w:rsidRPr="00ED00D6" w:rsidRDefault="00ED00D6" w:rsidP="000D143C">
                        <w:pPr>
                          <w:jc w:val="center"/>
                          <w:rPr>
                            <w:color w:val="D8B888"/>
                            <w:lang w:val="es-DO"/>
                          </w:rPr>
                        </w:pPr>
                        <w:r>
                          <w:rPr>
                            <w:color w:val="D8B888"/>
                            <w:lang w:val="es-DO"/>
                          </w:rPr>
                          <w:t>INDUSTRIA, COMERCIO Y MIPYMES</w:t>
                        </w:r>
                      </w:p>
                    </w:txbxContent>
                  </v:textbox>
                </v:shape>
              </v:group>
            </w:pict>
          </mc:Fallback>
        </mc:AlternateContent>
      </w:r>
    </w:p>
    <w:p w14:paraId="31E2FE32" w14:textId="2317FF3C" w:rsidR="00545797" w:rsidRPr="007715C5" w:rsidRDefault="00545797" w:rsidP="00474343">
      <w:pPr>
        <w:spacing w:line="360" w:lineRule="auto"/>
        <w:jc w:val="center"/>
        <w:rPr>
          <w:b/>
          <w:bCs/>
          <w:sz w:val="28"/>
          <w:lang w:val="es-DO"/>
        </w:rPr>
      </w:pPr>
      <w:r w:rsidRPr="007715C5">
        <w:rPr>
          <w:b/>
          <w:bCs/>
          <w:sz w:val="28"/>
          <w:lang w:val="es-DO"/>
        </w:rPr>
        <w:lastRenderedPageBreak/>
        <w:t>TABLA DE CONTENIDOS</w:t>
      </w:r>
    </w:p>
    <w:p w14:paraId="6C3E8713" w14:textId="4BE571F3" w:rsidR="00545797" w:rsidRPr="007715C5" w:rsidRDefault="0083781B" w:rsidP="00474343">
      <w:pPr>
        <w:spacing w:line="360" w:lineRule="auto"/>
        <w:rPr>
          <w:lang w:val="es-DO"/>
        </w:rPr>
      </w:pPr>
      <w:r w:rsidRPr="007715C5">
        <w:rPr>
          <w:noProof/>
          <w:lang w:val="es-DO"/>
        </w:rPr>
        <mc:AlternateContent>
          <mc:Choice Requires="wps">
            <w:drawing>
              <wp:anchor distT="4294967295" distB="4294967295" distL="114300" distR="114300" simplePos="0" relativeHeight="251658253" behindDoc="0" locked="0" layoutInCell="1" allowOverlap="1" wp14:anchorId="6C117B7E" wp14:editId="295563E1">
                <wp:simplePos x="0" y="0"/>
                <wp:positionH relativeFrom="margin">
                  <wp:posOffset>2743835</wp:posOffset>
                </wp:positionH>
                <wp:positionV relativeFrom="paragraph">
                  <wp:posOffset>86994</wp:posOffset>
                </wp:positionV>
                <wp:extent cx="463550" cy="0"/>
                <wp:effectExtent l="0" t="19050" r="12700" b="0"/>
                <wp:wrapNone/>
                <wp:docPr id="342681015" name="Conector recto 34268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A2EC612" id="Conector recto 30"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4C91832E" w:rsidR="00545797" w:rsidRPr="007715C5" w:rsidRDefault="00654164" w:rsidP="00474343">
      <w:pPr>
        <w:spacing w:line="360" w:lineRule="auto"/>
        <w:jc w:val="center"/>
        <w:rPr>
          <w:lang w:val="es-DO"/>
        </w:rPr>
      </w:pPr>
      <w:r w:rsidRPr="007715C5">
        <w:rPr>
          <w:lang w:val="es-DO"/>
        </w:rPr>
        <w:t xml:space="preserve">Memoria </w:t>
      </w:r>
      <w:r w:rsidR="00D837AC" w:rsidRPr="007715C5">
        <w:rPr>
          <w:lang w:val="es-DO"/>
        </w:rPr>
        <w:t>I</w:t>
      </w:r>
      <w:r w:rsidRPr="007715C5">
        <w:rPr>
          <w:lang w:val="es-DO"/>
        </w:rPr>
        <w:t>nstitucional</w:t>
      </w:r>
      <w:r w:rsidR="00545797" w:rsidRPr="007715C5">
        <w:rPr>
          <w:lang w:val="es-DO"/>
        </w:rPr>
        <w:t xml:space="preserve"> 202</w:t>
      </w:r>
      <w:r w:rsidR="006779D3" w:rsidRPr="007715C5">
        <w:rPr>
          <w:lang w:val="es-DO"/>
        </w:rPr>
        <w:t>3</w:t>
      </w:r>
    </w:p>
    <w:sdt>
      <w:sdtPr>
        <w:rPr>
          <w:rFonts w:ascii="Times New Roman" w:eastAsiaTheme="minorHAnsi" w:hAnsi="Times New Roman" w:cs="Times New Roman"/>
          <w:color w:val="747171"/>
          <w:sz w:val="24"/>
          <w:szCs w:val="24"/>
          <w:lang w:val="es-DO"/>
        </w:rPr>
        <w:id w:val="-1111128147"/>
        <w:docPartObj>
          <w:docPartGallery w:val="Table of Contents"/>
          <w:docPartUnique/>
        </w:docPartObj>
      </w:sdtPr>
      <w:sdtEndPr>
        <w:rPr>
          <w:b/>
          <w:bCs/>
        </w:rPr>
      </w:sdtEndPr>
      <w:sdtContent>
        <w:p w14:paraId="13CA098D" w14:textId="2CC93254" w:rsidR="00A630BC" w:rsidRPr="00474343" w:rsidRDefault="00A630BC" w:rsidP="00474343">
          <w:pPr>
            <w:pStyle w:val="TtuloTDC"/>
            <w:spacing w:line="360" w:lineRule="auto"/>
            <w:rPr>
              <w:rFonts w:ascii="Times New Roman" w:hAnsi="Times New Roman" w:cs="Times New Roman"/>
              <w:color w:val="747171"/>
              <w:sz w:val="2"/>
              <w:szCs w:val="2"/>
              <w:lang w:val="es-DO"/>
            </w:rPr>
          </w:pPr>
        </w:p>
        <w:p w14:paraId="5F56288B" w14:textId="5CA44C5A" w:rsidR="00946862" w:rsidRPr="0055410E" w:rsidRDefault="00A630BC" w:rsidP="00474343">
          <w:pPr>
            <w:pStyle w:val="TDC1"/>
            <w:rPr>
              <w:rFonts w:eastAsiaTheme="minorEastAsia"/>
              <w:spacing w:val="0"/>
              <w:kern w:val="2"/>
              <w:lang w:eastAsia="es-DO"/>
              <w14:ligatures w14:val="standardContextual"/>
            </w:rPr>
          </w:pPr>
          <w:r w:rsidRPr="007715C5">
            <w:rPr>
              <w:noProof w:val="0"/>
            </w:rPr>
            <w:fldChar w:fldCharType="begin"/>
          </w:r>
          <w:r w:rsidRPr="007715C5">
            <w:rPr>
              <w:noProof w:val="0"/>
            </w:rPr>
            <w:instrText xml:space="preserve"> TOC \o "1-3" \h \z \u </w:instrText>
          </w:r>
          <w:r w:rsidRPr="007715C5">
            <w:rPr>
              <w:noProof w:val="0"/>
            </w:rPr>
            <w:fldChar w:fldCharType="separate"/>
          </w:r>
          <w:hyperlink w:anchor="_Toc153792249" w:history="1">
            <w:r w:rsidR="00946862" w:rsidRPr="0055410E">
              <w:rPr>
                <w:rStyle w:val="Hipervnculo"/>
                <w:color w:val="747171"/>
              </w:rPr>
              <w:t>I.</w:t>
            </w:r>
            <w:r w:rsidR="00946862" w:rsidRPr="0055410E">
              <w:rPr>
                <w:rFonts w:eastAsiaTheme="minorEastAsia"/>
                <w:spacing w:val="0"/>
                <w:kern w:val="2"/>
                <w:lang w:eastAsia="es-DO"/>
                <w14:ligatures w14:val="standardContextual"/>
              </w:rPr>
              <w:tab/>
            </w:r>
            <w:r w:rsidR="00946862" w:rsidRPr="0055410E">
              <w:rPr>
                <w:rStyle w:val="Hipervnculo"/>
                <w:color w:val="747171"/>
              </w:rPr>
              <w:t>PRESENTACIÓN</w:t>
            </w:r>
            <w:r w:rsidR="00946862" w:rsidRPr="0055410E">
              <w:rPr>
                <w:webHidden/>
              </w:rPr>
              <w:tab/>
            </w:r>
            <w:r w:rsidR="00946862" w:rsidRPr="0055410E">
              <w:rPr>
                <w:webHidden/>
              </w:rPr>
              <w:fldChar w:fldCharType="begin"/>
            </w:r>
            <w:r w:rsidR="00946862" w:rsidRPr="0055410E">
              <w:rPr>
                <w:webHidden/>
              </w:rPr>
              <w:instrText xml:space="preserve"> PAGEREF _Toc153792249 \h </w:instrText>
            </w:r>
            <w:r w:rsidR="00946862" w:rsidRPr="0055410E">
              <w:rPr>
                <w:webHidden/>
              </w:rPr>
            </w:r>
            <w:r w:rsidR="00946862" w:rsidRPr="0055410E">
              <w:rPr>
                <w:webHidden/>
              </w:rPr>
              <w:fldChar w:fldCharType="separate"/>
            </w:r>
            <w:r w:rsidR="00C2553F">
              <w:rPr>
                <w:webHidden/>
              </w:rPr>
              <w:t>1</w:t>
            </w:r>
            <w:r w:rsidR="00946862" w:rsidRPr="0055410E">
              <w:rPr>
                <w:webHidden/>
              </w:rPr>
              <w:fldChar w:fldCharType="end"/>
            </w:r>
          </w:hyperlink>
        </w:p>
        <w:p w14:paraId="075E4806" w14:textId="044CF848" w:rsidR="00946862" w:rsidRPr="0055410E" w:rsidRDefault="00C2553F" w:rsidP="00474343">
          <w:pPr>
            <w:pStyle w:val="TDC1"/>
            <w:rPr>
              <w:rFonts w:eastAsiaTheme="minorEastAsia"/>
              <w:spacing w:val="0"/>
              <w:kern w:val="2"/>
              <w:lang w:eastAsia="es-DO"/>
              <w14:ligatures w14:val="standardContextual"/>
            </w:rPr>
          </w:pPr>
          <w:hyperlink w:anchor="_Toc153792250" w:history="1">
            <w:r w:rsidR="00946862" w:rsidRPr="0055410E">
              <w:rPr>
                <w:rStyle w:val="Hipervnculo"/>
                <w:color w:val="747171"/>
              </w:rPr>
              <w:t>II.</w:t>
            </w:r>
            <w:r w:rsidR="00946862" w:rsidRPr="0055410E">
              <w:rPr>
                <w:rFonts w:eastAsiaTheme="minorEastAsia"/>
                <w:spacing w:val="0"/>
                <w:kern w:val="2"/>
                <w:lang w:eastAsia="es-DO"/>
                <w14:ligatures w14:val="standardContextual"/>
              </w:rPr>
              <w:tab/>
            </w:r>
            <w:r w:rsidR="00946862" w:rsidRPr="0055410E">
              <w:rPr>
                <w:rStyle w:val="Hipervnculo"/>
                <w:color w:val="747171"/>
              </w:rPr>
              <w:t>RESUMEN EJECUTIVO</w:t>
            </w:r>
            <w:r w:rsidR="00946862" w:rsidRPr="0055410E">
              <w:rPr>
                <w:webHidden/>
              </w:rPr>
              <w:tab/>
            </w:r>
            <w:r w:rsidR="00946862" w:rsidRPr="0055410E">
              <w:rPr>
                <w:webHidden/>
              </w:rPr>
              <w:fldChar w:fldCharType="begin"/>
            </w:r>
            <w:r w:rsidR="00946862" w:rsidRPr="0055410E">
              <w:rPr>
                <w:webHidden/>
              </w:rPr>
              <w:instrText xml:space="preserve"> PAGEREF _Toc153792250 \h </w:instrText>
            </w:r>
            <w:r w:rsidR="00946862" w:rsidRPr="0055410E">
              <w:rPr>
                <w:webHidden/>
              </w:rPr>
            </w:r>
            <w:r w:rsidR="00946862" w:rsidRPr="0055410E">
              <w:rPr>
                <w:webHidden/>
              </w:rPr>
              <w:fldChar w:fldCharType="separate"/>
            </w:r>
            <w:r>
              <w:rPr>
                <w:webHidden/>
              </w:rPr>
              <w:t>3</w:t>
            </w:r>
            <w:r w:rsidR="00946862" w:rsidRPr="0055410E">
              <w:rPr>
                <w:webHidden/>
              </w:rPr>
              <w:fldChar w:fldCharType="end"/>
            </w:r>
          </w:hyperlink>
        </w:p>
        <w:p w14:paraId="46FDB465" w14:textId="79548245" w:rsidR="00946862" w:rsidRPr="0055410E" w:rsidRDefault="00C2553F" w:rsidP="00474343">
          <w:pPr>
            <w:pStyle w:val="TDC1"/>
            <w:rPr>
              <w:rFonts w:eastAsiaTheme="minorEastAsia"/>
              <w:spacing w:val="0"/>
              <w:kern w:val="2"/>
              <w:lang w:eastAsia="es-DO"/>
              <w14:ligatures w14:val="standardContextual"/>
            </w:rPr>
          </w:pPr>
          <w:hyperlink w:anchor="_Toc153792251" w:history="1">
            <w:r w:rsidR="00946862" w:rsidRPr="0055410E">
              <w:rPr>
                <w:rStyle w:val="Hipervnculo"/>
                <w:color w:val="747171"/>
              </w:rPr>
              <w:t>III.</w:t>
            </w:r>
            <w:r w:rsidR="00946862" w:rsidRPr="0055410E">
              <w:rPr>
                <w:rFonts w:eastAsiaTheme="minorEastAsia"/>
                <w:spacing w:val="0"/>
                <w:kern w:val="2"/>
                <w:lang w:eastAsia="es-DO"/>
                <w14:ligatures w14:val="standardContextual"/>
              </w:rPr>
              <w:tab/>
            </w:r>
            <w:r w:rsidR="00946862" w:rsidRPr="0055410E">
              <w:rPr>
                <w:rStyle w:val="Hipervnculo"/>
                <w:color w:val="747171"/>
              </w:rPr>
              <w:t>INFORMACIÓN INSTITUCIONAL</w:t>
            </w:r>
            <w:r w:rsidR="00946862" w:rsidRPr="0055410E">
              <w:rPr>
                <w:webHidden/>
              </w:rPr>
              <w:tab/>
            </w:r>
            <w:r w:rsidR="00946862" w:rsidRPr="0055410E">
              <w:rPr>
                <w:webHidden/>
              </w:rPr>
              <w:fldChar w:fldCharType="begin"/>
            </w:r>
            <w:r w:rsidR="00946862" w:rsidRPr="0055410E">
              <w:rPr>
                <w:webHidden/>
              </w:rPr>
              <w:instrText xml:space="preserve"> PAGEREF _Toc153792251 \h </w:instrText>
            </w:r>
            <w:r w:rsidR="00946862" w:rsidRPr="0055410E">
              <w:rPr>
                <w:webHidden/>
              </w:rPr>
            </w:r>
            <w:r w:rsidR="00946862" w:rsidRPr="0055410E">
              <w:rPr>
                <w:webHidden/>
              </w:rPr>
              <w:fldChar w:fldCharType="separate"/>
            </w:r>
            <w:r>
              <w:rPr>
                <w:webHidden/>
              </w:rPr>
              <w:t>12</w:t>
            </w:r>
            <w:r w:rsidR="00946862" w:rsidRPr="0055410E">
              <w:rPr>
                <w:webHidden/>
              </w:rPr>
              <w:fldChar w:fldCharType="end"/>
            </w:r>
          </w:hyperlink>
        </w:p>
        <w:p w14:paraId="0DFE5299" w14:textId="4D1341BC" w:rsidR="00946862" w:rsidRPr="0055410E" w:rsidRDefault="00C2553F" w:rsidP="00474343">
          <w:pPr>
            <w:pStyle w:val="TDC2"/>
            <w:rPr>
              <w:rFonts w:eastAsiaTheme="minorEastAsia"/>
              <w:noProof/>
              <w:color w:val="747171"/>
              <w:kern w:val="2"/>
              <w:lang w:eastAsia="es-DO"/>
              <w14:ligatures w14:val="standardContextual"/>
            </w:rPr>
          </w:pPr>
          <w:hyperlink w:anchor="_Toc153792252" w:history="1">
            <w:r w:rsidR="00946862" w:rsidRPr="0055410E">
              <w:rPr>
                <w:rStyle w:val="Hipervnculo"/>
                <w:rFonts w:ascii="Times New Roman" w:eastAsiaTheme="majorEastAsia" w:hAnsi="Times New Roman"/>
                <w:noProof/>
                <w:color w:val="747171"/>
                <w:sz w:val="24"/>
                <w:szCs w:val="24"/>
              </w:rPr>
              <w:t>2.1 Marco filosófico institucional</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_Toc153792252 \h </w:instrText>
            </w:r>
            <w:r w:rsidR="00946862" w:rsidRPr="0055410E">
              <w:rPr>
                <w:noProof/>
                <w:webHidden/>
                <w:color w:val="747171"/>
              </w:rPr>
            </w:r>
            <w:r w:rsidR="00946862" w:rsidRPr="0055410E">
              <w:rPr>
                <w:noProof/>
                <w:webHidden/>
                <w:color w:val="747171"/>
              </w:rPr>
              <w:fldChar w:fldCharType="separate"/>
            </w:r>
            <w:r>
              <w:rPr>
                <w:noProof/>
                <w:webHidden/>
                <w:color w:val="747171"/>
              </w:rPr>
              <w:t>12</w:t>
            </w:r>
            <w:r w:rsidR="00946862" w:rsidRPr="0055410E">
              <w:rPr>
                <w:noProof/>
                <w:webHidden/>
                <w:color w:val="747171"/>
              </w:rPr>
              <w:fldChar w:fldCharType="end"/>
            </w:r>
          </w:hyperlink>
        </w:p>
        <w:p w14:paraId="70B36B21" w14:textId="293FCE29" w:rsidR="00946862" w:rsidRPr="0055410E" w:rsidRDefault="00C2553F" w:rsidP="00474343">
          <w:pPr>
            <w:pStyle w:val="TDC2"/>
            <w:rPr>
              <w:rFonts w:eastAsiaTheme="minorEastAsia"/>
              <w:noProof/>
              <w:color w:val="747171"/>
              <w:kern w:val="2"/>
              <w:lang w:eastAsia="es-DO"/>
              <w14:ligatures w14:val="standardContextual"/>
            </w:rPr>
          </w:pPr>
          <w:hyperlink w:anchor="_Toc153792253" w:history="1">
            <w:r w:rsidR="00946862" w:rsidRPr="0055410E">
              <w:rPr>
                <w:rStyle w:val="Hipervnculo"/>
                <w:rFonts w:ascii="Times New Roman" w:eastAsiaTheme="majorEastAsia" w:hAnsi="Times New Roman"/>
                <w:noProof/>
                <w:color w:val="747171"/>
                <w:sz w:val="24"/>
                <w:szCs w:val="24"/>
              </w:rPr>
              <w:t>a.</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Misión</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_Toc153792253 \h </w:instrText>
            </w:r>
            <w:r w:rsidR="00946862" w:rsidRPr="0055410E">
              <w:rPr>
                <w:noProof/>
                <w:webHidden/>
                <w:color w:val="747171"/>
              </w:rPr>
            </w:r>
            <w:r w:rsidR="00946862" w:rsidRPr="0055410E">
              <w:rPr>
                <w:noProof/>
                <w:webHidden/>
                <w:color w:val="747171"/>
              </w:rPr>
              <w:fldChar w:fldCharType="separate"/>
            </w:r>
            <w:r>
              <w:rPr>
                <w:noProof/>
                <w:webHidden/>
                <w:color w:val="747171"/>
              </w:rPr>
              <w:t>12</w:t>
            </w:r>
            <w:r w:rsidR="00946862" w:rsidRPr="0055410E">
              <w:rPr>
                <w:noProof/>
                <w:webHidden/>
                <w:color w:val="747171"/>
              </w:rPr>
              <w:fldChar w:fldCharType="end"/>
            </w:r>
          </w:hyperlink>
        </w:p>
        <w:p w14:paraId="2E21CFFE" w14:textId="55DE2FE1" w:rsidR="00946862" w:rsidRPr="0055410E" w:rsidRDefault="00C2553F" w:rsidP="00474343">
          <w:pPr>
            <w:pStyle w:val="TDC2"/>
            <w:rPr>
              <w:rFonts w:eastAsiaTheme="minorEastAsia"/>
              <w:noProof/>
              <w:color w:val="747171"/>
              <w:kern w:val="2"/>
              <w:lang w:eastAsia="es-DO"/>
              <w14:ligatures w14:val="standardContextual"/>
            </w:rPr>
          </w:pPr>
          <w:hyperlink w:anchor="_Toc153792254" w:history="1">
            <w:r w:rsidR="00946862" w:rsidRPr="0055410E">
              <w:rPr>
                <w:rStyle w:val="Hipervnculo"/>
                <w:rFonts w:ascii="Times New Roman" w:eastAsiaTheme="majorEastAsia" w:hAnsi="Times New Roman"/>
                <w:noProof/>
                <w:color w:val="747171"/>
                <w:sz w:val="24"/>
                <w:szCs w:val="24"/>
              </w:rPr>
              <w:t>b.</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Visión</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_Toc153792254 \h </w:instrText>
            </w:r>
            <w:r w:rsidR="00946862" w:rsidRPr="0055410E">
              <w:rPr>
                <w:noProof/>
                <w:webHidden/>
                <w:color w:val="747171"/>
              </w:rPr>
            </w:r>
            <w:r w:rsidR="00946862" w:rsidRPr="0055410E">
              <w:rPr>
                <w:noProof/>
                <w:webHidden/>
                <w:color w:val="747171"/>
              </w:rPr>
              <w:fldChar w:fldCharType="separate"/>
            </w:r>
            <w:r>
              <w:rPr>
                <w:noProof/>
                <w:webHidden/>
                <w:color w:val="747171"/>
              </w:rPr>
              <w:t>12</w:t>
            </w:r>
            <w:r w:rsidR="00946862" w:rsidRPr="0055410E">
              <w:rPr>
                <w:noProof/>
                <w:webHidden/>
                <w:color w:val="747171"/>
              </w:rPr>
              <w:fldChar w:fldCharType="end"/>
            </w:r>
          </w:hyperlink>
        </w:p>
        <w:p w14:paraId="6235189D" w14:textId="3217F3DC" w:rsidR="00946862" w:rsidRPr="0055410E" w:rsidRDefault="00C2553F" w:rsidP="00474343">
          <w:pPr>
            <w:pStyle w:val="TDC2"/>
            <w:rPr>
              <w:rFonts w:eastAsiaTheme="minorEastAsia"/>
              <w:noProof/>
              <w:color w:val="747171"/>
              <w:kern w:val="2"/>
              <w:lang w:eastAsia="es-DO"/>
              <w14:ligatures w14:val="standardContextual"/>
            </w:rPr>
          </w:pPr>
          <w:hyperlink w:anchor="_Toc153792255" w:history="1">
            <w:r w:rsidR="00946862" w:rsidRPr="0055410E">
              <w:rPr>
                <w:rStyle w:val="Hipervnculo"/>
                <w:rFonts w:ascii="Times New Roman" w:eastAsiaTheme="majorEastAsia" w:hAnsi="Times New Roman"/>
                <w:noProof/>
                <w:color w:val="747171"/>
                <w:sz w:val="24"/>
                <w:szCs w:val="24"/>
              </w:rPr>
              <w:t>c.</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Valores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_Toc153792255 \h </w:instrText>
            </w:r>
            <w:r w:rsidR="00946862" w:rsidRPr="0055410E">
              <w:rPr>
                <w:noProof/>
                <w:webHidden/>
                <w:color w:val="747171"/>
              </w:rPr>
            </w:r>
            <w:r w:rsidR="00946862" w:rsidRPr="0055410E">
              <w:rPr>
                <w:noProof/>
                <w:webHidden/>
                <w:color w:val="747171"/>
              </w:rPr>
              <w:fldChar w:fldCharType="separate"/>
            </w:r>
            <w:r>
              <w:rPr>
                <w:noProof/>
                <w:webHidden/>
                <w:color w:val="747171"/>
              </w:rPr>
              <w:t>12</w:t>
            </w:r>
            <w:r w:rsidR="00946862" w:rsidRPr="0055410E">
              <w:rPr>
                <w:noProof/>
                <w:webHidden/>
                <w:color w:val="747171"/>
              </w:rPr>
              <w:fldChar w:fldCharType="end"/>
            </w:r>
          </w:hyperlink>
        </w:p>
        <w:p w14:paraId="29FE3AF8" w14:textId="316AB228" w:rsidR="00946862" w:rsidRPr="0055410E" w:rsidRDefault="00C2553F" w:rsidP="00474343">
          <w:pPr>
            <w:pStyle w:val="TDC2"/>
            <w:rPr>
              <w:rFonts w:eastAsiaTheme="minorEastAsia"/>
              <w:noProof/>
              <w:color w:val="747171"/>
              <w:kern w:val="2"/>
              <w:lang w:eastAsia="es-DO"/>
              <w14:ligatures w14:val="standardContextual"/>
            </w:rPr>
          </w:pPr>
          <w:hyperlink w:anchor="_Toc153792256" w:history="1">
            <w:r w:rsidR="00946862" w:rsidRPr="0055410E">
              <w:rPr>
                <w:rStyle w:val="Hipervnculo"/>
                <w:rFonts w:ascii="Times New Roman" w:eastAsiaTheme="majorEastAsia" w:hAnsi="Times New Roman"/>
                <w:noProof/>
                <w:color w:val="747171"/>
                <w:sz w:val="24"/>
                <w:szCs w:val="24"/>
              </w:rPr>
              <w:t>2.2 Base legal</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_Toc153792256 \h </w:instrText>
            </w:r>
            <w:r w:rsidR="00946862" w:rsidRPr="0055410E">
              <w:rPr>
                <w:noProof/>
                <w:webHidden/>
                <w:color w:val="747171"/>
              </w:rPr>
            </w:r>
            <w:r w:rsidR="00946862" w:rsidRPr="0055410E">
              <w:rPr>
                <w:noProof/>
                <w:webHidden/>
                <w:color w:val="747171"/>
              </w:rPr>
              <w:fldChar w:fldCharType="separate"/>
            </w:r>
            <w:r>
              <w:rPr>
                <w:noProof/>
                <w:webHidden/>
                <w:color w:val="747171"/>
              </w:rPr>
              <w:t>13</w:t>
            </w:r>
            <w:r w:rsidR="00946862" w:rsidRPr="0055410E">
              <w:rPr>
                <w:noProof/>
                <w:webHidden/>
                <w:color w:val="747171"/>
              </w:rPr>
              <w:fldChar w:fldCharType="end"/>
            </w:r>
          </w:hyperlink>
        </w:p>
        <w:p w14:paraId="19290035" w14:textId="4FB106B3" w:rsidR="00946862" w:rsidRPr="0055410E" w:rsidRDefault="00C2553F" w:rsidP="00474343">
          <w:pPr>
            <w:pStyle w:val="TDC2"/>
            <w:rPr>
              <w:rFonts w:eastAsiaTheme="minorEastAsia"/>
              <w:noProof/>
              <w:color w:val="747171"/>
              <w:kern w:val="2"/>
              <w:lang w:eastAsia="es-DO"/>
              <w14:ligatures w14:val="standardContextual"/>
            </w:rPr>
          </w:pPr>
          <w:hyperlink w:anchor="_Toc153792257" w:history="1">
            <w:r w:rsidR="00946862" w:rsidRPr="0055410E">
              <w:rPr>
                <w:rStyle w:val="Hipervnculo"/>
                <w:rFonts w:ascii="Times New Roman" w:eastAsiaTheme="majorEastAsia" w:hAnsi="Times New Roman"/>
                <w:noProof/>
                <w:color w:val="747171"/>
                <w:sz w:val="24"/>
                <w:szCs w:val="24"/>
              </w:rPr>
              <w:t>2.3 Estructura organizativa</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_Toc153792257 \h </w:instrText>
            </w:r>
            <w:r w:rsidR="00946862" w:rsidRPr="0055410E">
              <w:rPr>
                <w:noProof/>
                <w:webHidden/>
                <w:color w:val="747171"/>
              </w:rPr>
            </w:r>
            <w:r w:rsidR="00946862" w:rsidRPr="0055410E">
              <w:rPr>
                <w:noProof/>
                <w:webHidden/>
                <w:color w:val="747171"/>
              </w:rPr>
              <w:fldChar w:fldCharType="separate"/>
            </w:r>
            <w:r>
              <w:rPr>
                <w:noProof/>
                <w:webHidden/>
                <w:color w:val="747171"/>
              </w:rPr>
              <w:t>18</w:t>
            </w:r>
            <w:r w:rsidR="00946862" w:rsidRPr="0055410E">
              <w:rPr>
                <w:noProof/>
                <w:webHidden/>
                <w:color w:val="747171"/>
              </w:rPr>
              <w:fldChar w:fldCharType="end"/>
            </w:r>
          </w:hyperlink>
        </w:p>
        <w:p w14:paraId="54F9A900" w14:textId="56BC6AA7" w:rsidR="00946862" w:rsidRPr="0055410E" w:rsidRDefault="00C2553F" w:rsidP="00474343">
          <w:pPr>
            <w:pStyle w:val="TDC2"/>
            <w:rPr>
              <w:rFonts w:eastAsiaTheme="minorEastAsia"/>
              <w:noProof/>
              <w:color w:val="747171"/>
              <w:kern w:val="2"/>
              <w:lang w:eastAsia="es-DO"/>
              <w14:ligatures w14:val="standardContextual"/>
            </w:rPr>
          </w:pPr>
          <w:hyperlink w:anchor="_Toc153792258" w:history="1">
            <w:r w:rsidR="00946862" w:rsidRPr="0055410E">
              <w:rPr>
                <w:rStyle w:val="Hipervnculo"/>
                <w:rFonts w:ascii="Times New Roman" w:eastAsiaTheme="majorEastAsia" w:hAnsi="Times New Roman"/>
                <w:noProof/>
                <w:color w:val="747171"/>
                <w:sz w:val="24"/>
                <w:szCs w:val="24"/>
              </w:rPr>
              <w:t>2.4 Planificación estratégica institucional</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_Toc153792258 \h </w:instrText>
            </w:r>
            <w:r w:rsidR="00946862" w:rsidRPr="0055410E">
              <w:rPr>
                <w:noProof/>
                <w:webHidden/>
                <w:color w:val="747171"/>
              </w:rPr>
            </w:r>
            <w:r w:rsidR="00946862" w:rsidRPr="0055410E">
              <w:rPr>
                <w:noProof/>
                <w:webHidden/>
                <w:color w:val="747171"/>
              </w:rPr>
              <w:fldChar w:fldCharType="separate"/>
            </w:r>
            <w:r>
              <w:rPr>
                <w:noProof/>
                <w:webHidden/>
                <w:color w:val="747171"/>
              </w:rPr>
              <w:t>20</w:t>
            </w:r>
            <w:r w:rsidR="00946862" w:rsidRPr="0055410E">
              <w:rPr>
                <w:noProof/>
                <w:webHidden/>
                <w:color w:val="747171"/>
              </w:rPr>
              <w:fldChar w:fldCharType="end"/>
            </w:r>
          </w:hyperlink>
        </w:p>
        <w:p w14:paraId="08D5443D" w14:textId="7C90AF4F" w:rsidR="00946862" w:rsidRPr="0055410E" w:rsidRDefault="00C2553F" w:rsidP="00474343">
          <w:pPr>
            <w:pStyle w:val="TDC1"/>
            <w:rPr>
              <w:rFonts w:eastAsiaTheme="minorEastAsia"/>
              <w:spacing w:val="0"/>
              <w:kern w:val="2"/>
              <w:lang w:eastAsia="es-DO"/>
              <w14:ligatures w14:val="standardContextual"/>
            </w:rPr>
          </w:pPr>
          <w:hyperlink w:anchor="_Toc153792259" w:history="1">
            <w:r w:rsidR="00946862" w:rsidRPr="0055410E">
              <w:rPr>
                <w:rStyle w:val="Hipervnculo"/>
                <w:color w:val="747171"/>
              </w:rPr>
              <w:t>IV.</w:t>
            </w:r>
            <w:r w:rsidR="00946862" w:rsidRPr="0055410E">
              <w:rPr>
                <w:rFonts w:eastAsiaTheme="minorEastAsia"/>
                <w:spacing w:val="0"/>
                <w:kern w:val="2"/>
                <w:lang w:eastAsia="es-DO"/>
                <w14:ligatures w14:val="standardContextual"/>
              </w:rPr>
              <w:tab/>
            </w:r>
            <w:r w:rsidR="00946862" w:rsidRPr="0055410E">
              <w:rPr>
                <w:rStyle w:val="Hipervnculo"/>
                <w:color w:val="747171"/>
              </w:rPr>
              <w:t>RESULTADOS MISIONALES</w:t>
            </w:r>
            <w:r w:rsidR="00946862" w:rsidRPr="0055410E">
              <w:rPr>
                <w:webHidden/>
              </w:rPr>
              <w:tab/>
            </w:r>
            <w:r w:rsidR="00946862" w:rsidRPr="0055410E">
              <w:rPr>
                <w:webHidden/>
              </w:rPr>
              <w:fldChar w:fldCharType="begin"/>
            </w:r>
            <w:r w:rsidR="00946862" w:rsidRPr="0055410E">
              <w:rPr>
                <w:webHidden/>
              </w:rPr>
              <w:instrText xml:space="preserve"> PAGEREF _Toc153792259 \h </w:instrText>
            </w:r>
            <w:r w:rsidR="00946862" w:rsidRPr="0055410E">
              <w:rPr>
                <w:webHidden/>
              </w:rPr>
            </w:r>
            <w:r w:rsidR="00946862" w:rsidRPr="0055410E">
              <w:rPr>
                <w:webHidden/>
              </w:rPr>
              <w:fldChar w:fldCharType="separate"/>
            </w:r>
            <w:r>
              <w:rPr>
                <w:webHidden/>
              </w:rPr>
              <w:t>27</w:t>
            </w:r>
            <w:r w:rsidR="00946862" w:rsidRPr="0055410E">
              <w:rPr>
                <w:webHidden/>
              </w:rPr>
              <w:fldChar w:fldCharType="end"/>
            </w:r>
          </w:hyperlink>
        </w:p>
        <w:p w14:paraId="78A78676" w14:textId="7E4D4BDB" w:rsidR="00946862" w:rsidRPr="0055410E" w:rsidRDefault="00C2553F" w:rsidP="00474343">
          <w:pPr>
            <w:pStyle w:val="TDC2"/>
            <w:rPr>
              <w:rFonts w:eastAsiaTheme="minorEastAsia"/>
              <w:noProof/>
              <w:color w:val="747171"/>
              <w:kern w:val="2"/>
              <w:lang w:eastAsia="es-DO"/>
              <w14:ligatures w14:val="standardContextual"/>
            </w:rPr>
          </w:pPr>
          <w:hyperlink w:anchor="_Toc153792260" w:history="1">
            <w:r w:rsidR="00946862" w:rsidRPr="0055410E">
              <w:rPr>
                <w:rStyle w:val="Hipervnculo"/>
                <w:rFonts w:ascii="Times New Roman" w:eastAsiaTheme="majorEastAsia" w:hAnsi="Times New Roman"/>
                <w:noProof/>
                <w:color w:val="747171"/>
                <w:sz w:val="24"/>
                <w:szCs w:val="24"/>
              </w:rPr>
              <w:t>4.1 Fomento de las Zonas Francas y los Regímenes Especiales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_Toc153792260 \h </w:instrText>
            </w:r>
            <w:r w:rsidR="00946862" w:rsidRPr="0055410E">
              <w:rPr>
                <w:noProof/>
                <w:webHidden/>
                <w:color w:val="747171"/>
              </w:rPr>
            </w:r>
            <w:r w:rsidR="00946862" w:rsidRPr="0055410E">
              <w:rPr>
                <w:noProof/>
                <w:webHidden/>
                <w:color w:val="747171"/>
              </w:rPr>
              <w:fldChar w:fldCharType="separate"/>
            </w:r>
            <w:r>
              <w:rPr>
                <w:noProof/>
                <w:webHidden/>
                <w:color w:val="747171"/>
              </w:rPr>
              <w:t>27</w:t>
            </w:r>
            <w:r w:rsidR="00946862" w:rsidRPr="0055410E">
              <w:rPr>
                <w:noProof/>
                <w:webHidden/>
                <w:color w:val="747171"/>
              </w:rPr>
              <w:fldChar w:fldCharType="end"/>
            </w:r>
          </w:hyperlink>
        </w:p>
        <w:p w14:paraId="4DDE66CF" w14:textId="262F34C2" w:rsidR="00946862" w:rsidRPr="0055410E" w:rsidRDefault="00C2553F" w:rsidP="00474343">
          <w:pPr>
            <w:pStyle w:val="TDC2"/>
            <w:rPr>
              <w:rFonts w:eastAsiaTheme="minorEastAsia"/>
              <w:noProof/>
              <w:color w:val="747171"/>
              <w:kern w:val="2"/>
              <w:lang w:eastAsia="es-DO"/>
              <w14:ligatures w14:val="standardContextual"/>
            </w:rPr>
          </w:pPr>
          <w:hyperlink w:anchor="_Toc153792261" w:history="1">
            <w:r w:rsidR="00946862" w:rsidRPr="0055410E">
              <w:rPr>
                <w:rStyle w:val="Hipervnculo"/>
                <w:rFonts w:ascii="Times New Roman" w:eastAsiaTheme="majorEastAsia" w:hAnsi="Times New Roman"/>
                <w:noProof/>
                <w:color w:val="747171"/>
                <w:sz w:val="24"/>
                <w:szCs w:val="24"/>
              </w:rPr>
              <w:t>4.2 Fomento y Desarrollo de la Industria</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_Toc153792261 \h </w:instrText>
            </w:r>
            <w:r w:rsidR="00946862" w:rsidRPr="0055410E">
              <w:rPr>
                <w:noProof/>
                <w:webHidden/>
                <w:color w:val="747171"/>
              </w:rPr>
            </w:r>
            <w:r w:rsidR="00946862" w:rsidRPr="0055410E">
              <w:rPr>
                <w:noProof/>
                <w:webHidden/>
                <w:color w:val="747171"/>
              </w:rPr>
              <w:fldChar w:fldCharType="separate"/>
            </w:r>
            <w:r>
              <w:rPr>
                <w:noProof/>
                <w:webHidden/>
                <w:color w:val="747171"/>
              </w:rPr>
              <w:t>41</w:t>
            </w:r>
            <w:r w:rsidR="00946862" w:rsidRPr="0055410E">
              <w:rPr>
                <w:noProof/>
                <w:webHidden/>
                <w:color w:val="747171"/>
              </w:rPr>
              <w:fldChar w:fldCharType="end"/>
            </w:r>
          </w:hyperlink>
        </w:p>
        <w:p w14:paraId="681AFC79" w14:textId="640BD678" w:rsidR="00946862" w:rsidRPr="0055410E" w:rsidRDefault="00C2553F" w:rsidP="00474343">
          <w:pPr>
            <w:pStyle w:val="TDC2"/>
            <w:rPr>
              <w:rFonts w:eastAsiaTheme="minorEastAsia"/>
              <w:noProof/>
              <w:color w:val="747171"/>
              <w:kern w:val="2"/>
              <w:lang w:eastAsia="es-DO"/>
              <w14:ligatures w14:val="standardContextual"/>
            </w:rPr>
          </w:pPr>
          <w:hyperlink w:anchor="_Toc153792262" w:history="1">
            <w:r w:rsidR="00946862" w:rsidRPr="0055410E">
              <w:rPr>
                <w:rStyle w:val="Hipervnculo"/>
                <w:rFonts w:ascii="Times New Roman" w:eastAsiaTheme="majorEastAsia" w:hAnsi="Times New Roman"/>
                <w:noProof/>
                <w:color w:val="747171"/>
                <w:sz w:val="24"/>
                <w:szCs w:val="24"/>
              </w:rPr>
              <w:t>4.3 Coordinación del Sistema Dominicano para la Calidad (SIDOCAL)</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_Toc153792262 \h </w:instrText>
            </w:r>
            <w:r w:rsidR="00946862" w:rsidRPr="0055410E">
              <w:rPr>
                <w:noProof/>
                <w:webHidden/>
                <w:color w:val="747171"/>
              </w:rPr>
            </w:r>
            <w:r w:rsidR="00946862" w:rsidRPr="0055410E">
              <w:rPr>
                <w:noProof/>
                <w:webHidden/>
                <w:color w:val="747171"/>
              </w:rPr>
              <w:fldChar w:fldCharType="separate"/>
            </w:r>
            <w:r>
              <w:rPr>
                <w:noProof/>
                <w:webHidden/>
                <w:color w:val="747171"/>
              </w:rPr>
              <w:t>53</w:t>
            </w:r>
            <w:r w:rsidR="00946862" w:rsidRPr="0055410E">
              <w:rPr>
                <w:noProof/>
                <w:webHidden/>
                <w:color w:val="747171"/>
              </w:rPr>
              <w:fldChar w:fldCharType="end"/>
            </w:r>
          </w:hyperlink>
        </w:p>
        <w:p w14:paraId="6E548FA9" w14:textId="534DBC8C" w:rsidR="00946862" w:rsidRPr="0055410E" w:rsidRDefault="00C2553F" w:rsidP="00474343">
          <w:pPr>
            <w:pStyle w:val="TDC2"/>
            <w:rPr>
              <w:rFonts w:eastAsiaTheme="minorEastAsia"/>
              <w:noProof/>
              <w:color w:val="747171"/>
              <w:kern w:val="2"/>
              <w:lang w:eastAsia="es-DO"/>
              <w14:ligatures w14:val="standardContextual"/>
            </w:rPr>
          </w:pPr>
          <w:hyperlink w:anchor="_Toc153792263" w:history="1">
            <w:r w:rsidR="00946862" w:rsidRPr="0055410E">
              <w:rPr>
                <w:rStyle w:val="Hipervnculo"/>
                <w:rFonts w:ascii="Times New Roman" w:eastAsiaTheme="majorEastAsia" w:hAnsi="Times New Roman"/>
                <w:noProof/>
                <w:color w:val="747171"/>
                <w:sz w:val="24"/>
                <w:szCs w:val="24"/>
              </w:rPr>
              <w:t>4.4 Fomento del Comercio Exterior</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_Toc153792263 \h </w:instrText>
            </w:r>
            <w:r w:rsidR="00946862" w:rsidRPr="0055410E">
              <w:rPr>
                <w:noProof/>
                <w:webHidden/>
                <w:color w:val="747171"/>
              </w:rPr>
            </w:r>
            <w:r w:rsidR="00946862" w:rsidRPr="0055410E">
              <w:rPr>
                <w:noProof/>
                <w:webHidden/>
                <w:color w:val="747171"/>
              </w:rPr>
              <w:fldChar w:fldCharType="separate"/>
            </w:r>
            <w:r>
              <w:rPr>
                <w:noProof/>
                <w:webHidden/>
                <w:color w:val="747171"/>
              </w:rPr>
              <w:t>58</w:t>
            </w:r>
            <w:r w:rsidR="00946862" w:rsidRPr="0055410E">
              <w:rPr>
                <w:noProof/>
                <w:webHidden/>
                <w:color w:val="747171"/>
              </w:rPr>
              <w:fldChar w:fldCharType="end"/>
            </w:r>
          </w:hyperlink>
        </w:p>
        <w:p w14:paraId="3D184134" w14:textId="281F9451" w:rsidR="00946862" w:rsidRPr="0055410E" w:rsidRDefault="00C2553F" w:rsidP="00474343">
          <w:pPr>
            <w:pStyle w:val="TDC2"/>
            <w:rPr>
              <w:rFonts w:eastAsiaTheme="minorEastAsia"/>
              <w:noProof/>
              <w:color w:val="747171"/>
              <w:kern w:val="2"/>
              <w:lang w:eastAsia="es-DO"/>
              <w14:ligatures w14:val="standardContextual"/>
            </w:rPr>
          </w:pPr>
          <w:hyperlink w:anchor="_Toc153792264" w:history="1">
            <w:r w:rsidR="00946862" w:rsidRPr="0055410E">
              <w:rPr>
                <w:rStyle w:val="Hipervnculo"/>
                <w:rFonts w:ascii="Times New Roman" w:eastAsiaTheme="majorEastAsia" w:hAnsi="Times New Roman"/>
                <w:noProof/>
                <w:color w:val="747171"/>
                <w:sz w:val="24"/>
                <w:szCs w:val="24"/>
              </w:rPr>
              <w:t>4.5 Fomento del Emprendimiento</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_Toc153792264 \h </w:instrText>
            </w:r>
            <w:r w:rsidR="00946862" w:rsidRPr="0055410E">
              <w:rPr>
                <w:noProof/>
                <w:webHidden/>
                <w:color w:val="747171"/>
              </w:rPr>
            </w:r>
            <w:r w:rsidR="00946862" w:rsidRPr="0055410E">
              <w:rPr>
                <w:noProof/>
                <w:webHidden/>
                <w:color w:val="747171"/>
              </w:rPr>
              <w:fldChar w:fldCharType="separate"/>
            </w:r>
            <w:r>
              <w:rPr>
                <w:noProof/>
                <w:webHidden/>
                <w:color w:val="747171"/>
              </w:rPr>
              <w:t>64</w:t>
            </w:r>
            <w:r w:rsidR="00946862" w:rsidRPr="0055410E">
              <w:rPr>
                <w:noProof/>
                <w:webHidden/>
                <w:color w:val="747171"/>
              </w:rPr>
              <w:fldChar w:fldCharType="end"/>
            </w:r>
          </w:hyperlink>
        </w:p>
        <w:p w14:paraId="668A36A3" w14:textId="4204BAF1" w:rsidR="00946862" w:rsidRPr="0055410E" w:rsidRDefault="00C2553F" w:rsidP="00474343">
          <w:pPr>
            <w:pStyle w:val="TDC2"/>
            <w:rPr>
              <w:rFonts w:eastAsiaTheme="minorEastAsia"/>
              <w:noProof/>
              <w:color w:val="747171"/>
              <w:kern w:val="2"/>
              <w:lang w:eastAsia="es-DO"/>
              <w14:ligatures w14:val="standardContextual"/>
            </w:rPr>
          </w:pPr>
          <w:hyperlink w:anchor="_Toc153792265" w:history="1">
            <w:r w:rsidR="00946862" w:rsidRPr="0055410E">
              <w:rPr>
                <w:rStyle w:val="Hipervnculo"/>
                <w:rFonts w:ascii="Times New Roman" w:eastAsiaTheme="majorEastAsia" w:hAnsi="Times New Roman"/>
                <w:noProof/>
                <w:color w:val="747171"/>
                <w:sz w:val="24"/>
                <w:szCs w:val="24"/>
              </w:rPr>
              <w:t>4.6 Fomento y Apoyo al Desarrollo Integral de las Mipymes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_Toc153792265 \h </w:instrText>
            </w:r>
            <w:r w:rsidR="00946862" w:rsidRPr="0055410E">
              <w:rPr>
                <w:noProof/>
                <w:webHidden/>
                <w:color w:val="747171"/>
              </w:rPr>
            </w:r>
            <w:r w:rsidR="00946862" w:rsidRPr="0055410E">
              <w:rPr>
                <w:noProof/>
                <w:webHidden/>
                <w:color w:val="747171"/>
              </w:rPr>
              <w:fldChar w:fldCharType="separate"/>
            </w:r>
            <w:r>
              <w:rPr>
                <w:noProof/>
                <w:webHidden/>
                <w:color w:val="747171"/>
              </w:rPr>
              <w:t>66</w:t>
            </w:r>
            <w:r w:rsidR="00946862" w:rsidRPr="0055410E">
              <w:rPr>
                <w:noProof/>
                <w:webHidden/>
                <w:color w:val="747171"/>
              </w:rPr>
              <w:fldChar w:fldCharType="end"/>
            </w:r>
          </w:hyperlink>
        </w:p>
        <w:p w14:paraId="5F5F07BE" w14:textId="5DE88C2D" w:rsidR="00946862" w:rsidRPr="0055410E" w:rsidRDefault="00C2553F" w:rsidP="00474343">
          <w:pPr>
            <w:pStyle w:val="TDC2"/>
            <w:rPr>
              <w:rFonts w:eastAsiaTheme="minorEastAsia"/>
              <w:noProof/>
              <w:color w:val="747171"/>
              <w:kern w:val="2"/>
              <w:lang w:eastAsia="es-DO"/>
              <w14:ligatures w14:val="standardContextual"/>
            </w:rPr>
          </w:pPr>
          <w:hyperlink w:anchor="_Toc153792266" w:history="1">
            <w:r w:rsidR="00946862" w:rsidRPr="0055410E">
              <w:rPr>
                <w:rStyle w:val="Hipervnculo"/>
                <w:rFonts w:ascii="Times New Roman" w:eastAsiaTheme="majorEastAsia" w:hAnsi="Times New Roman"/>
                <w:noProof/>
                <w:color w:val="747171"/>
                <w:sz w:val="24"/>
                <w:szCs w:val="24"/>
              </w:rPr>
              <w:t>4.7 Regulación y Fomento del Comercio Interno</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_Toc153792266 \h </w:instrText>
            </w:r>
            <w:r w:rsidR="00946862" w:rsidRPr="0055410E">
              <w:rPr>
                <w:noProof/>
                <w:webHidden/>
                <w:color w:val="747171"/>
              </w:rPr>
            </w:r>
            <w:r w:rsidR="00946862" w:rsidRPr="0055410E">
              <w:rPr>
                <w:noProof/>
                <w:webHidden/>
                <w:color w:val="747171"/>
              </w:rPr>
              <w:fldChar w:fldCharType="separate"/>
            </w:r>
            <w:r>
              <w:rPr>
                <w:noProof/>
                <w:webHidden/>
                <w:color w:val="747171"/>
              </w:rPr>
              <w:t>71</w:t>
            </w:r>
            <w:r w:rsidR="00946862" w:rsidRPr="0055410E">
              <w:rPr>
                <w:noProof/>
                <w:webHidden/>
                <w:color w:val="747171"/>
              </w:rPr>
              <w:fldChar w:fldCharType="end"/>
            </w:r>
          </w:hyperlink>
        </w:p>
        <w:p w14:paraId="5BB8FFE1" w14:textId="6BB2B5FE" w:rsidR="00946862" w:rsidRPr="0055410E" w:rsidRDefault="00C2553F" w:rsidP="00474343">
          <w:pPr>
            <w:pStyle w:val="TDC2"/>
            <w:rPr>
              <w:rFonts w:eastAsiaTheme="minorEastAsia"/>
              <w:noProof/>
              <w:color w:val="747171"/>
              <w:kern w:val="2"/>
              <w:lang w:eastAsia="es-DO"/>
              <w14:ligatures w14:val="standardContextual"/>
            </w:rPr>
          </w:pPr>
          <w:hyperlink w:anchor="_Toc153792267" w:history="1">
            <w:r w:rsidR="00946862" w:rsidRPr="0055410E">
              <w:rPr>
                <w:rStyle w:val="Hipervnculo"/>
                <w:rFonts w:ascii="Times New Roman" w:eastAsiaTheme="majorEastAsia" w:hAnsi="Times New Roman"/>
                <w:noProof/>
                <w:color w:val="747171"/>
                <w:sz w:val="24"/>
                <w:szCs w:val="24"/>
              </w:rPr>
              <w:t>4.8 Regulación y Control de Combustibles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_Toc153792267 \h </w:instrText>
            </w:r>
            <w:r w:rsidR="00946862" w:rsidRPr="0055410E">
              <w:rPr>
                <w:noProof/>
                <w:webHidden/>
                <w:color w:val="747171"/>
              </w:rPr>
            </w:r>
            <w:r w:rsidR="00946862" w:rsidRPr="0055410E">
              <w:rPr>
                <w:noProof/>
                <w:webHidden/>
                <w:color w:val="747171"/>
              </w:rPr>
              <w:fldChar w:fldCharType="separate"/>
            </w:r>
            <w:r>
              <w:rPr>
                <w:noProof/>
                <w:webHidden/>
                <w:color w:val="747171"/>
              </w:rPr>
              <w:t>75</w:t>
            </w:r>
            <w:r w:rsidR="00946862" w:rsidRPr="0055410E">
              <w:rPr>
                <w:noProof/>
                <w:webHidden/>
                <w:color w:val="747171"/>
              </w:rPr>
              <w:fldChar w:fldCharType="end"/>
            </w:r>
          </w:hyperlink>
        </w:p>
        <w:p w14:paraId="633D3E3E" w14:textId="06F9CF3D" w:rsidR="00946862" w:rsidRPr="0055410E" w:rsidRDefault="00C2553F" w:rsidP="00474343">
          <w:pPr>
            <w:pStyle w:val="TDC1"/>
            <w:rPr>
              <w:rFonts w:eastAsiaTheme="minorEastAsia"/>
              <w:spacing w:val="0"/>
              <w:kern w:val="2"/>
              <w:lang w:eastAsia="es-DO"/>
              <w14:ligatures w14:val="standardContextual"/>
            </w:rPr>
          </w:pPr>
          <w:hyperlink w:anchor="_Toc153792268" w:history="1">
            <w:r w:rsidR="00946862" w:rsidRPr="0055410E">
              <w:rPr>
                <w:rStyle w:val="Hipervnculo"/>
                <w:color w:val="747171"/>
              </w:rPr>
              <w:t>V.</w:t>
            </w:r>
            <w:r w:rsidR="00946862" w:rsidRPr="0055410E">
              <w:rPr>
                <w:rFonts w:eastAsiaTheme="minorEastAsia"/>
                <w:spacing w:val="0"/>
                <w:kern w:val="2"/>
                <w:lang w:eastAsia="es-DO"/>
                <w14:ligatures w14:val="standardContextual"/>
              </w:rPr>
              <w:tab/>
            </w:r>
            <w:r w:rsidR="00946862" w:rsidRPr="0055410E">
              <w:rPr>
                <w:rStyle w:val="Hipervnculo"/>
                <w:color w:val="747171"/>
              </w:rPr>
              <w:t>RESULTADOS DE LAS ÁREAS TRANSVERSALES Y DE APOYO</w:t>
            </w:r>
            <w:r w:rsidR="00946862" w:rsidRPr="0055410E">
              <w:rPr>
                <w:webHidden/>
              </w:rPr>
              <w:tab/>
            </w:r>
            <w:r w:rsidR="00946862" w:rsidRPr="0055410E">
              <w:rPr>
                <w:webHidden/>
              </w:rPr>
              <w:fldChar w:fldCharType="begin"/>
            </w:r>
            <w:r w:rsidR="00946862" w:rsidRPr="0055410E">
              <w:rPr>
                <w:webHidden/>
              </w:rPr>
              <w:instrText xml:space="preserve"> PAGEREF _Toc153792268 \h </w:instrText>
            </w:r>
            <w:r w:rsidR="00946862" w:rsidRPr="0055410E">
              <w:rPr>
                <w:webHidden/>
              </w:rPr>
            </w:r>
            <w:r w:rsidR="00946862" w:rsidRPr="0055410E">
              <w:rPr>
                <w:webHidden/>
              </w:rPr>
              <w:fldChar w:fldCharType="separate"/>
            </w:r>
            <w:r>
              <w:rPr>
                <w:webHidden/>
              </w:rPr>
              <w:t>80</w:t>
            </w:r>
            <w:r w:rsidR="00946862" w:rsidRPr="0055410E">
              <w:rPr>
                <w:webHidden/>
              </w:rPr>
              <w:fldChar w:fldCharType="end"/>
            </w:r>
          </w:hyperlink>
        </w:p>
        <w:p w14:paraId="3F89B2C1" w14:textId="67C969F1" w:rsidR="00946862" w:rsidRPr="0055410E" w:rsidRDefault="00C2553F" w:rsidP="00474343">
          <w:pPr>
            <w:pStyle w:val="TDC2"/>
            <w:rPr>
              <w:rFonts w:eastAsiaTheme="minorEastAsia"/>
              <w:noProof/>
              <w:color w:val="747171"/>
              <w:kern w:val="2"/>
              <w:lang w:eastAsia="es-DO"/>
              <w14:ligatures w14:val="standardContextual"/>
            </w:rPr>
          </w:pPr>
          <w:hyperlink w:anchor="_Toc153792269" w:history="1">
            <w:r w:rsidR="00946862" w:rsidRPr="0055410E">
              <w:rPr>
                <w:rStyle w:val="Hipervnculo"/>
                <w:rFonts w:ascii="Times New Roman" w:eastAsiaTheme="majorEastAsia" w:hAnsi="Times New Roman"/>
                <w:noProof/>
                <w:color w:val="747171"/>
                <w:sz w:val="24"/>
                <w:szCs w:val="24"/>
              </w:rPr>
              <w:t>5.1</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Desempeño Área Administrativa y Financiera</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_Toc153792269 \h </w:instrText>
            </w:r>
            <w:r w:rsidR="00946862" w:rsidRPr="0055410E">
              <w:rPr>
                <w:noProof/>
                <w:webHidden/>
                <w:color w:val="747171"/>
              </w:rPr>
            </w:r>
            <w:r w:rsidR="00946862" w:rsidRPr="0055410E">
              <w:rPr>
                <w:noProof/>
                <w:webHidden/>
                <w:color w:val="747171"/>
              </w:rPr>
              <w:fldChar w:fldCharType="separate"/>
            </w:r>
            <w:r>
              <w:rPr>
                <w:noProof/>
                <w:webHidden/>
                <w:color w:val="747171"/>
              </w:rPr>
              <w:t>80</w:t>
            </w:r>
            <w:r w:rsidR="00946862" w:rsidRPr="0055410E">
              <w:rPr>
                <w:noProof/>
                <w:webHidden/>
                <w:color w:val="747171"/>
              </w:rPr>
              <w:fldChar w:fldCharType="end"/>
            </w:r>
          </w:hyperlink>
        </w:p>
        <w:p w14:paraId="209B74FA" w14:textId="2264508B" w:rsidR="00946862" w:rsidRPr="0055410E" w:rsidRDefault="00C2553F" w:rsidP="00474343">
          <w:pPr>
            <w:pStyle w:val="TDC2"/>
            <w:rPr>
              <w:rFonts w:eastAsiaTheme="minorEastAsia"/>
              <w:noProof/>
              <w:color w:val="747171"/>
              <w:kern w:val="2"/>
              <w:lang w:eastAsia="es-DO"/>
              <w14:ligatures w14:val="standardContextual"/>
            </w:rPr>
          </w:pPr>
          <w:hyperlink w:anchor="_Toc153792270" w:history="1">
            <w:r w:rsidR="00946862" w:rsidRPr="0055410E">
              <w:rPr>
                <w:rStyle w:val="Hipervnculo"/>
                <w:rFonts w:ascii="Times New Roman" w:eastAsiaTheme="majorEastAsia" w:hAnsi="Times New Roman"/>
                <w:noProof/>
                <w:color w:val="747171"/>
                <w:sz w:val="24"/>
                <w:szCs w:val="24"/>
              </w:rPr>
              <w:t>5.2</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Desempeño de los Recursos Humanos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_Toc153792270 \h </w:instrText>
            </w:r>
            <w:r w:rsidR="00946862" w:rsidRPr="0055410E">
              <w:rPr>
                <w:noProof/>
                <w:webHidden/>
                <w:color w:val="747171"/>
              </w:rPr>
            </w:r>
            <w:r w:rsidR="00946862" w:rsidRPr="0055410E">
              <w:rPr>
                <w:noProof/>
                <w:webHidden/>
                <w:color w:val="747171"/>
              </w:rPr>
              <w:fldChar w:fldCharType="separate"/>
            </w:r>
            <w:r>
              <w:rPr>
                <w:noProof/>
                <w:webHidden/>
                <w:color w:val="747171"/>
              </w:rPr>
              <w:t>20</w:t>
            </w:r>
            <w:r w:rsidR="00946862" w:rsidRPr="0055410E">
              <w:rPr>
                <w:noProof/>
                <w:webHidden/>
                <w:color w:val="747171"/>
              </w:rPr>
              <w:fldChar w:fldCharType="end"/>
            </w:r>
          </w:hyperlink>
        </w:p>
        <w:p w14:paraId="06E34CA7" w14:textId="67D7057D" w:rsidR="00946862" w:rsidRPr="0055410E" w:rsidRDefault="00C2553F" w:rsidP="00474343">
          <w:pPr>
            <w:pStyle w:val="TDC2"/>
            <w:rPr>
              <w:rFonts w:eastAsiaTheme="minorEastAsia"/>
              <w:noProof/>
              <w:color w:val="747171"/>
              <w:kern w:val="2"/>
              <w:lang w:eastAsia="es-DO"/>
              <w14:ligatures w14:val="standardContextual"/>
            </w:rPr>
          </w:pPr>
          <w:hyperlink w:anchor="_Toc153792271" w:history="1">
            <w:r w:rsidR="00946862" w:rsidRPr="0055410E">
              <w:rPr>
                <w:rStyle w:val="Hipervnculo"/>
                <w:rFonts w:ascii="Times New Roman" w:eastAsiaTheme="majorEastAsia" w:hAnsi="Times New Roman"/>
                <w:noProof/>
                <w:color w:val="747171"/>
                <w:sz w:val="24"/>
                <w:szCs w:val="24"/>
              </w:rPr>
              <w:t>5.3</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Desempeño de los Procesos Jurídicos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_Toc153792271 \h </w:instrText>
            </w:r>
            <w:r w:rsidR="00946862" w:rsidRPr="0055410E">
              <w:rPr>
                <w:noProof/>
                <w:webHidden/>
                <w:color w:val="747171"/>
              </w:rPr>
            </w:r>
            <w:r w:rsidR="00946862" w:rsidRPr="0055410E">
              <w:rPr>
                <w:noProof/>
                <w:webHidden/>
                <w:color w:val="747171"/>
              </w:rPr>
              <w:fldChar w:fldCharType="separate"/>
            </w:r>
            <w:r>
              <w:rPr>
                <w:noProof/>
                <w:webHidden/>
                <w:color w:val="747171"/>
              </w:rPr>
              <w:t>54</w:t>
            </w:r>
            <w:r w:rsidR="00946862" w:rsidRPr="0055410E">
              <w:rPr>
                <w:noProof/>
                <w:webHidden/>
                <w:color w:val="747171"/>
              </w:rPr>
              <w:fldChar w:fldCharType="end"/>
            </w:r>
          </w:hyperlink>
        </w:p>
        <w:p w14:paraId="32154CC7" w14:textId="7A08E1D1" w:rsidR="00946862" w:rsidRPr="0055410E" w:rsidRDefault="00C2553F" w:rsidP="00474343">
          <w:pPr>
            <w:pStyle w:val="TDC2"/>
            <w:rPr>
              <w:rFonts w:eastAsiaTheme="minorEastAsia"/>
              <w:noProof/>
              <w:color w:val="747171"/>
              <w:kern w:val="2"/>
              <w:lang w:eastAsia="es-DO"/>
              <w14:ligatures w14:val="standardContextual"/>
            </w:rPr>
          </w:pPr>
          <w:hyperlink w:anchor="_Toc153792275" w:history="1">
            <w:r w:rsidR="00946862" w:rsidRPr="0055410E">
              <w:rPr>
                <w:rStyle w:val="Hipervnculo"/>
                <w:rFonts w:ascii="Times New Roman" w:eastAsiaTheme="majorEastAsia" w:hAnsi="Times New Roman"/>
                <w:noProof/>
                <w:color w:val="747171"/>
                <w:sz w:val="24"/>
                <w:szCs w:val="24"/>
              </w:rPr>
              <w:t>5.4</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Desempeño de la Tecnología</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_Toc153792275 \h </w:instrText>
            </w:r>
            <w:r w:rsidR="00946862" w:rsidRPr="0055410E">
              <w:rPr>
                <w:noProof/>
                <w:webHidden/>
                <w:color w:val="747171"/>
              </w:rPr>
            </w:r>
            <w:r w:rsidR="00946862" w:rsidRPr="0055410E">
              <w:rPr>
                <w:noProof/>
                <w:webHidden/>
                <w:color w:val="747171"/>
              </w:rPr>
              <w:fldChar w:fldCharType="separate"/>
            </w:r>
            <w:r>
              <w:rPr>
                <w:noProof/>
                <w:webHidden/>
                <w:color w:val="747171"/>
              </w:rPr>
              <w:t>77</w:t>
            </w:r>
            <w:r w:rsidR="00946862" w:rsidRPr="0055410E">
              <w:rPr>
                <w:noProof/>
                <w:webHidden/>
                <w:color w:val="747171"/>
              </w:rPr>
              <w:fldChar w:fldCharType="end"/>
            </w:r>
          </w:hyperlink>
        </w:p>
        <w:p w14:paraId="762F4129" w14:textId="3E55C60A" w:rsidR="00946862" w:rsidRPr="0055410E" w:rsidRDefault="00C2553F" w:rsidP="00474343">
          <w:pPr>
            <w:pStyle w:val="TDC2"/>
            <w:rPr>
              <w:rFonts w:eastAsiaTheme="minorEastAsia"/>
              <w:noProof/>
              <w:color w:val="747171"/>
              <w:kern w:val="2"/>
              <w:lang w:eastAsia="es-DO"/>
              <w14:ligatures w14:val="standardContextual"/>
            </w:rPr>
          </w:pPr>
          <w:hyperlink w:anchor="_Toc153792276" w:history="1">
            <w:r w:rsidR="00946862" w:rsidRPr="0055410E">
              <w:rPr>
                <w:rStyle w:val="Hipervnculo"/>
                <w:rFonts w:ascii="Times New Roman" w:eastAsiaTheme="majorEastAsia" w:hAnsi="Times New Roman"/>
                <w:noProof/>
                <w:color w:val="747171"/>
                <w:sz w:val="24"/>
                <w:szCs w:val="24"/>
              </w:rPr>
              <w:t>5.5</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Desempeño del Sistema de Planificación y Desarrollo Institucional</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_Toc153792276 \h </w:instrText>
            </w:r>
            <w:r w:rsidR="00946862" w:rsidRPr="0055410E">
              <w:rPr>
                <w:noProof/>
                <w:webHidden/>
                <w:color w:val="747171"/>
              </w:rPr>
            </w:r>
            <w:r w:rsidR="00946862" w:rsidRPr="0055410E">
              <w:rPr>
                <w:noProof/>
                <w:webHidden/>
                <w:color w:val="747171"/>
              </w:rPr>
              <w:fldChar w:fldCharType="separate"/>
            </w:r>
            <w:r>
              <w:rPr>
                <w:noProof/>
                <w:webHidden/>
                <w:color w:val="747171"/>
              </w:rPr>
              <w:t>89</w:t>
            </w:r>
            <w:r w:rsidR="00946862" w:rsidRPr="0055410E">
              <w:rPr>
                <w:noProof/>
                <w:webHidden/>
                <w:color w:val="747171"/>
              </w:rPr>
              <w:fldChar w:fldCharType="end"/>
            </w:r>
          </w:hyperlink>
        </w:p>
        <w:p w14:paraId="0DE3BE0E" w14:textId="29820185" w:rsidR="00946862" w:rsidRPr="0055410E" w:rsidRDefault="00C2553F" w:rsidP="00474343">
          <w:pPr>
            <w:pStyle w:val="TDC2"/>
            <w:rPr>
              <w:rFonts w:eastAsiaTheme="minorEastAsia"/>
              <w:noProof/>
              <w:color w:val="747171"/>
              <w:kern w:val="2"/>
              <w:lang w:eastAsia="es-DO"/>
              <w14:ligatures w14:val="standardContextual"/>
            </w:rPr>
          </w:pPr>
          <w:hyperlink w:anchor="_Toc153792277" w:history="1">
            <w:r w:rsidR="00946862" w:rsidRPr="0055410E">
              <w:rPr>
                <w:rStyle w:val="Hipervnculo"/>
                <w:rFonts w:ascii="Times New Roman" w:eastAsiaTheme="majorEastAsia" w:hAnsi="Times New Roman"/>
                <w:noProof/>
                <w:color w:val="747171"/>
                <w:sz w:val="24"/>
                <w:szCs w:val="24"/>
                <w:lang w:eastAsia="es-DO"/>
              </w:rPr>
              <w:t>a)</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lang w:eastAsia="es-DO"/>
              </w:rPr>
              <w:t>Resultados de las Normas Básicas de Control Interno (NOBACI)</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_Toc153792277 \h </w:instrText>
            </w:r>
            <w:r w:rsidR="00946862" w:rsidRPr="0055410E">
              <w:rPr>
                <w:noProof/>
                <w:webHidden/>
                <w:color w:val="747171"/>
              </w:rPr>
            </w:r>
            <w:r w:rsidR="00946862" w:rsidRPr="0055410E">
              <w:rPr>
                <w:noProof/>
                <w:webHidden/>
                <w:color w:val="747171"/>
              </w:rPr>
              <w:fldChar w:fldCharType="separate"/>
            </w:r>
            <w:r>
              <w:rPr>
                <w:noProof/>
                <w:webHidden/>
                <w:color w:val="747171"/>
              </w:rPr>
              <w:t>97</w:t>
            </w:r>
            <w:r w:rsidR="00946862" w:rsidRPr="0055410E">
              <w:rPr>
                <w:noProof/>
                <w:webHidden/>
                <w:color w:val="747171"/>
              </w:rPr>
              <w:fldChar w:fldCharType="end"/>
            </w:r>
          </w:hyperlink>
        </w:p>
        <w:p w14:paraId="74FED1CF" w14:textId="1696F616" w:rsidR="00946862" w:rsidRPr="0055410E" w:rsidRDefault="00C2553F" w:rsidP="00474343">
          <w:pPr>
            <w:pStyle w:val="TDC2"/>
            <w:rPr>
              <w:rFonts w:eastAsiaTheme="minorEastAsia"/>
              <w:noProof/>
              <w:color w:val="747171"/>
              <w:kern w:val="2"/>
              <w:lang w:eastAsia="es-DO"/>
              <w14:ligatures w14:val="standardContextual"/>
            </w:rPr>
          </w:pPr>
          <w:hyperlink w:anchor="_Toc153792278" w:history="1">
            <w:r w:rsidR="00946862" w:rsidRPr="0055410E">
              <w:rPr>
                <w:rStyle w:val="Hipervnculo"/>
                <w:rFonts w:ascii="Times New Roman" w:eastAsiaTheme="majorEastAsia" w:hAnsi="Times New Roman"/>
                <w:noProof/>
                <w:color w:val="747171"/>
                <w:sz w:val="24"/>
                <w:szCs w:val="24"/>
                <w:lang w:eastAsia="es-DO"/>
              </w:rPr>
              <w:t>b)</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lang w:eastAsia="es-DO"/>
              </w:rPr>
              <w:t>Resultados del Sub-Sistema de Calidad</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_Toc153792278 \h </w:instrText>
            </w:r>
            <w:r w:rsidR="00946862" w:rsidRPr="0055410E">
              <w:rPr>
                <w:noProof/>
                <w:webHidden/>
                <w:color w:val="747171"/>
              </w:rPr>
            </w:r>
            <w:r w:rsidR="00946862" w:rsidRPr="0055410E">
              <w:rPr>
                <w:noProof/>
                <w:webHidden/>
                <w:color w:val="747171"/>
              </w:rPr>
              <w:fldChar w:fldCharType="separate"/>
            </w:r>
            <w:r>
              <w:rPr>
                <w:noProof/>
                <w:webHidden/>
                <w:color w:val="747171"/>
              </w:rPr>
              <w:t>98</w:t>
            </w:r>
            <w:r w:rsidR="00946862" w:rsidRPr="0055410E">
              <w:rPr>
                <w:noProof/>
                <w:webHidden/>
                <w:color w:val="747171"/>
              </w:rPr>
              <w:fldChar w:fldCharType="end"/>
            </w:r>
          </w:hyperlink>
        </w:p>
        <w:p w14:paraId="6EC3F146" w14:textId="033817D5" w:rsidR="00946862" w:rsidRPr="0055410E" w:rsidRDefault="00C2553F" w:rsidP="00474343">
          <w:pPr>
            <w:pStyle w:val="TDC2"/>
            <w:rPr>
              <w:rFonts w:eastAsiaTheme="minorEastAsia"/>
              <w:noProof/>
              <w:color w:val="747171"/>
              <w:kern w:val="2"/>
              <w:lang w:eastAsia="es-DO"/>
              <w14:ligatures w14:val="standardContextual"/>
            </w:rPr>
          </w:pPr>
          <w:hyperlink w:anchor="_Toc153792279" w:history="1">
            <w:r w:rsidR="00946862" w:rsidRPr="0055410E">
              <w:rPr>
                <w:rStyle w:val="Hipervnculo"/>
                <w:rFonts w:ascii="Times New Roman" w:eastAsiaTheme="majorEastAsia" w:hAnsi="Times New Roman"/>
                <w:noProof/>
                <w:color w:val="747171"/>
                <w:sz w:val="24"/>
                <w:szCs w:val="24"/>
                <w:lang w:eastAsia="es-DO"/>
              </w:rPr>
              <w:t>c)</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lang w:eastAsia="es-DO"/>
              </w:rPr>
              <w:t>Acciones para el fortalecimiento institucional</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_Toc153792279 \h </w:instrText>
            </w:r>
            <w:r w:rsidR="00946862" w:rsidRPr="0055410E">
              <w:rPr>
                <w:noProof/>
                <w:webHidden/>
                <w:color w:val="747171"/>
              </w:rPr>
            </w:r>
            <w:r w:rsidR="00946862" w:rsidRPr="0055410E">
              <w:rPr>
                <w:noProof/>
                <w:webHidden/>
                <w:color w:val="747171"/>
              </w:rPr>
              <w:fldChar w:fldCharType="separate"/>
            </w:r>
            <w:r>
              <w:rPr>
                <w:noProof/>
                <w:webHidden/>
                <w:color w:val="747171"/>
              </w:rPr>
              <w:t>101</w:t>
            </w:r>
            <w:r w:rsidR="00946862" w:rsidRPr="0055410E">
              <w:rPr>
                <w:noProof/>
                <w:webHidden/>
                <w:color w:val="747171"/>
              </w:rPr>
              <w:fldChar w:fldCharType="end"/>
            </w:r>
          </w:hyperlink>
        </w:p>
        <w:p w14:paraId="6E0C0D07" w14:textId="270E5751" w:rsidR="00946862" w:rsidRPr="0055410E" w:rsidRDefault="00C2553F" w:rsidP="00474343">
          <w:pPr>
            <w:pStyle w:val="TDC2"/>
            <w:rPr>
              <w:rFonts w:eastAsiaTheme="minorEastAsia"/>
              <w:noProof/>
              <w:color w:val="747171"/>
              <w:kern w:val="2"/>
              <w:lang w:eastAsia="es-DO"/>
              <w14:ligatures w14:val="standardContextual"/>
            </w:rPr>
          </w:pPr>
          <w:hyperlink w:anchor="_Toc153792280" w:history="1">
            <w:r w:rsidR="00946862" w:rsidRPr="0055410E">
              <w:rPr>
                <w:rStyle w:val="Hipervnculo"/>
                <w:rFonts w:ascii="Times New Roman" w:eastAsiaTheme="majorEastAsia" w:hAnsi="Times New Roman"/>
                <w:noProof/>
                <w:color w:val="747171"/>
                <w:sz w:val="24"/>
                <w:szCs w:val="24"/>
                <w:lang w:eastAsia="es-DO"/>
              </w:rPr>
              <w:t>d)</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lang w:eastAsia="es-DO"/>
              </w:rPr>
              <w:t>Avances en la implementación de las Políticas Transversales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_Toc153792280 \h </w:instrText>
            </w:r>
            <w:r w:rsidR="00946862" w:rsidRPr="0055410E">
              <w:rPr>
                <w:noProof/>
                <w:webHidden/>
                <w:color w:val="747171"/>
              </w:rPr>
            </w:r>
            <w:r w:rsidR="00946862" w:rsidRPr="0055410E">
              <w:rPr>
                <w:noProof/>
                <w:webHidden/>
                <w:color w:val="747171"/>
              </w:rPr>
              <w:fldChar w:fldCharType="separate"/>
            </w:r>
            <w:r>
              <w:rPr>
                <w:noProof/>
                <w:webHidden/>
                <w:color w:val="747171"/>
              </w:rPr>
              <w:t>116</w:t>
            </w:r>
            <w:r w:rsidR="00946862" w:rsidRPr="0055410E">
              <w:rPr>
                <w:noProof/>
                <w:webHidden/>
                <w:color w:val="747171"/>
              </w:rPr>
              <w:fldChar w:fldCharType="end"/>
            </w:r>
          </w:hyperlink>
        </w:p>
        <w:p w14:paraId="5F5CB675" w14:textId="2E8223AD" w:rsidR="00946862" w:rsidRPr="0055410E" w:rsidRDefault="00C2553F" w:rsidP="00474343">
          <w:pPr>
            <w:pStyle w:val="TDC2"/>
            <w:rPr>
              <w:rFonts w:eastAsiaTheme="minorEastAsia"/>
              <w:noProof/>
              <w:color w:val="747171"/>
              <w:kern w:val="2"/>
              <w:lang w:eastAsia="es-DO"/>
              <w14:ligatures w14:val="standardContextual"/>
            </w:rPr>
          </w:pPr>
          <w:hyperlink w:anchor="_Toc153792281" w:history="1">
            <w:r w:rsidR="00946862" w:rsidRPr="0055410E">
              <w:rPr>
                <w:rStyle w:val="Hipervnculo"/>
                <w:rFonts w:ascii="Times New Roman" w:eastAsiaTheme="majorEastAsia" w:hAnsi="Times New Roman"/>
                <w:noProof/>
                <w:color w:val="747171"/>
                <w:sz w:val="24"/>
                <w:szCs w:val="24"/>
              </w:rPr>
              <w:t>5.6</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Desempeño del Área Comunicaciones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_Toc153792281 \h </w:instrText>
            </w:r>
            <w:r w:rsidR="00946862" w:rsidRPr="0055410E">
              <w:rPr>
                <w:noProof/>
                <w:webHidden/>
                <w:color w:val="747171"/>
              </w:rPr>
            </w:r>
            <w:r w:rsidR="00946862" w:rsidRPr="0055410E">
              <w:rPr>
                <w:noProof/>
                <w:webHidden/>
                <w:color w:val="747171"/>
              </w:rPr>
              <w:fldChar w:fldCharType="separate"/>
            </w:r>
            <w:r>
              <w:rPr>
                <w:noProof/>
                <w:webHidden/>
                <w:color w:val="747171"/>
              </w:rPr>
              <w:t>119</w:t>
            </w:r>
            <w:r w:rsidR="00946862" w:rsidRPr="0055410E">
              <w:rPr>
                <w:noProof/>
                <w:webHidden/>
                <w:color w:val="747171"/>
              </w:rPr>
              <w:fldChar w:fldCharType="end"/>
            </w:r>
          </w:hyperlink>
        </w:p>
        <w:p w14:paraId="02D09C85" w14:textId="0DA35BCD" w:rsidR="00946862" w:rsidRPr="0055410E" w:rsidRDefault="00C2553F" w:rsidP="00474343">
          <w:pPr>
            <w:pStyle w:val="TDC1"/>
            <w:rPr>
              <w:rFonts w:eastAsiaTheme="minorEastAsia"/>
              <w:spacing w:val="0"/>
              <w:kern w:val="2"/>
              <w:lang w:eastAsia="es-DO"/>
              <w14:ligatures w14:val="standardContextual"/>
            </w:rPr>
          </w:pPr>
          <w:hyperlink w:anchor="_Toc153792282" w:history="1">
            <w:r w:rsidR="00946862" w:rsidRPr="0055410E">
              <w:rPr>
                <w:rStyle w:val="Hipervnculo"/>
                <w:color w:val="747171"/>
              </w:rPr>
              <w:t>VI.</w:t>
            </w:r>
            <w:r w:rsidR="00946862" w:rsidRPr="0055410E">
              <w:rPr>
                <w:rFonts w:eastAsiaTheme="minorEastAsia"/>
                <w:spacing w:val="0"/>
                <w:kern w:val="2"/>
                <w:lang w:eastAsia="es-DO"/>
                <w14:ligatures w14:val="standardContextual"/>
              </w:rPr>
              <w:tab/>
            </w:r>
            <w:r w:rsidR="00946862" w:rsidRPr="0055410E">
              <w:rPr>
                <w:rStyle w:val="Hipervnculo"/>
                <w:color w:val="747171"/>
              </w:rPr>
              <w:t>SERVICIO AL CIUDADANO Y TRANSPARENCIA INSTITUCIONAL</w:t>
            </w:r>
            <w:r w:rsidR="00946862" w:rsidRPr="0055410E">
              <w:rPr>
                <w:webHidden/>
              </w:rPr>
              <w:tab/>
            </w:r>
            <w:r w:rsidR="00946862" w:rsidRPr="0055410E">
              <w:rPr>
                <w:webHidden/>
              </w:rPr>
              <w:fldChar w:fldCharType="begin"/>
            </w:r>
            <w:r w:rsidR="00946862" w:rsidRPr="0055410E">
              <w:rPr>
                <w:webHidden/>
              </w:rPr>
              <w:instrText xml:space="preserve"> PAGEREF _Toc153792282 \h </w:instrText>
            </w:r>
            <w:r w:rsidR="00946862" w:rsidRPr="0055410E">
              <w:rPr>
                <w:webHidden/>
              </w:rPr>
            </w:r>
            <w:r w:rsidR="00946862" w:rsidRPr="0055410E">
              <w:rPr>
                <w:webHidden/>
              </w:rPr>
              <w:fldChar w:fldCharType="separate"/>
            </w:r>
            <w:r>
              <w:rPr>
                <w:webHidden/>
              </w:rPr>
              <w:t>134</w:t>
            </w:r>
            <w:r w:rsidR="00946862" w:rsidRPr="0055410E">
              <w:rPr>
                <w:webHidden/>
              </w:rPr>
              <w:fldChar w:fldCharType="end"/>
            </w:r>
          </w:hyperlink>
        </w:p>
        <w:p w14:paraId="18115104" w14:textId="2CA35E0E" w:rsidR="00946862" w:rsidRPr="0055410E" w:rsidRDefault="00C2553F" w:rsidP="00474343">
          <w:pPr>
            <w:pStyle w:val="TDC2"/>
            <w:rPr>
              <w:rFonts w:eastAsiaTheme="minorEastAsia"/>
              <w:noProof/>
              <w:color w:val="747171"/>
              <w:kern w:val="2"/>
              <w:lang w:eastAsia="es-DO"/>
              <w14:ligatures w14:val="standardContextual"/>
            </w:rPr>
          </w:pPr>
          <w:hyperlink w:anchor="_Toc153792283" w:history="1">
            <w:r w:rsidR="00946862" w:rsidRPr="0055410E">
              <w:rPr>
                <w:rStyle w:val="Hipervnculo"/>
                <w:rFonts w:ascii="Times New Roman" w:eastAsia="Calibri" w:hAnsi="Times New Roman"/>
                <w:noProof/>
                <w:color w:val="747171"/>
                <w:sz w:val="24"/>
                <w:szCs w:val="24"/>
              </w:rPr>
              <w:t>6.1</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Calibri" w:hAnsi="Times New Roman"/>
                <w:noProof/>
                <w:color w:val="747171"/>
                <w:sz w:val="24"/>
                <w:szCs w:val="24"/>
              </w:rPr>
              <w:t>Nivel de la satisfacción con el servicio</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_Toc153792283 \h </w:instrText>
            </w:r>
            <w:r w:rsidR="00946862" w:rsidRPr="0055410E">
              <w:rPr>
                <w:noProof/>
                <w:webHidden/>
                <w:color w:val="747171"/>
              </w:rPr>
            </w:r>
            <w:r w:rsidR="00946862" w:rsidRPr="0055410E">
              <w:rPr>
                <w:noProof/>
                <w:webHidden/>
                <w:color w:val="747171"/>
              </w:rPr>
              <w:fldChar w:fldCharType="separate"/>
            </w:r>
            <w:r>
              <w:rPr>
                <w:noProof/>
                <w:webHidden/>
                <w:color w:val="747171"/>
              </w:rPr>
              <w:t>134</w:t>
            </w:r>
            <w:r w:rsidR="00946862" w:rsidRPr="0055410E">
              <w:rPr>
                <w:noProof/>
                <w:webHidden/>
                <w:color w:val="747171"/>
              </w:rPr>
              <w:fldChar w:fldCharType="end"/>
            </w:r>
          </w:hyperlink>
        </w:p>
        <w:p w14:paraId="6B5DD0DB" w14:textId="2F717FBB" w:rsidR="00946862" w:rsidRPr="0055410E" w:rsidRDefault="00C2553F" w:rsidP="00474343">
          <w:pPr>
            <w:pStyle w:val="TDC2"/>
            <w:rPr>
              <w:rFonts w:eastAsiaTheme="minorEastAsia"/>
              <w:noProof/>
              <w:color w:val="747171"/>
              <w:kern w:val="2"/>
              <w:lang w:eastAsia="es-DO"/>
              <w14:ligatures w14:val="standardContextual"/>
            </w:rPr>
          </w:pPr>
          <w:hyperlink w:anchor="_Toc153792284" w:history="1">
            <w:r w:rsidR="00946862" w:rsidRPr="0055410E">
              <w:rPr>
                <w:rStyle w:val="Hipervnculo"/>
                <w:rFonts w:ascii="Times New Roman" w:eastAsia="Calibri" w:hAnsi="Times New Roman"/>
                <w:noProof/>
                <w:color w:val="747171"/>
                <w:sz w:val="24"/>
                <w:szCs w:val="24"/>
              </w:rPr>
              <w:t>6.2</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Calibri" w:hAnsi="Times New Roman"/>
                <w:noProof/>
                <w:color w:val="747171"/>
                <w:sz w:val="24"/>
                <w:szCs w:val="24"/>
              </w:rPr>
              <w:t>Nivel de cumplimiento acceso a la información</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_Toc153792284 \h </w:instrText>
            </w:r>
            <w:r w:rsidR="00946862" w:rsidRPr="0055410E">
              <w:rPr>
                <w:noProof/>
                <w:webHidden/>
                <w:color w:val="747171"/>
              </w:rPr>
            </w:r>
            <w:r w:rsidR="00946862" w:rsidRPr="0055410E">
              <w:rPr>
                <w:noProof/>
                <w:webHidden/>
                <w:color w:val="747171"/>
              </w:rPr>
              <w:fldChar w:fldCharType="separate"/>
            </w:r>
            <w:r>
              <w:rPr>
                <w:noProof/>
                <w:webHidden/>
                <w:color w:val="747171"/>
              </w:rPr>
              <w:t>144</w:t>
            </w:r>
            <w:r w:rsidR="00946862" w:rsidRPr="0055410E">
              <w:rPr>
                <w:noProof/>
                <w:webHidden/>
                <w:color w:val="747171"/>
              </w:rPr>
              <w:fldChar w:fldCharType="end"/>
            </w:r>
          </w:hyperlink>
        </w:p>
        <w:p w14:paraId="09226091" w14:textId="4EAC8194" w:rsidR="00946862" w:rsidRPr="0055410E" w:rsidRDefault="00C2553F" w:rsidP="00474343">
          <w:pPr>
            <w:pStyle w:val="TDC2"/>
            <w:rPr>
              <w:rFonts w:eastAsiaTheme="minorEastAsia"/>
              <w:noProof/>
              <w:color w:val="747171"/>
              <w:kern w:val="2"/>
              <w:lang w:eastAsia="es-DO"/>
              <w14:ligatures w14:val="standardContextual"/>
            </w:rPr>
          </w:pPr>
          <w:hyperlink w:anchor="_Toc153792285" w:history="1">
            <w:r w:rsidR="00946862" w:rsidRPr="0055410E">
              <w:rPr>
                <w:rStyle w:val="Hipervnculo"/>
                <w:rFonts w:ascii="Times New Roman" w:eastAsiaTheme="majorEastAsia" w:hAnsi="Times New Roman"/>
                <w:noProof/>
                <w:color w:val="747171"/>
                <w:sz w:val="24"/>
                <w:szCs w:val="24"/>
              </w:rPr>
              <w:t>6.3 Resultado Sistema de Quejas, Reclamos y Sugerencias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_Toc153792285 \h </w:instrText>
            </w:r>
            <w:r w:rsidR="00946862" w:rsidRPr="0055410E">
              <w:rPr>
                <w:noProof/>
                <w:webHidden/>
                <w:color w:val="747171"/>
              </w:rPr>
            </w:r>
            <w:r w:rsidR="00946862" w:rsidRPr="0055410E">
              <w:rPr>
                <w:noProof/>
                <w:webHidden/>
                <w:color w:val="747171"/>
              </w:rPr>
              <w:fldChar w:fldCharType="separate"/>
            </w:r>
            <w:r>
              <w:rPr>
                <w:noProof/>
                <w:webHidden/>
                <w:color w:val="747171"/>
              </w:rPr>
              <w:t>145</w:t>
            </w:r>
            <w:r w:rsidR="00946862" w:rsidRPr="0055410E">
              <w:rPr>
                <w:noProof/>
                <w:webHidden/>
                <w:color w:val="747171"/>
              </w:rPr>
              <w:fldChar w:fldCharType="end"/>
            </w:r>
          </w:hyperlink>
        </w:p>
        <w:p w14:paraId="06DF49A9" w14:textId="45548692" w:rsidR="00946862" w:rsidRPr="0055410E" w:rsidRDefault="00C2553F" w:rsidP="00474343">
          <w:pPr>
            <w:pStyle w:val="TDC2"/>
            <w:rPr>
              <w:rFonts w:eastAsiaTheme="minorEastAsia"/>
              <w:noProof/>
              <w:color w:val="747171"/>
              <w:kern w:val="2"/>
              <w:lang w:eastAsia="es-DO"/>
              <w14:ligatures w14:val="standardContextual"/>
            </w:rPr>
          </w:pPr>
          <w:hyperlink w:anchor="_Toc153792286" w:history="1">
            <w:r w:rsidR="00946862" w:rsidRPr="0055410E">
              <w:rPr>
                <w:rStyle w:val="Hipervnculo"/>
                <w:rFonts w:ascii="Times New Roman" w:eastAsiaTheme="majorEastAsia" w:hAnsi="Times New Roman"/>
                <w:noProof/>
                <w:color w:val="747171"/>
                <w:sz w:val="24"/>
                <w:szCs w:val="24"/>
              </w:rPr>
              <w:t>6.4 Resultado mediciones del portal de transparencia</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_Toc153792286 \h </w:instrText>
            </w:r>
            <w:r w:rsidR="00946862" w:rsidRPr="0055410E">
              <w:rPr>
                <w:noProof/>
                <w:webHidden/>
                <w:color w:val="747171"/>
              </w:rPr>
            </w:r>
            <w:r w:rsidR="00946862" w:rsidRPr="0055410E">
              <w:rPr>
                <w:noProof/>
                <w:webHidden/>
                <w:color w:val="747171"/>
              </w:rPr>
              <w:fldChar w:fldCharType="separate"/>
            </w:r>
            <w:r>
              <w:rPr>
                <w:noProof/>
                <w:webHidden/>
                <w:color w:val="747171"/>
              </w:rPr>
              <w:t>145</w:t>
            </w:r>
            <w:r w:rsidR="00946862" w:rsidRPr="0055410E">
              <w:rPr>
                <w:noProof/>
                <w:webHidden/>
                <w:color w:val="747171"/>
              </w:rPr>
              <w:fldChar w:fldCharType="end"/>
            </w:r>
          </w:hyperlink>
        </w:p>
        <w:p w14:paraId="3F19879A" w14:textId="06C440BD" w:rsidR="00946862" w:rsidRPr="0055410E" w:rsidRDefault="00C2553F" w:rsidP="00474343">
          <w:pPr>
            <w:pStyle w:val="TDC1"/>
            <w:rPr>
              <w:rFonts w:eastAsiaTheme="minorEastAsia"/>
              <w:spacing w:val="0"/>
              <w:kern w:val="2"/>
              <w:lang w:eastAsia="es-DO"/>
              <w14:ligatures w14:val="standardContextual"/>
            </w:rPr>
          </w:pPr>
          <w:hyperlink w:anchor="_Toc153792287" w:history="1">
            <w:r w:rsidR="00946862" w:rsidRPr="0055410E">
              <w:rPr>
                <w:rStyle w:val="Hipervnculo"/>
                <w:color w:val="747171"/>
              </w:rPr>
              <w:t>VII.</w:t>
            </w:r>
            <w:r w:rsidR="00946862" w:rsidRPr="0055410E">
              <w:rPr>
                <w:rFonts w:eastAsiaTheme="minorEastAsia"/>
                <w:spacing w:val="0"/>
                <w:kern w:val="2"/>
                <w:lang w:eastAsia="es-DO"/>
                <w14:ligatures w14:val="standardContextual"/>
              </w:rPr>
              <w:tab/>
            </w:r>
            <w:r w:rsidR="00946862" w:rsidRPr="0055410E">
              <w:rPr>
                <w:rStyle w:val="Hipervnculo"/>
                <w:color w:val="747171"/>
              </w:rPr>
              <w:t>PROYECCIONES AL PRÓXIMO AÑO</w:t>
            </w:r>
            <w:r w:rsidR="00946862" w:rsidRPr="0055410E">
              <w:rPr>
                <w:webHidden/>
              </w:rPr>
              <w:tab/>
            </w:r>
            <w:r w:rsidR="00946862" w:rsidRPr="0055410E">
              <w:rPr>
                <w:webHidden/>
              </w:rPr>
              <w:fldChar w:fldCharType="begin"/>
            </w:r>
            <w:r w:rsidR="00946862" w:rsidRPr="0055410E">
              <w:rPr>
                <w:webHidden/>
              </w:rPr>
              <w:instrText xml:space="preserve"> PAGEREF _Toc153792287 \h </w:instrText>
            </w:r>
            <w:r w:rsidR="00946862" w:rsidRPr="0055410E">
              <w:rPr>
                <w:webHidden/>
              </w:rPr>
            </w:r>
            <w:r w:rsidR="00946862" w:rsidRPr="0055410E">
              <w:rPr>
                <w:webHidden/>
              </w:rPr>
              <w:fldChar w:fldCharType="separate"/>
            </w:r>
            <w:r>
              <w:rPr>
                <w:webHidden/>
              </w:rPr>
              <w:t>148</w:t>
            </w:r>
            <w:r w:rsidR="00946862" w:rsidRPr="0055410E">
              <w:rPr>
                <w:webHidden/>
              </w:rPr>
              <w:fldChar w:fldCharType="end"/>
            </w:r>
          </w:hyperlink>
        </w:p>
        <w:p w14:paraId="5173E30E" w14:textId="2B802BC8" w:rsidR="00946862" w:rsidRPr="0055410E" w:rsidRDefault="00C2553F" w:rsidP="00474343">
          <w:pPr>
            <w:pStyle w:val="TDC1"/>
            <w:rPr>
              <w:rFonts w:eastAsiaTheme="minorEastAsia"/>
              <w:spacing w:val="0"/>
              <w:kern w:val="2"/>
              <w:lang w:eastAsia="es-DO"/>
              <w14:ligatures w14:val="standardContextual"/>
            </w:rPr>
          </w:pPr>
          <w:hyperlink w:anchor="_Toc153792288" w:history="1">
            <w:r w:rsidR="00946862" w:rsidRPr="0055410E">
              <w:rPr>
                <w:rStyle w:val="Hipervnculo"/>
                <w:color w:val="747171"/>
              </w:rPr>
              <w:t>VIII.</w:t>
            </w:r>
            <w:r w:rsidR="00946862" w:rsidRPr="0055410E">
              <w:rPr>
                <w:rFonts w:eastAsiaTheme="minorEastAsia"/>
                <w:spacing w:val="0"/>
                <w:kern w:val="2"/>
                <w:lang w:eastAsia="es-DO"/>
                <w14:ligatures w14:val="standardContextual"/>
              </w:rPr>
              <w:tab/>
            </w:r>
            <w:r w:rsidR="00946862" w:rsidRPr="0055410E">
              <w:rPr>
                <w:rStyle w:val="Hipervnculo"/>
                <w:color w:val="747171"/>
              </w:rPr>
              <w:t>ANEXOS</w:t>
            </w:r>
            <w:r w:rsidR="00946862" w:rsidRPr="0055410E">
              <w:rPr>
                <w:webHidden/>
              </w:rPr>
              <w:tab/>
            </w:r>
            <w:r w:rsidR="00946862" w:rsidRPr="0055410E">
              <w:rPr>
                <w:webHidden/>
              </w:rPr>
              <w:fldChar w:fldCharType="begin"/>
            </w:r>
            <w:r w:rsidR="00946862" w:rsidRPr="0055410E">
              <w:rPr>
                <w:webHidden/>
              </w:rPr>
              <w:instrText xml:space="preserve"> PAGEREF _Toc153792288 \h </w:instrText>
            </w:r>
            <w:r w:rsidR="00946862" w:rsidRPr="0055410E">
              <w:rPr>
                <w:webHidden/>
              </w:rPr>
            </w:r>
            <w:r w:rsidR="00946862" w:rsidRPr="0055410E">
              <w:rPr>
                <w:webHidden/>
              </w:rPr>
              <w:fldChar w:fldCharType="separate"/>
            </w:r>
            <w:r>
              <w:rPr>
                <w:webHidden/>
              </w:rPr>
              <w:t>1</w:t>
            </w:r>
            <w:r w:rsidR="00946862" w:rsidRPr="0055410E">
              <w:rPr>
                <w:webHidden/>
              </w:rPr>
              <w:fldChar w:fldCharType="end"/>
            </w:r>
          </w:hyperlink>
        </w:p>
        <w:p w14:paraId="65DA6E32" w14:textId="69DCAECD" w:rsidR="00946862" w:rsidRPr="0055410E" w:rsidRDefault="00C2553F" w:rsidP="00474343">
          <w:pPr>
            <w:pStyle w:val="TDC2"/>
            <w:rPr>
              <w:rFonts w:eastAsiaTheme="minorEastAsia"/>
              <w:noProof/>
              <w:color w:val="747171"/>
              <w:kern w:val="2"/>
              <w:lang w:eastAsia="es-DO"/>
              <w14:ligatures w14:val="standardContextual"/>
            </w:rPr>
          </w:pPr>
          <w:hyperlink w:anchor="_Toc153792289" w:history="1">
            <w:r w:rsidR="00946862" w:rsidRPr="0055410E">
              <w:rPr>
                <w:rStyle w:val="Hipervnculo"/>
                <w:rFonts w:ascii="Times New Roman" w:eastAsiaTheme="majorEastAsia" w:hAnsi="Times New Roman"/>
                <w:noProof/>
                <w:color w:val="747171"/>
                <w:sz w:val="24"/>
                <w:szCs w:val="24"/>
              </w:rPr>
              <w:t>a.</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Matriz de logros relevantes (Datos cuantitativos)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_Toc153792289 \h </w:instrText>
            </w:r>
            <w:r w:rsidR="00946862" w:rsidRPr="0055410E">
              <w:rPr>
                <w:noProof/>
                <w:webHidden/>
                <w:color w:val="747171"/>
              </w:rPr>
            </w:r>
            <w:r w:rsidR="00946862" w:rsidRPr="0055410E">
              <w:rPr>
                <w:noProof/>
                <w:webHidden/>
                <w:color w:val="747171"/>
              </w:rPr>
              <w:fldChar w:fldCharType="separate"/>
            </w:r>
            <w:r>
              <w:rPr>
                <w:noProof/>
                <w:webHidden/>
                <w:color w:val="747171"/>
              </w:rPr>
              <w:t>1</w:t>
            </w:r>
            <w:r w:rsidR="00946862" w:rsidRPr="0055410E">
              <w:rPr>
                <w:noProof/>
                <w:webHidden/>
                <w:color w:val="747171"/>
              </w:rPr>
              <w:fldChar w:fldCharType="end"/>
            </w:r>
          </w:hyperlink>
        </w:p>
        <w:p w14:paraId="07C25367" w14:textId="1B784267" w:rsidR="00946862" w:rsidRPr="0055410E" w:rsidRDefault="00C2553F" w:rsidP="00474343">
          <w:pPr>
            <w:pStyle w:val="TDC2"/>
            <w:rPr>
              <w:rFonts w:eastAsiaTheme="minorEastAsia"/>
              <w:noProof/>
              <w:color w:val="747171"/>
              <w:kern w:val="2"/>
              <w:lang w:eastAsia="es-DO"/>
              <w14:ligatures w14:val="standardContextual"/>
            </w:rPr>
          </w:pPr>
          <w:hyperlink w:anchor="_Toc153792290" w:history="1">
            <w:r w:rsidR="00946862" w:rsidRPr="0055410E">
              <w:rPr>
                <w:rStyle w:val="Hipervnculo"/>
                <w:rFonts w:ascii="Times New Roman" w:eastAsiaTheme="majorEastAsia" w:hAnsi="Times New Roman"/>
                <w:noProof/>
                <w:color w:val="747171"/>
                <w:sz w:val="24"/>
                <w:szCs w:val="24"/>
              </w:rPr>
              <w:t>b.</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Matriz índice de Gestión Presupuestaria Anual (IGP)</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_Toc153792290 \h </w:instrText>
            </w:r>
            <w:r w:rsidR="00946862" w:rsidRPr="0055410E">
              <w:rPr>
                <w:noProof/>
                <w:webHidden/>
                <w:color w:val="747171"/>
              </w:rPr>
            </w:r>
            <w:r w:rsidR="00946862" w:rsidRPr="0055410E">
              <w:rPr>
                <w:noProof/>
                <w:webHidden/>
                <w:color w:val="747171"/>
              </w:rPr>
              <w:fldChar w:fldCharType="separate"/>
            </w:r>
            <w:r>
              <w:rPr>
                <w:noProof/>
                <w:webHidden/>
                <w:color w:val="747171"/>
              </w:rPr>
              <w:t>45</w:t>
            </w:r>
            <w:r w:rsidR="00946862" w:rsidRPr="0055410E">
              <w:rPr>
                <w:noProof/>
                <w:webHidden/>
                <w:color w:val="747171"/>
              </w:rPr>
              <w:fldChar w:fldCharType="end"/>
            </w:r>
          </w:hyperlink>
        </w:p>
        <w:p w14:paraId="450644B9" w14:textId="4FC14ABF" w:rsidR="00946862" w:rsidRPr="0055410E" w:rsidRDefault="00C2553F" w:rsidP="00474343">
          <w:pPr>
            <w:pStyle w:val="TDC2"/>
            <w:rPr>
              <w:rFonts w:eastAsiaTheme="minorEastAsia"/>
              <w:noProof/>
              <w:color w:val="747171"/>
              <w:kern w:val="2"/>
              <w:lang w:eastAsia="es-DO"/>
              <w14:ligatures w14:val="standardContextual"/>
            </w:rPr>
          </w:pPr>
          <w:hyperlink w:anchor="_Toc153792291" w:history="1">
            <w:r w:rsidR="00946862" w:rsidRPr="0055410E">
              <w:rPr>
                <w:rStyle w:val="Hipervnculo"/>
                <w:rFonts w:ascii="Times New Roman" w:eastAsiaTheme="majorEastAsia" w:hAnsi="Times New Roman"/>
                <w:noProof/>
                <w:color w:val="747171"/>
                <w:sz w:val="24"/>
                <w:szCs w:val="24"/>
              </w:rPr>
              <w:t>c.</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Matriz de principales indicadores del POA</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_Toc153792291 \h </w:instrText>
            </w:r>
            <w:r w:rsidR="00946862" w:rsidRPr="0055410E">
              <w:rPr>
                <w:noProof/>
                <w:webHidden/>
                <w:color w:val="747171"/>
              </w:rPr>
            </w:r>
            <w:r w:rsidR="00946862" w:rsidRPr="0055410E">
              <w:rPr>
                <w:noProof/>
                <w:webHidden/>
                <w:color w:val="747171"/>
              </w:rPr>
              <w:fldChar w:fldCharType="separate"/>
            </w:r>
            <w:r>
              <w:rPr>
                <w:noProof/>
                <w:webHidden/>
                <w:color w:val="747171"/>
              </w:rPr>
              <w:t>49</w:t>
            </w:r>
            <w:r w:rsidR="00946862" w:rsidRPr="0055410E">
              <w:rPr>
                <w:noProof/>
                <w:webHidden/>
                <w:color w:val="747171"/>
              </w:rPr>
              <w:fldChar w:fldCharType="end"/>
            </w:r>
          </w:hyperlink>
        </w:p>
        <w:p w14:paraId="1C8750CA" w14:textId="1B9CC523" w:rsidR="00946862" w:rsidRPr="0055410E" w:rsidRDefault="00C2553F" w:rsidP="00474343">
          <w:pPr>
            <w:pStyle w:val="TDC2"/>
            <w:rPr>
              <w:rFonts w:eastAsiaTheme="minorEastAsia"/>
              <w:noProof/>
              <w:color w:val="747171"/>
              <w:kern w:val="2"/>
              <w:lang w:eastAsia="es-DO"/>
              <w14:ligatures w14:val="standardContextual"/>
            </w:rPr>
          </w:pPr>
          <w:hyperlink w:anchor="_Toc153792292" w:history="1">
            <w:r w:rsidR="00946862" w:rsidRPr="0055410E">
              <w:rPr>
                <w:rStyle w:val="Hipervnculo"/>
                <w:rFonts w:ascii="Times New Roman" w:eastAsiaTheme="majorEastAsia" w:hAnsi="Times New Roman"/>
                <w:noProof/>
                <w:color w:val="747171"/>
                <w:sz w:val="24"/>
                <w:szCs w:val="24"/>
              </w:rPr>
              <w:t>d.</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Resumen del Plan Anual de Compras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_Toc153792292 \h </w:instrText>
            </w:r>
            <w:r w:rsidR="00946862" w:rsidRPr="0055410E">
              <w:rPr>
                <w:noProof/>
                <w:webHidden/>
                <w:color w:val="747171"/>
              </w:rPr>
            </w:r>
            <w:r w:rsidR="00946862" w:rsidRPr="0055410E">
              <w:rPr>
                <w:noProof/>
                <w:webHidden/>
                <w:color w:val="747171"/>
              </w:rPr>
              <w:fldChar w:fldCharType="separate"/>
            </w:r>
            <w:r>
              <w:rPr>
                <w:noProof/>
                <w:webHidden/>
                <w:color w:val="747171"/>
              </w:rPr>
              <w:t>96</w:t>
            </w:r>
            <w:r w:rsidR="00946862" w:rsidRPr="0055410E">
              <w:rPr>
                <w:noProof/>
                <w:webHidden/>
                <w:color w:val="747171"/>
              </w:rPr>
              <w:fldChar w:fldCharType="end"/>
            </w:r>
          </w:hyperlink>
        </w:p>
        <w:p w14:paraId="0E331839" w14:textId="2456ECB4" w:rsidR="00946862" w:rsidRPr="0055410E" w:rsidRDefault="00C2553F" w:rsidP="00474343">
          <w:pPr>
            <w:pStyle w:val="TDC2"/>
            <w:rPr>
              <w:rFonts w:eastAsiaTheme="minorEastAsia"/>
              <w:noProof/>
              <w:color w:val="747171"/>
              <w:kern w:val="2"/>
              <w:lang w:eastAsia="es-DO"/>
              <w14:ligatures w14:val="standardContextual"/>
            </w:rPr>
          </w:pPr>
          <w:hyperlink w:anchor="_Toc153792293" w:history="1">
            <w:r w:rsidR="00946862" w:rsidRPr="0055410E">
              <w:rPr>
                <w:rStyle w:val="Hipervnculo"/>
                <w:rFonts w:ascii="Times New Roman" w:eastAsiaTheme="majorEastAsia" w:hAnsi="Times New Roman"/>
                <w:noProof/>
                <w:color w:val="747171"/>
                <w:sz w:val="24"/>
                <w:szCs w:val="24"/>
              </w:rPr>
              <w:t>e.</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Ejecución estimada del Plan Anual de Compras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_Toc153792293 \h </w:instrText>
            </w:r>
            <w:r w:rsidR="00946862" w:rsidRPr="0055410E">
              <w:rPr>
                <w:noProof/>
                <w:webHidden/>
                <w:color w:val="747171"/>
              </w:rPr>
            </w:r>
            <w:r w:rsidR="00946862" w:rsidRPr="0055410E">
              <w:rPr>
                <w:noProof/>
                <w:webHidden/>
                <w:color w:val="747171"/>
              </w:rPr>
              <w:fldChar w:fldCharType="separate"/>
            </w:r>
            <w:r>
              <w:rPr>
                <w:noProof/>
                <w:webHidden/>
                <w:color w:val="747171"/>
              </w:rPr>
              <w:t>98</w:t>
            </w:r>
            <w:r w:rsidR="00946862" w:rsidRPr="0055410E">
              <w:rPr>
                <w:noProof/>
                <w:webHidden/>
                <w:color w:val="747171"/>
              </w:rPr>
              <w:fldChar w:fldCharType="end"/>
            </w:r>
          </w:hyperlink>
        </w:p>
        <w:p w14:paraId="5934F715" w14:textId="7E920023" w:rsidR="00946862" w:rsidRPr="007715C5" w:rsidRDefault="00C2553F" w:rsidP="00474343">
          <w:pPr>
            <w:pStyle w:val="TDC2"/>
            <w:rPr>
              <w:rFonts w:eastAsiaTheme="minorEastAsia"/>
              <w:noProof/>
              <w:kern w:val="2"/>
              <w:lang w:eastAsia="es-DO"/>
              <w14:ligatures w14:val="standardContextual"/>
            </w:rPr>
          </w:pPr>
          <w:hyperlink w:anchor="_Toc153792294" w:history="1">
            <w:r w:rsidR="00946862" w:rsidRPr="0055410E">
              <w:rPr>
                <w:rStyle w:val="Hipervnculo"/>
                <w:rFonts w:ascii="Times New Roman" w:eastAsiaTheme="majorEastAsia" w:hAnsi="Times New Roman"/>
                <w:noProof/>
                <w:color w:val="747171"/>
                <w:sz w:val="24"/>
                <w:szCs w:val="24"/>
              </w:rPr>
              <w:t>a.</w:t>
            </w:r>
            <w:r w:rsidR="00946862" w:rsidRPr="0055410E">
              <w:rPr>
                <w:rFonts w:eastAsiaTheme="minorEastAsia"/>
                <w:noProof/>
                <w:color w:val="747171"/>
                <w:kern w:val="2"/>
                <w:lang w:eastAsia="es-DO"/>
                <w14:ligatures w14:val="standardContextual"/>
              </w:rPr>
              <w:tab/>
            </w:r>
            <w:r w:rsidR="00946862" w:rsidRPr="0055410E">
              <w:rPr>
                <w:rStyle w:val="Hipervnculo"/>
                <w:rFonts w:ascii="Times New Roman" w:eastAsiaTheme="majorEastAsia" w:hAnsi="Times New Roman"/>
                <w:noProof/>
                <w:color w:val="747171"/>
                <w:sz w:val="24"/>
                <w:szCs w:val="24"/>
              </w:rPr>
              <w:t>Matriz de principales indicadores de gestión por procesos</w:t>
            </w:r>
            <w:r w:rsidR="00946862" w:rsidRPr="0055410E">
              <w:rPr>
                <w:noProof/>
                <w:webHidden/>
                <w:color w:val="747171"/>
              </w:rPr>
              <w:tab/>
            </w:r>
            <w:r w:rsidR="00946862" w:rsidRPr="0055410E">
              <w:rPr>
                <w:noProof/>
                <w:webHidden/>
                <w:color w:val="747171"/>
              </w:rPr>
              <w:fldChar w:fldCharType="begin"/>
            </w:r>
            <w:r w:rsidR="00946862" w:rsidRPr="0055410E">
              <w:rPr>
                <w:noProof/>
                <w:webHidden/>
                <w:color w:val="747171"/>
              </w:rPr>
              <w:instrText xml:space="preserve"> PAGEREF _Toc153792294 \h </w:instrText>
            </w:r>
            <w:r w:rsidR="00946862" w:rsidRPr="0055410E">
              <w:rPr>
                <w:noProof/>
                <w:webHidden/>
                <w:color w:val="747171"/>
              </w:rPr>
            </w:r>
            <w:r w:rsidR="00946862" w:rsidRPr="0055410E">
              <w:rPr>
                <w:noProof/>
                <w:webHidden/>
                <w:color w:val="747171"/>
              </w:rPr>
              <w:fldChar w:fldCharType="separate"/>
            </w:r>
            <w:r>
              <w:rPr>
                <w:noProof/>
                <w:webHidden/>
                <w:color w:val="747171"/>
              </w:rPr>
              <w:t>101</w:t>
            </w:r>
            <w:r w:rsidR="00946862" w:rsidRPr="0055410E">
              <w:rPr>
                <w:noProof/>
                <w:webHidden/>
                <w:color w:val="747171"/>
              </w:rPr>
              <w:fldChar w:fldCharType="end"/>
            </w:r>
          </w:hyperlink>
        </w:p>
        <w:p w14:paraId="48DD30ED" w14:textId="5FF7B931" w:rsidR="00A630BC" w:rsidRPr="007715C5" w:rsidRDefault="00A630BC" w:rsidP="00474343">
          <w:pPr>
            <w:spacing w:line="360" w:lineRule="auto"/>
            <w:rPr>
              <w:color w:val="747171"/>
              <w:lang w:val="es-DO"/>
            </w:rPr>
          </w:pPr>
          <w:r w:rsidRPr="007715C5">
            <w:rPr>
              <w:color w:val="747171"/>
              <w:lang w:val="es-DO"/>
            </w:rPr>
            <w:fldChar w:fldCharType="end"/>
          </w:r>
        </w:p>
      </w:sdtContent>
    </w:sdt>
    <w:p w14:paraId="1DBDA006" w14:textId="4D806799" w:rsidR="001240D0" w:rsidRPr="007715C5" w:rsidRDefault="001240D0" w:rsidP="00474343">
      <w:pPr>
        <w:spacing w:line="360" w:lineRule="auto"/>
        <w:rPr>
          <w:lang w:val="es-DO"/>
        </w:rPr>
        <w:sectPr w:rsidR="001240D0" w:rsidRPr="007715C5" w:rsidSect="004046D6">
          <w:footerReference w:type="first" r:id="rId15"/>
          <w:pgSz w:w="12240" w:h="15840"/>
          <w:pgMar w:top="1440" w:right="1440" w:bottom="1440" w:left="1440" w:header="720" w:footer="720" w:gutter="0"/>
          <w:cols w:space="720"/>
          <w:docGrid w:linePitch="360"/>
        </w:sectPr>
      </w:pPr>
    </w:p>
    <w:p w14:paraId="2F1682C7" w14:textId="13FCC13F" w:rsidR="00D05FD1" w:rsidRPr="007715C5" w:rsidRDefault="00D05FD1" w:rsidP="00474343">
      <w:pPr>
        <w:pStyle w:val="Ttulo1"/>
        <w:numPr>
          <w:ilvl w:val="0"/>
          <w:numId w:val="3"/>
        </w:numPr>
        <w:ind w:left="142"/>
        <w:rPr>
          <w:color w:val="747171"/>
          <w:lang w:val="es-DO"/>
        </w:rPr>
      </w:pPr>
      <w:bookmarkStart w:id="2" w:name="_Toc153792249"/>
      <w:bookmarkStart w:id="3" w:name="_Hlk86403204"/>
      <w:r w:rsidRPr="007715C5">
        <w:rPr>
          <w:color w:val="747171"/>
          <w:lang w:val="es-DO"/>
        </w:rPr>
        <w:lastRenderedPageBreak/>
        <w:t>PRESENTACIÓN</w:t>
      </w:r>
      <w:bookmarkEnd w:id="2"/>
    </w:p>
    <w:p w14:paraId="0DA3EB3B" w14:textId="67B759C0" w:rsidR="00D05FD1" w:rsidRPr="007715C5" w:rsidRDefault="0083781B" w:rsidP="00474343">
      <w:pPr>
        <w:spacing w:line="360" w:lineRule="auto"/>
        <w:jc w:val="both"/>
        <w:rPr>
          <w:rFonts w:eastAsia="Calibri"/>
          <w:color w:val="747171"/>
          <w:sz w:val="18"/>
          <w:lang w:val="es-DO"/>
        </w:rPr>
      </w:pPr>
      <w:r w:rsidRPr="007715C5">
        <w:rPr>
          <w:noProof/>
          <w:color w:val="747171"/>
          <w:lang w:val="es-DO"/>
        </w:rPr>
        <mc:AlternateContent>
          <mc:Choice Requires="wps">
            <w:drawing>
              <wp:anchor distT="4294967295" distB="4294967295" distL="114300" distR="114300" simplePos="0" relativeHeight="251658265" behindDoc="0" locked="0" layoutInCell="1" allowOverlap="1" wp14:anchorId="365711D5" wp14:editId="50C66FAE">
                <wp:simplePos x="0" y="0"/>
                <wp:positionH relativeFrom="margin">
                  <wp:posOffset>2254250</wp:posOffset>
                </wp:positionH>
                <wp:positionV relativeFrom="paragraph">
                  <wp:posOffset>100329</wp:posOffset>
                </wp:positionV>
                <wp:extent cx="463550" cy="0"/>
                <wp:effectExtent l="0" t="19050" r="12700" b="0"/>
                <wp:wrapNone/>
                <wp:docPr id="594242799" name="Conector recto 594242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560C37C" id="Conector recto 29"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483EF3A" w14:textId="77777777" w:rsidR="00D05FD1" w:rsidRPr="007715C5" w:rsidRDefault="00D05FD1" w:rsidP="00474343">
      <w:pPr>
        <w:spacing w:line="360" w:lineRule="auto"/>
        <w:jc w:val="center"/>
        <w:rPr>
          <w:rFonts w:eastAsia="Calibri"/>
          <w:color w:val="747171"/>
          <w:szCs w:val="36"/>
          <w:lang w:val="es-DO"/>
        </w:rPr>
      </w:pPr>
      <w:r w:rsidRPr="007715C5">
        <w:rPr>
          <w:rFonts w:eastAsia="Calibri"/>
          <w:color w:val="747171"/>
          <w:szCs w:val="36"/>
          <w:lang w:val="es-DO"/>
        </w:rPr>
        <w:t>Memoria Institucional 2023</w:t>
      </w:r>
    </w:p>
    <w:p w14:paraId="3A277795" w14:textId="3FB3F219" w:rsidR="00C91BCD" w:rsidRPr="007715C5" w:rsidRDefault="00D97172" w:rsidP="00474343">
      <w:pPr>
        <w:spacing w:line="360" w:lineRule="auto"/>
        <w:jc w:val="both"/>
        <w:rPr>
          <w:rFonts w:eastAsia="Calibri"/>
          <w:color w:val="747171"/>
          <w:lang w:val="es-DO"/>
        </w:rPr>
      </w:pPr>
      <w:r w:rsidRPr="007715C5">
        <w:rPr>
          <w:rFonts w:eastAsia="Calibri"/>
          <w:color w:val="747171"/>
          <w:lang w:val="es-DO"/>
        </w:rPr>
        <w:t xml:space="preserve">El Ministerio de Industria, </w:t>
      </w:r>
      <w:r w:rsidR="00D22D6C" w:rsidRPr="007715C5">
        <w:rPr>
          <w:rFonts w:eastAsia="Calibri"/>
          <w:color w:val="747171"/>
          <w:lang w:val="es-DO"/>
        </w:rPr>
        <w:t>Comercio y Mipymes (MICM) e</w:t>
      </w:r>
      <w:r w:rsidR="00CC6E74" w:rsidRPr="007715C5">
        <w:rPr>
          <w:rFonts w:eastAsia="Calibri"/>
          <w:color w:val="747171"/>
          <w:lang w:val="es-DO"/>
        </w:rPr>
        <w:t xml:space="preserve">n cumplimiento con el </w:t>
      </w:r>
      <w:r w:rsidR="009337A9" w:rsidRPr="007715C5">
        <w:rPr>
          <w:rFonts w:eastAsia="Calibri"/>
          <w:color w:val="747171"/>
          <w:lang w:val="es-DO"/>
        </w:rPr>
        <w:t>mandato cons</w:t>
      </w:r>
      <w:r w:rsidR="0030293D" w:rsidRPr="007715C5">
        <w:rPr>
          <w:rFonts w:eastAsia="Calibri"/>
          <w:color w:val="747171"/>
          <w:lang w:val="es-DO"/>
        </w:rPr>
        <w:t>t</w:t>
      </w:r>
      <w:r w:rsidR="009337A9" w:rsidRPr="007715C5">
        <w:rPr>
          <w:rFonts w:eastAsia="Calibri"/>
          <w:color w:val="747171"/>
          <w:lang w:val="es-DO"/>
        </w:rPr>
        <w:t>itucional consagrado en el Articulo No.</w:t>
      </w:r>
      <w:r w:rsidR="00D22D6C" w:rsidRPr="007715C5">
        <w:rPr>
          <w:rFonts w:eastAsia="Calibri"/>
          <w:color w:val="747171"/>
          <w:lang w:val="es-DO"/>
        </w:rPr>
        <w:t xml:space="preserve"> </w:t>
      </w:r>
      <w:r w:rsidR="009337A9" w:rsidRPr="007715C5">
        <w:rPr>
          <w:rFonts w:eastAsia="Calibri"/>
          <w:color w:val="747171"/>
          <w:lang w:val="es-DO"/>
        </w:rPr>
        <w:t xml:space="preserve">128 de la Constitución de la República, </w:t>
      </w:r>
      <w:r w:rsidR="008E4E50" w:rsidRPr="007715C5">
        <w:rPr>
          <w:rFonts w:eastAsia="Calibri"/>
          <w:color w:val="747171"/>
          <w:lang w:val="es-DO"/>
        </w:rPr>
        <w:t>presenta su Memoria Anual de Rendición de Cuentas correspondiente al año 2023</w:t>
      </w:r>
      <w:r w:rsidR="00D773D4" w:rsidRPr="007715C5">
        <w:rPr>
          <w:rFonts w:eastAsia="Calibri"/>
          <w:color w:val="747171"/>
          <w:lang w:val="es-DO"/>
        </w:rPr>
        <w:t xml:space="preserve">, documento </w:t>
      </w:r>
      <w:r w:rsidR="00BB74ED" w:rsidRPr="007715C5">
        <w:rPr>
          <w:rFonts w:eastAsia="Calibri"/>
          <w:color w:val="747171"/>
          <w:lang w:val="es-DO"/>
        </w:rPr>
        <w:t>que</w:t>
      </w:r>
      <w:r w:rsidR="0080467D" w:rsidRPr="007715C5">
        <w:rPr>
          <w:rFonts w:eastAsia="Calibri"/>
          <w:color w:val="747171"/>
          <w:lang w:val="es-DO"/>
        </w:rPr>
        <w:t xml:space="preserve"> </w:t>
      </w:r>
      <w:r w:rsidR="004416CF" w:rsidRPr="007715C5">
        <w:rPr>
          <w:rFonts w:eastAsia="Calibri"/>
          <w:color w:val="747171"/>
          <w:lang w:val="es-DO"/>
        </w:rPr>
        <w:t>contiene</w:t>
      </w:r>
      <w:r w:rsidR="00010C41" w:rsidRPr="007715C5">
        <w:rPr>
          <w:rFonts w:eastAsia="Calibri"/>
          <w:color w:val="747171"/>
          <w:lang w:val="es-DO"/>
        </w:rPr>
        <w:t xml:space="preserve"> las </w:t>
      </w:r>
      <w:r w:rsidR="00476B9E" w:rsidRPr="007715C5">
        <w:rPr>
          <w:rFonts w:eastAsia="Calibri"/>
          <w:color w:val="747171"/>
          <w:lang w:val="es-DO"/>
        </w:rPr>
        <w:t xml:space="preserve">principales </w:t>
      </w:r>
      <w:r w:rsidR="00DC2E2F" w:rsidRPr="007715C5">
        <w:rPr>
          <w:rFonts w:eastAsia="Calibri"/>
          <w:color w:val="747171"/>
          <w:lang w:val="es-DO"/>
        </w:rPr>
        <w:t xml:space="preserve">ejecutorias </w:t>
      </w:r>
      <w:r w:rsidR="00503028" w:rsidRPr="007715C5">
        <w:rPr>
          <w:rFonts w:eastAsia="Calibri"/>
          <w:color w:val="747171"/>
          <w:lang w:val="es-DO"/>
        </w:rPr>
        <w:t>realizadas</w:t>
      </w:r>
      <w:r w:rsidR="00F167D5" w:rsidRPr="007715C5">
        <w:rPr>
          <w:rFonts w:eastAsia="Calibri"/>
          <w:color w:val="747171"/>
          <w:lang w:val="es-DO"/>
        </w:rPr>
        <w:t xml:space="preserve"> </w:t>
      </w:r>
      <w:r w:rsidR="00503028" w:rsidRPr="007715C5">
        <w:rPr>
          <w:rFonts w:eastAsia="Calibri"/>
          <w:color w:val="747171"/>
          <w:lang w:val="es-DO"/>
        </w:rPr>
        <w:t xml:space="preserve">por la institución </w:t>
      </w:r>
      <w:r w:rsidR="00010C41" w:rsidRPr="007715C5">
        <w:rPr>
          <w:rFonts w:eastAsia="Calibri"/>
          <w:color w:val="747171"/>
          <w:lang w:val="es-DO"/>
        </w:rPr>
        <w:t xml:space="preserve">de impacto </w:t>
      </w:r>
      <w:r w:rsidR="00D13967" w:rsidRPr="007715C5">
        <w:rPr>
          <w:rFonts w:eastAsia="Calibri"/>
          <w:color w:val="747171"/>
          <w:lang w:val="es-DO"/>
        </w:rPr>
        <w:t>en</w:t>
      </w:r>
      <w:r w:rsidR="00010C41" w:rsidRPr="007715C5">
        <w:rPr>
          <w:rFonts w:eastAsia="Calibri"/>
          <w:color w:val="747171"/>
          <w:lang w:val="es-DO"/>
        </w:rPr>
        <w:t xml:space="preserve"> la ciudadan</w:t>
      </w:r>
      <w:r w:rsidR="007011CE" w:rsidRPr="007715C5">
        <w:rPr>
          <w:rFonts w:eastAsia="Calibri"/>
          <w:color w:val="747171"/>
          <w:lang w:val="es-DO"/>
        </w:rPr>
        <w:t>í</w:t>
      </w:r>
      <w:r w:rsidR="00F167D5" w:rsidRPr="007715C5">
        <w:rPr>
          <w:rFonts w:eastAsia="Calibri"/>
          <w:color w:val="747171"/>
          <w:lang w:val="es-DO"/>
        </w:rPr>
        <w:t>a</w:t>
      </w:r>
      <w:r w:rsidR="002160BF" w:rsidRPr="007715C5">
        <w:rPr>
          <w:rFonts w:eastAsia="Calibri"/>
          <w:color w:val="747171"/>
          <w:lang w:val="es-DO"/>
        </w:rPr>
        <w:t>.</w:t>
      </w:r>
      <w:r w:rsidR="00951C57" w:rsidRPr="007715C5">
        <w:rPr>
          <w:rFonts w:eastAsia="Calibri"/>
          <w:color w:val="747171"/>
          <w:lang w:val="es-DO"/>
        </w:rPr>
        <w:t xml:space="preserve"> </w:t>
      </w:r>
      <w:r w:rsidR="00F410AC" w:rsidRPr="007715C5">
        <w:rPr>
          <w:rFonts w:eastAsia="Calibri"/>
          <w:color w:val="747171"/>
          <w:lang w:val="es-DO"/>
        </w:rPr>
        <w:t>E</w:t>
      </w:r>
      <w:r w:rsidR="00DB31D9" w:rsidRPr="007715C5">
        <w:rPr>
          <w:rFonts w:eastAsia="Calibri"/>
          <w:color w:val="747171"/>
          <w:lang w:val="es-DO"/>
        </w:rPr>
        <w:t xml:space="preserve">n ocasión, por corresponderse </w:t>
      </w:r>
      <w:r w:rsidR="00765362" w:rsidRPr="007715C5">
        <w:rPr>
          <w:rFonts w:eastAsia="Calibri"/>
          <w:color w:val="747171"/>
          <w:lang w:val="es-DO"/>
        </w:rPr>
        <w:t xml:space="preserve">esta rendición de cuentas a la última del período de gobierno </w:t>
      </w:r>
      <w:r w:rsidR="00853C04" w:rsidRPr="007715C5">
        <w:rPr>
          <w:rFonts w:eastAsia="Calibri"/>
          <w:color w:val="747171"/>
          <w:lang w:val="es-DO"/>
        </w:rPr>
        <w:t xml:space="preserve">agosto </w:t>
      </w:r>
      <w:r w:rsidR="00765362" w:rsidRPr="007715C5">
        <w:rPr>
          <w:rFonts w:eastAsia="Calibri"/>
          <w:color w:val="747171"/>
          <w:lang w:val="es-DO"/>
        </w:rPr>
        <w:t>202</w:t>
      </w:r>
      <w:r w:rsidR="00853C04" w:rsidRPr="007715C5">
        <w:rPr>
          <w:rFonts w:eastAsia="Calibri"/>
          <w:color w:val="747171"/>
          <w:lang w:val="es-DO"/>
        </w:rPr>
        <w:t>0</w:t>
      </w:r>
      <w:r w:rsidR="00791EF6" w:rsidRPr="007715C5">
        <w:rPr>
          <w:rFonts w:eastAsia="Calibri"/>
          <w:color w:val="747171"/>
          <w:lang w:val="es-DO"/>
        </w:rPr>
        <w:t xml:space="preserve"> – </w:t>
      </w:r>
      <w:r w:rsidR="00853C04" w:rsidRPr="007715C5">
        <w:rPr>
          <w:rFonts w:eastAsia="Calibri"/>
          <w:color w:val="747171"/>
          <w:lang w:val="es-DO"/>
        </w:rPr>
        <w:t xml:space="preserve">agosto </w:t>
      </w:r>
      <w:r w:rsidR="00791EF6" w:rsidRPr="007715C5">
        <w:rPr>
          <w:rFonts w:eastAsia="Calibri"/>
          <w:color w:val="747171"/>
          <w:lang w:val="es-DO"/>
        </w:rPr>
        <w:t>2024, se</w:t>
      </w:r>
      <w:r w:rsidR="009F5F5A" w:rsidRPr="007715C5">
        <w:rPr>
          <w:rFonts w:eastAsia="Calibri"/>
          <w:color w:val="747171"/>
          <w:lang w:val="es-DO"/>
        </w:rPr>
        <w:t xml:space="preserve"> sintetizará</w:t>
      </w:r>
      <w:r w:rsidR="00464339" w:rsidRPr="007715C5">
        <w:rPr>
          <w:rFonts w:eastAsia="Calibri"/>
          <w:color w:val="747171"/>
          <w:lang w:val="es-DO"/>
        </w:rPr>
        <w:t xml:space="preserve"> en el </w:t>
      </w:r>
      <w:r w:rsidR="007D2BB1" w:rsidRPr="007715C5">
        <w:rPr>
          <w:rFonts w:eastAsia="Calibri"/>
          <w:color w:val="747171"/>
          <w:lang w:val="es-DO"/>
        </w:rPr>
        <w:t xml:space="preserve">resumen ejecutivo </w:t>
      </w:r>
      <w:r w:rsidR="009F5F5A" w:rsidRPr="007715C5">
        <w:rPr>
          <w:rFonts w:eastAsia="Calibri"/>
          <w:color w:val="747171"/>
          <w:lang w:val="es-DO"/>
        </w:rPr>
        <w:t>sobre los hitos relevantes</w:t>
      </w:r>
      <w:r w:rsidR="008A0A36" w:rsidRPr="007715C5">
        <w:rPr>
          <w:rFonts w:eastAsia="Calibri"/>
          <w:color w:val="747171"/>
          <w:lang w:val="es-DO"/>
        </w:rPr>
        <w:t xml:space="preserve"> logrados por el MICM durante </w:t>
      </w:r>
      <w:r w:rsidR="00064F6D" w:rsidRPr="007715C5">
        <w:rPr>
          <w:rFonts w:eastAsia="Calibri"/>
          <w:color w:val="747171"/>
          <w:lang w:val="es-DO"/>
        </w:rPr>
        <w:t>la</w:t>
      </w:r>
      <w:r w:rsidR="001C02ED" w:rsidRPr="007715C5">
        <w:rPr>
          <w:rFonts w:eastAsia="Calibri"/>
          <w:color w:val="747171"/>
          <w:lang w:val="es-DO"/>
        </w:rPr>
        <w:t xml:space="preserve"> gestión</w:t>
      </w:r>
      <w:r w:rsidR="00C91BCD" w:rsidRPr="007715C5">
        <w:rPr>
          <w:rFonts w:eastAsia="Calibri"/>
          <w:color w:val="747171"/>
          <w:lang w:val="es-DO"/>
        </w:rPr>
        <w:t>.</w:t>
      </w:r>
    </w:p>
    <w:p w14:paraId="07CCEB58" w14:textId="27EEEE51" w:rsidR="00956220" w:rsidRPr="007715C5" w:rsidRDefault="002F7FA8" w:rsidP="00474343">
      <w:pPr>
        <w:spacing w:line="360" w:lineRule="auto"/>
        <w:jc w:val="both"/>
        <w:rPr>
          <w:rFonts w:eastAsia="Calibri"/>
          <w:color w:val="747171"/>
          <w:lang w:val="es-DO"/>
        </w:rPr>
      </w:pPr>
      <w:r w:rsidRPr="007715C5">
        <w:rPr>
          <w:rFonts w:eastAsia="Calibri"/>
          <w:color w:val="747171"/>
          <w:lang w:val="es-DO"/>
        </w:rPr>
        <w:t>E</w:t>
      </w:r>
      <w:r w:rsidR="00AA68AB" w:rsidRPr="007715C5">
        <w:rPr>
          <w:rFonts w:eastAsia="Calibri"/>
          <w:color w:val="747171"/>
          <w:lang w:val="es-DO"/>
        </w:rPr>
        <w:t>st</w:t>
      </w:r>
      <w:r w:rsidR="000532D9" w:rsidRPr="007715C5">
        <w:rPr>
          <w:rFonts w:eastAsia="Calibri"/>
          <w:color w:val="747171"/>
          <w:lang w:val="es-DO"/>
        </w:rPr>
        <w:t xml:space="preserve">a </w:t>
      </w:r>
      <w:r w:rsidR="00AA68AB" w:rsidRPr="007715C5">
        <w:rPr>
          <w:rFonts w:eastAsia="Calibri"/>
          <w:color w:val="747171"/>
          <w:lang w:val="es-DO"/>
        </w:rPr>
        <w:t>memoria</w:t>
      </w:r>
      <w:r w:rsidR="000532D9" w:rsidRPr="007715C5">
        <w:rPr>
          <w:rFonts w:eastAsia="Calibri"/>
          <w:color w:val="747171"/>
          <w:lang w:val="es-DO"/>
        </w:rPr>
        <w:t xml:space="preserve"> de rendición de cuentas ha sido elaborada tomando como </w:t>
      </w:r>
      <w:r w:rsidR="00AA68AB" w:rsidRPr="007715C5">
        <w:rPr>
          <w:rFonts w:eastAsia="Calibri"/>
          <w:color w:val="747171"/>
          <w:lang w:val="es-DO"/>
        </w:rPr>
        <w:t xml:space="preserve">referencia </w:t>
      </w:r>
      <w:r w:rsidR="007F2B44" w:rsidRPr="007715C5">
        <w:rPr>
          <w:rFonts w:eastAsia="Calibri"/>
          <w:color w:val="747171"/>
          <w:lang w:val="es-DO"/>
        </w:rPr>
        <w:t xml:space="preserve">el documento </w:t>
      </w:r>
      <w:r w:rsidR="00474343" w:rsidRPr="007715C5">
        <w:rPr>
          <w:rFonts w:eastAsia="Calibri"/>
          <w:color w:val="747171"/>
          <w:lang w:val="es-DO"/>
        </w:rPr>
        <w:t>Guía</w:t>
      </w:r>
      <w:r w:rsidR="0049539A" w:rsidRPr="007715C5">
        <w:rPr>
          <w:rFonts w:eastAsia="Calibri"/>
          <w:color w:val="747171"/>
          <w:lang w:val="es-DO"/>
        </w:rPr>
        <w:t xml:space="preserve"> Memorias Institucionales 2023 </w:t>
      </w:r>
      <w:r w:rsidR="00BC635C" w:rsidRPr="007715C5">
        <w:rPr>
          <w:rFonts w:eastAsia="Calibri"/>
          <w:color w:val="747171"/>
          <w:lang w:val="es-DO"/>
        </w:rPr>
        <w:t>emitid</w:t>
      </w:r>
      <w:r w:rsidR="0019666D" w:rsidRPr="007715C5">
        <w:rPr>
          <w:rFonts w:eastAsia="Calibri"/>
          <w:color w:val="747171"/>
          <w:lang w:val="es-DO"/>
        </w:rPr>
        <w:t>o</w:t>
      </w:r>
      <w:r w:rsidR="00BC635C" w:rsidRPr="007715C5">
        <w:rPr>
          <w:rFonts w:eastAsia="Calibri"/>
          <w:color w:val="747171"/>
          <w:lang w:val="es-DO"/>
        </w:rPr>
        <w:t xml:space="preserve"> por el Ministerio de la Presidencia (MINPRE)</w:t>
      </w:r>
      <w:r w:rsidR="00347061" w:rsidRPr="007715C5">
        <w:rPr>
          <w:rFonts w:eastAsia="Calibri"/>
          <w:color w:val="747171"/>
          <w:lang w:val="es-DO"/>
        </w:rPr>
        <w:t>,</w:t>
      </w:r>
      <w:r w:rsidR="00F34B5F" w:rsidRPr="007715C5">
        <w:rPr>
          <w:rFonts w:eastAsia="Calibri"/>
          <w:color w:val="747171"/>
          <w:lang w:val="es-DO"/>
        </w:rPr>
        <w:t xml:space="preserve"> y</w:t>
      </w:r>
      <w:r w:rsidR="007F2B44" w:rsidRPr="007715C5">
        <w:rPr>
          <w:rFonts w:eastAsia="Calibri"/>
          <w:color w:val="747171"/>
          <w:lang w:val="es-DO"/>
        </w:rPr>
        <w:t xml:space="preserve"> </w:t>
      </w:r>
      <w:r w:rsidR="00924BB9" w:rsidRPr="007715C5">
        <w:rPr>
          <w:rFonts w:eastAsia="Calibri"/>
          <w:color w:val="747171"/>
          <w:lang w:val="es-DO"/>
        </w:rPr>
        <w:t xml:space="preserve">en apego a </w:t>
      </w:r>
      <w:r w:rsidR="007F2B44" w:rsidRPr="007715C5">
        <w:rPr>
          <w:rFonts w:eastAsia="Calibri"/>
          <w:color w:val="747171"/>
          <w:lang w:val="es-DO"/>
        </w:rPr>
        <w:t>los line</w:t>
      </w:r>
      <w:r w:rsidR="005E417D" w:rsidRPr="007715C5">
        <w:rPr>
          <w:rFonts w:eastAsia="Calibri"/>
          <w:color w:val="747171"/>
          <w:lang w:val="es-DO"/>
        </w:rPr>
        <w:t xml:space="preserve">amientos </w:t>
      </w:r>
      <w:r w:rsidR="0019666D" w:rsidRPr="007715C5">
        <w:rPr>
          <w:rFonts w:eastAsia="Calibri"/>
          <w:color w:val="747171"/>
          <w:lang w:val="es-DO"/>
        </w:rPr>
        <w:t>establecidos</w:t>
      </w:r>
      <w:r w:rsidR="005E417D" w:rsidRPr="007715C5">
        <w:rPr>
          <w:rFonts w:eastAsia="Calibri"/>
          <w:color w:val="747171"/>
          <w:lang w:val="es-DO"/>
        </w:rPr>
        <w:t xml:space="preserve"> por ese órgano rector.</w:t>
      </w:r>
      <w:r w:rsidR="00E00BE4" w:rsidRPr="007715C5">
        <w:rPr>
          <w:rFonts w:eastAsia="Calibri"/>
          <w:color w:val="747171"/>
          <w:lang w:val="es-DO"/>
        </w:rPr>
        <w:t xml:space="preserve"> </w:t>
      </w:r>
    </w:p>
    <w:p w14:paraId="1AF25398" w14:textId="3209B8F8" w:rsidR="00672F86" w:rsidRPr="007715C5" w:rsidRDefault="00956220" w:rsidP="00474343">
      <w:pPr>
        <w:spacing w:line="360" w:lineRule="auto"/>
        <w:jc w:val="both"/>
        <w:rPr>
          <w:rFonts w:eastAsia="Calibri"/>
          <w:color w:val="747171"/>
          <w:lang w:val="es-DO"/>
        </w:rPr>
      </w:pPr>
      <w:r w:rsidRPr="007715C5">
        <w:rPr>
          <w:rFonts w:eastAsia="Calibri"/>
          <w:color w:val="747171"/>
          <w:lang w:val="es-DO"/>
        </w:rPr>
        <w:t xml:space="preserve">La </w:t>
      </w:r>
      <w:r w:rsidR="00E00BE4" w:rsidRPr="007715C5">
        <w:rPr>
          <w:rFonts w:eastAsia="Calibri"/>
          <w:color w:val="747171"/>
          <w:lang w:val="es-DO"/>
        </w:rPr>
        <w:t>estructura</w:t>
      </w:r>
      <w:r w:rsidR="003A035E" w:rsidRPr="007715C5">
        <w:rPr>
          <w:rFonts w:eastAsia="Calibri"/>
          <w:color w:val="747171"/>
          <w:lang w:val="es-DO"/>
        </w:rPr>
        <w:t xml:space="preserve"> de contenido </w:t>
      </w:r>
      <w:r w:rsidR="00E55095" w:rsidRPr="007715C5">
        <w:rPr>
          <w:rFonts w:eastAsia="Calibri"/>
          <w:color w:val="747171"/>
          <w:lang w:val="es-DO"/>
        </w:rPr>
        <w:t xml:space="preserve">del documento </w:t>
      </w:r>
      <w:r w:rsidR="003A035E" w:rsidRPr="007715C5">
        <w:rPr>
          <w:rFonts w:eastAsia="Calibri"/>
          <w:color w:val="747171"/>
          <w:lang w:val="es-DO"/>
        </w:rPr>
        <w:t xml:space="preserve">está compuesta por </w:t>
      </w:r>
      <w:r w:rsidR="00F832CE" w:rsidRPr="007715C5">
        <w:rPr>
          <w:rFonts w:eastAsia="Calibri"/>
          <w:color w:val="747171"/>
          <w:lang w:val="es-DO"/>
        </w:rPr>
        <w:t>las siguientes partes:</w:t>
      </w:r>
      <w:r w:rsidR="00672F86" w:rsidRPr="007715C5">
        <w:rPr>
          <w:rFonts w:eastAsia="Calibri"/>
          <w:color w:val="747171"/>
          <w:lang w:val="es-DO"/>
        </w:rPr>
        <w:t xml:space="preserve"> i) resumen ejecutivo, que presenta un v</w:t>
      </w:r>
      <w:r w:rsidR="002A6BED" w:rsidRPr="007715C5">
        <w:rPr>
          <w:rFonts w:eastAsia="Calibri"/>
          <w:color w:val="747171"/>
          <w:lang w:val="es-DO"/>
        </w:rPr>
        <w:t>i</w:t>
      </w:r>
      <w:r w:rsidR="00672F86" w:rsidRPr="007715C5">
        <w:rPr>
          <w:rFonts w:eastAsia="Calibri"/>
          <w:color w:val="747171"/>
          <w:lang w:val="es-DO"/>
        </w:rPr>
        <w:t>stazo rápido de las principales ejecutorias del año</w:t>
      </w:r>
      <w:r w:rsidR="007335F8" w:rsidRPr="007715C5">
        <w:rPr>
          <w:rFonts w:eastAsia="Calibri"/>
          <w:color w:val="747171"/>
          <w:lang w:val="es-DO"/>
        </w:rPr>
        <w:t xml:space="preserve"> y de la gestión</w:t>
      </w:r>
      <w:r w:rsidR="00672F86" w:rsidRPr="007715C5">
        <w:rPr>
          <w:rFonts w:eastAsia="Calibri"/>
          <w:color w:val="747171"/>
          <w:lang w:val="es-DO"/>
        </w:rPr>
        <w:t xml:space="preserve">; </w:t>
      </w:r>
      <w:proofErr w:type="spellStart"/>
      <w:r w:rsidR="00672F86" w:rsidRPr="007715C5">
        <w:rPr>
          <w:rFonts w:eastAsia="Calibri"/>
          <w:color w:val="747171"/>
          <w:lang w:val="es-DO"/>
        </w:rPr>
        <w:t>ii</w:t>
      </w:r>
      <w:proofErr w:type="spellEnd"/>
      <w:r w:rsidR="00672F86" w:rsidRPr="007715C5">
        <w:rPr>
          <w:rFonts w:eastAsia="Calibri"/>
          <w:color w:val="747171"/>
          <w:lang w:val="es-DO"/>
        </w:rPr>
        <w:t xml:space="preserve">) información institucional, </w:t>
      </w:r>
      <w:r w:rsidR="00EC5570" w:rsidRPr="007715C5">
        <w:rPr>
          <w:rFonts w:eastAsia="Calibri"/>
          <w:color w:val="747171"/>
          <w:lang w:val="es-DO"/>
        </w:rPr>
        <w:t>que contiene</w:t>
      </w:r>
      <w:r w:rsidR="00672F86" w:rsidRPr="007715C5">
        <w:rPr>
          <w:rFonts w:eastAsia="Calibri"/>
          <w:color w:val="747171"/>
          <w:lang w:val="es-DO"/>
        </w:rPr>
        <w:t xml:space="preserve"> el marco filosófico institucional, la base legal, la estructura organizativa, </w:t>
      </w:r>
      <w:r w:rsidR="009E5D98" w:rsidRPr="007715C5">
        <w:rPr>
          <w:rFonts w:eastAsia="Calibri"/>
          <w:color w:val="747171"/>
          <w:lang w:val="es-DO"/>
        </w:rPr>
        <w:t>y</w:t>
      </w:r>
      <w:r w:rsidR="00672F86" w:rsidRPr="007715C5">
        <w:rPr>
          <w:rFonts w:eastAsia="Calibri"/>
          <w:color w:val="747171"/>
          <w:lang w:val="es-DO"/>
        </w:rPr>
        <w:t xml:space="preserve"> la planificación estratégica institucional del período 2021 – 2024; </w:t>
      </w:r>
      <w:proofErr w:type="spellStart"/>
      <w:r w:rsidR="00672F86" w:rsidRPr="007715C5">
        <w:rPr>
          <w:rFonts w:eastAsia="Calibri"/>
          <w:color w:val="747171"/>
          <w:lang w:val="es-DO"/>
        </w:rPr>
        <w:t>iii</w:t>
      </w:r>
      <w:proofErr w:type="spellEnd"/>
      <w:r w:rsidR="00672F86" w:rsidRPr="007715C5">
        <w:rPr>
          <w:rFonts w:eastAsia="Calibri"/>
          <w:color w:val="747171"/>
          <w:lang w:val="es-DO"/>
        </w:rPr>
        <w:t xml:space="preserve">) resultados misionales, </w:t>
      </w:r>
      <w:r w:rsidR="00EF3F79" w:rsidRPr="007715C5">
        <w:rPr>
          <w:rFonts w:eastAsia="Calibri"/>
          <w:color w:val="747171"/>
          <w:lang w:val="es-DO"/>
        </w:rPr>
        <w:t>muestra</w:t>
      </w:r>
      <w:r w:rsidR="00672F86" w:rsidRPr="007715C5">
        <w:rPr>
          <w:rFonts w:eastAsia="Calibri"/>
          <w:color w:val="747171"/>
          <w:lang w:val="es-DO"/>
        </w:rPr>
        <w:t xml:space="preserve"> e</w:t>
      </w:r>
      <w:r w:rsidR="00492AA6" w:rsidRPr="007715C5">
        <w:rPr>
          <w:rFonts w:eastAsia="Calibri"/>
          <w:color w:val="747171"/>
          <w:lang w:val="es-DO"/>
        </w:rPr>
        <w:t>l</w:t>
      </w:r>
      <w:r w:rsidR="00672F86" w:rsidRPr="007715C5">
        <w:rPr>
          <w:rFonts w:eastAsia="Calibri"/>
          <w:color w:val="747171"/>
          <w:lang w:val="es-DO"/>
        </w:rPr>
        <w:t xml:space="preserve"> detalle </w:t>
      </w:r>
      <w:r w:rsidR="00A83C80" w:rsidRPr="007715C5">
        <w:rPr>
          <w:rFonts w:eastAsia="Calibri"/>
          <w:color w:val="747171"/>
          <w:lang w:val="es-DO"/>
        </w:rPr>
        <w:t xml:space="preserve">de </w:t>
      </w:r>
      <w:r w:rsidR="00672F86" w:rsidRPr="007715C5">
        <w:rPr>
          <w:rFonts w:eastAsia="Calibri"/>
          <w:color w:val="747171"/>
          <w:lang w:val="es-DO"/>
        </w:rPr>
        <w:t xml:space="preserve">los principales logros desarrollados por </w:t>
      </w:r>
      <w:r w:rsidR="002C41C7" w:rsidRPr="007715C5">
        <w:rPr>
          <w:rFonts w:eastAsia="Calibri"/>
          <w:color w:val="747171"/>
          <w:lang w:val="es-DO"/>
        </w:rPr>
        <w:t>la institución</w:t>
      </w:r>
      <w:r w:rsidR="00672F86" w:rsidRPr="007715C5">
        <w:rPr>
          <w:rFonts w:eastAsia="Calibri"/>
          <w:color w:val="747171"/>
          <w:lang w:val="es-DO"/>
        </w:rPr>
        <w:t xml:space="preserve"> conforme la temática de política pública de </w:t>
      </w:r>
      <w:r w:rsidR="00A83C80" w:rsidRPr="007715C5">
        <w:rPr>
          <w:rFonts w:eastAsia="Calibri"/>
          <w:color w:val="747171"/>
          <w:lang w:val="es-DO"/>
        </w:rPr>
        <w:t>su misión</w:t>
      </w:r>
      <w:r w:rsidR="00672F86" w:rsidRPr="007715C5">
        <w:rPr>
          <w:rFonts w:eastAsia="Calibri"/>
          <w:color w:val="747171"/>
          <w:lang w:val="es-DO"/>
        </w:rPr>
        <w:t xml:space="preserve">; </w:t>
      </w:r>
      <w:proofErr w:type="spellStart"/>
      <w:r w:rsidR="00672F86" w:rsidRPr="007715C5">
        <w:rPr>
          <w:rFonts w:eastAsia="Calibri"/>
          <w:color w:val="747171"/>
          <w:lang w:val="es-DO"/>
        </w:rPr>
        <w:t>iv</w:t>
      </w:r>
      <w:proofErr w:type="spellEnd"/>
      <w:r w:rsidR="00672F86" w:rsidRPr="007715C5">
        <w:rPr>
          <w:rFonts w:eastAsia="Calibri"/>
          <w:color w:val="747171"/>
          <w:lang w:val="es-DO"/>
        </w:rPr>
        <w:t>) resultados de las áreas tran</w:t>
      </w:r>
      <w:r w:rsidR="007715C5" w:rsidRPr="007715C5">
        <w:rPr>
          <w:rFonts w:eastAsia="Calibri"/>
          <w:color w:val="747171"/>
          <w:lang w:val="es-DO"/>
        </w:rPr>
        <w:t>s</w:t>
      </w:r>
      <w:r w:rsidR="00672F86" w:rsidRPr="007715C5">
        <w:rPr>
          <w:rFonts w:eastAsia="Calibri"/>
          <w:color w:val="747171"/>
          <w:lang w:val="es-DO"/>
        </w:rPr>
        <w:t>versales y de apoyo, que presenta el comportamiento de los procesos administrativos, financieros, de recursos humanos, jurídicos,</w:t>
      </w:r>
      <w:r w:rsidR="002F0D23" w:rsidRPr="007715C5">
        <w:rPr>
          <w:rFonts w:eastAsia="Calibri"/>
          <w:color w:val="747171"/>
          <w:lang w:val="es-DO"/>
        </w:rPr>
        <w:t xml:space="preserve"> </w:t>
      </w:r>
      <w:r w:rsidR="00672F86" w:rsidRPr="007715C5">
        <w:rPr>
          <w:rFonts w:eastAsia="Calibri"/>
          <w:color w:val="747171"/>
          <w:lang w:val="es-DO"/>
        </w:rPr>
        <w:t xml:space="preserve">tecnológicos, de planificación y desarrollo, así como del área de  </w:t>
      </w:r>
      <w:r w:rsidR="00672F86" w:rsidRPr="007715C5">
        <w:rPr>
          <w:rFonts w:eastAsia="Calibri"/>
          <w:color w:val="747171"/>
          <w:lang w:val="es-DO"/>
        </w:rPr>
        <w:lastRenderedPageBreak/>
        <w:t>comunicaciones;</w:t>
      </w:r>
      <w:r w:rsidR="00890200" w:rsidRPr="007715C5">
        <w:rPr>
          <w:rFonts w:eastAsia="Calibri"/>
          <w:color w:val="747171"/>
          <w:lang w:val="es-DO"/>
        </w:rPr>
        <w:t xml:space="preserve"> </w:t>
      </w:r>
      <w:r w:rsidR="00672F86" w:rsidRPr="007715C5">
        <w:rPr>
          <w:rFonts w:eastAsia="Calibri"/>
          <w:color w:val="747171"/>
          <w:lang w:val="es-DO"/>
        </w:rPr>
        <w:t xml:space="preserve">v) servicio al ciudadano y transparencia institucional, </w:t>
      </w:r>
      <w:r w:rsidR="00845ACC" w:rsidRPr="007715C5">
        <w:rPr>
          <w:rFonts w:eastAsia="Calibri"/>
          <w:color w:val="747171"/>
          <w:lang w:val="es-DO"/>
        </w:rPr>
        <w:t xml:space="preserve">conteniendo </w:t>
      </w:r>
      <w:r w:rsidR="00672F86" w:rsidRPr="007715C5">
        <w:rPr>
          <w:rFonts w:eastAsia="Calibri"/>
          <w:color w:val="747171"/>
          <w:lang w:val="es-DO"/>
        </w:rPr>
        <w:t xml:space="preserve">los niveles de satisfacción con el servicio, el </w:t>
      </w:r>
      <w:r w:rsidR="007715C5" w:rsidRPr="007715C5">
        <w:rPr>
          <w:rFonts w:eastAsia="Calibri"/>
          <w:color w:val="747171"/>
          <w:lang w:val="es-DO"/>
        </w:rPr>
        <w:t>cumplimiento</w:t>
      </w:r>
      <w:r w:rsidR="00672F86" w:rsidRPr="007715C5">
        <w:rPr>
          <w:rFonts w:eastAsia="Calibri"/>
          <w:color w:val="747171"/>
          <w:lang w:val="es-DO"/>
        </w:rPr>
        <w:t xml:space="preserve"> de acceso a la información, los resultados del sistema de quejas, así como del portal de transparencia; vi) proyecciones al próximo año, </w:t>
      </w:r>
      <w:r w:rsidR="001F6095" w:rsidRPr="007715C5">
        <w:rPr>
          <w:rFonts w:eastAsia="Calibri"/>
          <w:color w:val="747171"/>
          <w:lang w:val="es-DO"/>
        </w:rPr>
        <w:t xml:space="preserve">en la que se </w:t>
      </w:r>
      <w:r w:rsidR="00672F86" w:rsidRPr="007715C5">
        <w:rPr>
          <w:rFonts w:eastAsia="Calibri"/>
          <w:color w:val="747171"/>
          <w:lang w:val="es-DO"/>
        </w:rPr>
        <w:t xml:space="preserve">muestra un resumen de los principales programas </w:t>
      </w:r>
      <w:r w:rsidR="001F6095" w:rsidRPr="007715C5">
        <w:rPr>
          <w:rFonts w:eastAsia="Calibri"/>
          <w:color w:val="747171"/>
          <w:lang w:val="es-DO"/>
        </w:rPr>
        <w:t>que serán</w:t>
      </w:r>
      <w:r w:rsidR="00672F86" w:rsidRPr="007715C5">
        <w:rPr>
          <w:rFonts w:eastAsia="Calibri"/>
          <w:color w:val="747171"/>
          <w:lang w:val="es-DO"/>
        </w:rPr>
        <w:t xml:space="preserve"> desarrollados</w:t>
      </w:r>
      <w:r w:rsidR="001F6095" w:rsidRPr="007715C5">
        <w:rPr>
          <w:rFonts w:eastAsia="Calibri"/>
          <w:color w:val="747171"/>
          <w:lang w:val="es-DO"/>
        </w:rPr>
        <w:t xml:space="preserve"> por la institución</w:t>
      </w:r>
      <w:r w:rsidR="00672F86" w:rsidRPr="007715C5">
        <w:rPr>
          <w:rFonts w:eastAsia="Calibri"/>
          <w:color w:val="747171"/>
          <w:lang w:val="es-DO"/>
        </w:rPr>
        <w:t xml:space="preserve"> en el año 202</w:t>
      </w:r>
      <w:r w:rsidR="001F6095" w:rsidRPr="007715C5">
        <w:rPr>
          <w:rFonts w:eastAsia="Calibri"/>
          <w:color w:val="747171"/>
          <w:lang w:val="es-DO"/>
        </w:rPr>
        <w:t>4</w:t>
      </w:r>
      <w:r w:rsidR="00672F86" w:rsidRPr="007715C5">
        <w:rPr>
          <w:rFonts w:eastAsia="Calibri"/>
          <w:color w:val="747171"/>
          <w:lang w:val="es-DO"/>
        </w:rPr>
        <w:t xml:space="preserve">; y </w:t>
      </w:r>
      <w:proofErr w:type="spellStart"/>
      <w:r w:rsidR="00672F86" w:rsidRPr="007715C5">
        <w:rPr>
          <w:rFonts w:eastAsia="Calibri"/>
          <w:color w:val="747171"/>
          <w:lang w:val="es-DO"/>
        </w:rPr>
        <w:t>vii</w:t>
      </w:r>
      <w:proofErr w:type="spellEnd"/>
      <w:r w:rsidR="00672F86" w:rsidRPr="007715C5">
        <w:rPr>
          <w:rFonts w:eastAsia="Calibri"/>
          <w:color w:val="747171"/>
          <w:lang w:val="es-DO"/>
        </w:rPr>
        <w:t xml:space="preserve">) anexos, </w:t>
      </w:r>
      <w:r w:rsidR="00FC191C" w:rsidRPr="007715C5">
        <w:rPr>
          <w:rFonts w:eastAsia="Calibri"/>
          <w:color w:val="747171"/>
          <w:lang w:val="es-DO"/>
        </w:rPr>
        <w:t>en la que</w:t>
      </w:r>
      <w:r w:rsidR="00861FC0" w:rsidRPr="007715C5">
        <w:rPr>
          <w:rFonts w:eastAsia="Calibri"/>
          <w:color w:val="747171"/>
          <w:lang w:val="es-DO"/>
        </w:rPr>
        <w:t xml:space="preserve"> se muestran</w:t>
      </w:r>
      <w:r w:rsidR="009C044B" w:rsidRPr="007715C5">
        <w:rPr>
          <w:rFonts w:eastAsia="Calibri"/>
          <w:color w:val="747171"/>
          <w:lang w:val="es-DO"/>
        </w:rPr>
        <w:t xml:space="preserve"> </w:t>
      </w:r>
      <w:r w:rsidR="00750093" w:rsidRPr="007715C5">
        <w:rPr>
          <w:rFonts w:eastAsia="Calibri"/>
          <w:color w:val="747171"/>
          <w:lang w:val="es-DO"/>
        </w:rPr>
        <w:t xml:space="preserve">diversas </w:t>
      </w:r>
      <w:r w:rsidR="009C044B" w:rsidRPr="007715C5">
        <w:rPr>
          <w:rFonts w:eastAsia="Calibri"/>
          <w:color w:val="747171"/>
          <w:lang w:val="es-DO"/>
        </w:rPr>
        <w:t>matrices</w:t>
      </w:r>
      <w:r w:rsidR="006058A0" w:rsidRPr="007715C5">
        <w:rPr>
          <w:rFonts w:eastAsia="Calibri"/>
          <w:color w:val="747171"/>
          <w:lang w:val="es-DO"/>
        </w:rPr>
        <w:t>, entre estas</w:t>
      </w:r>
      <w:r w:rsidR="007301A3" w:rsidRPr="007715C5">
        <w:rPr>
          <w:rFonts w:eastAsia="Calibri"/>
          <w:color w:val="747171"/>
          <w:lang w:val="es-DO"/>
        </w:rPr>
        <w:t xml:space="preserve">, </w:t>
      </w:r>
      <w:r w:rsidR="00D13E5B" w:rsidRPr="007715C5">
        <w:rPr>
          <w:rFonts w:eastAsia="Calibri"/>
          <w:color w:val="747171"/>
          <w:lang w:val="es-DO"/>
        </w:rPr>
        <w:t xml:space="preserve">datos cuantitativos de </w:t>
      </w:r>
      <w:r w:rsidR="009C044B" w:rsidRPr="007715C5">
        <w:rPr>
          <w:rFonts w:eastAsia="Calibri"/>
          <w:color w:val="747171"/>
          <w:lang w:val="es-DO"/>
        </w:rPr>
        <w:t xml:space="preserve">logros relevantes, </w:t>
      </w:r>
      <w:r w:rsidR="00C9747F" w:rsidRPr="007715C5">
        <w:rPr>
          <w:rFonts w:eastAsia="Calibri"/>
          <w:color w:val="747171"/>
          <w:lang w:val="es-DO"/>
        </w:rPr>
        <w:t xml:space="preserve">gestión </w:t>
      </w:r>
      <w:r w:rsidR="007715C5" w:rsidRPr="007715C5">
        <w:rPr>
          <w:rFonts w:eastAsia="Calibri"/>
          <w:color w:val="747171"/>
          <w:lang w:val="es-DO"/>
        </w:rPr>
        <w:t>presupuestaria</w:t>
      </w:r>
      <w:r w:rsidR="00C9747F" w:rsidRPr="007715C5">
        <w:rPr>
          <w:rFonts w:eastAsia="Calibri"/>
          <w:color w:val="747171"/>
          <w:lang w:val="es-DO"/>
        </w:rPr>
        <w:t xml:space="preserve"> anual, principales indicadores del Plan Operativo Anual (POA)</w:t>
      </w:r>
      <w:r w:rsidR="00226EFB" w:rsidRPr="007715C5">
        <w:rPr>
          <w:rFonts w:eastAsia="Calibri"/>
          <w:color w:val="747171"/>
          <w:lang w:val="es-DO"/>
        </w:rPr>
        <w:t xml:space="preserve">, </w:t>
      </w:r>
      <w:r w:rsidR="007301A3" w:rsidRPr="007715C5">
        <w:rPr>
          <w:rFonts w:eastAsia="Calibri"/>
          <w:color w:val="747171"/>
          <w:lang w:val="es-DO"/>
        </w:rPr>
        <w:t>y</w:t>
      </w:r>
      <w:r w:rsidR="00226EFB" w:rsidRPr="007715C5">
        <w:rPr>
          <w:rFonts w:eastAsia="Calibri"/>
          <w:color w:val="747171"/>
          <w:lang w:val="es-DO"/>
        </w:rPr>
        <w:t xml:space="preserve"> el resumen del Plan Anual de Compras y Contrataciones (PACC)</w:t>
      </w:r>
      <w:r w:rsidR="00225758" w:rsidRPr="007715C5">
        <w:rPr>
          <w:rFonts w:eastAsia="Calibri"/>
          <w:color w:val="747171"/>
          <w:lang w:val="es-DO"/>
        </w:rPr>
        <w:t>.</w:t>
      </w:r>
      <w:r w:rsidR="00861FC0" w:rsidRPr="007715C5">
        <w:rPr>
          <w:rFonts w:eastAsia="Calibri"/>
          <w:color w:val="747171"/>
          <w:lang w:val="es-DO"/>
        </w:rPr>
        <w:t xml:space="preserve"> </w:t>
      </w:r>
      <w:r w:rsidR="003C67D6" w:rsidRPr="007715C5">
        <w:rPr>
          <w:rFonts w:eastAsia="Calibri"/>
          <w:color w:val="747171"/>
          <w:lang w:val="es-DO"/>
        </w:rPr>
        <w:t xml:space="preserve"> </w:t>
      </w:r>
    </w:p>
    <w:p w14:paraId="33A9877B" w14:textId="77777777" w:rsidR="00D05FD1" w:rsidRPr="007715C5" w:rsidRDefault="00D05FD1" w:rsidP="00474343">
      <w:pPr>
        <w:spacing w:line="360" w:lineRule="auto"/>
        <w:rPr>
          <w:color w:val="747171"/>
          <w:lang w:val="es-DO"/>
        </w:rPr>
      </w:pPr>
    </w:p>
    <w:p w14:paraId="0C3EC9FE" w14:textId="77777777" w:rsidR="00D05FD1" w:rsidRPr="007715C5" w:rsidRDefault="00D05FD1" w:rsidP="00474343">
      <w:pPr>
        <w:spacing w:line="360" w:lineRule="auto"/>
        <w:rPr>
          <w:color w:val="747171"/>
          <w:lang w:val="es-DO"/>
        </w:rPr>
      </w:pPr>
    </w:p>
    <w:p w14:paraId="755CB27C" w14:textId="77777777" w:rsidR="00D05FD1" w:rsidRPr="007715C5" w:rsidRDefault="00D05FD1" w:rsidP="00474343">
      <w:pPr>
        <w:spacing w:line="360" w:lineRule="auto"/>
        <w:rPr>
          <w:color w:val="747171"/>
          <w:lang w:val="es-DO"/>
        </w:rPr>
      </w:pPr>
    </w:p>
    <w:p w14:paraId="0A497BB5" w14:textId="77777777" w:rsidR="00D05FD1" w:rsidRPr="007715C5" w:rsidRDefault="00D05FD1" w:rsidP="00474343">
      <w:pPr>
        <w:spacing w:line="360" w:lineRule="auto"/>
        <w:rPr>
          <w:color w:val="747171"/>
          <w:lang w:val="es-DO"/>
        </w:rPr>
      </w:pPr>
    </w:p>
    <w:p w14:paraId="784669AA" w14:textId="77777777" w:rsidR="00D05FD1" w:rsidRPr="007715C5" w:rsidRDefault="00D05FD1" w:rsidP="00474343">
      <w:pPr>
        <w:spacing w:line="360" w:lineRule="auto"/>
        <w:rPr>
          <w:color w:val="747171"/>
          <w:lang w:val="es-DO"/>
        </w:rPr>
      </w:pPr>
    </w:p>
    <w:p w14:paraId="6D5CD2CD" w14:textId="77777777" w:rsidR="00D05FD1" w:rsidRPr="007715C5" w:rsidRDefault="00D05FD1" w:rsidP="00474343">
      <w:pPr>
        <w:spacing w:line="360" w:lineRule="auto"/>
        <w:rPr>
          <w:color w:val="747171"/>
          <w:lang w:val="es-DO"/>
        </w:rPr>
      </w:pPr>
    </w:p>
    <w:p w14:paraId="09FB9BE8" w14:textId="77777777" w:rsidR="00D05FD1" w:rsidRPr="007715C5" w:rsidRDefault="00D05FD1" w:rsidP="00474343">
      <w:pPr>
        <w:spacing w:line="360" w:lineRule="auto"/>
        <w:rPr>
          <w:color w:val="747171"/>
          <w:lang w:val="es-DO"/>
        </w:rPr>
      </w:pPr>
    </w:p>
    <w:p w14:paraId="44446FB1" w14:textId="77777777" w:rsidR="00D05FD1" w:rsidRPr="007715C5" w:rsidRDefault="00D05FD1" w:rsidP="00474343">
      <w:pPr>
        <w:spacing w:line="360" w:lineRule="auto"/>
        <w:rPr>
          <w:color w:val="747171"/>
          <w:lang w:val="es-DO"/>
        </w:rPr>
      </w:pPr>
    </w:p>
    <w:p w14:paraId="4100A13E" w14:textId="77777777" w:rsidR="00D05FD1" w:rsidRPr="007715C5" w:rsidRDefault="00D05FD1" w:rsidP="00474343">
      <w:pPr>
        <w:spacing w:line="360" w:lineRule="auto"/>
        <w:rPr>
          <w:color w:val="747171"/>
          <w:lang w:val="es-DO"/>
        </w:rPr>
      </w:pPr>
    </w:p>
    <w:p w14:paraId="5A3565D4" w14:textId="77777777" w:rsidR="00D05FD1" w:rsidRPr="007715C5" w:rsidRDefault="00D05FD1" w:rsidP="00474343">
      <w:pPr>
        <w:spacing w:line="360" w:lineRule="auto"/>
        <w:rPr>
          <w:color w:val="747171"/>
          <w:lang w:val="es-DO"/>
        </w:rPr>
      </w:pPr>
    </w:p>
    <w:p w14:paraId="34F82EDC" w14:textId="77777777" w:rsidR="00D05FD1" w:rsidRPr="007715C5" w:rsidRDefault="00D05FD1" w:rsidP="00474343">
      <w:pPr>
        <w:spacing w:line="360" w:lineRule="auto"/>
        <w:rPr>
          <w:color w:val="747171"/>
          <w:lang w:val="es-DO"/>
        </w:rPr>
      </w:pPr>
    </w:p>
    <w:p w14:paraId="69E0BE6F" w14:textId="77777777" w:rsidR="00D05FD1" w:rsidRPr="007715C5" w:rsidRDefault="00D05FD1" w:rsidP="00474343">
      <w:pPr>
        <w:spacing w:line="360" w:lineRule="auto"/>
        <w:rPr>
          <w:color w:val="747171"/>
          <w:lang w:val="es-DO"/>
        </w:rPr>
      </w:pPr>
    </w:p>
    <w:p w14:paraId="27399C6B" w14:textId="77777777" w:rsidR="00D05FD1" w:rsidRPr="007715C5" w:rsidRDefault="00D05FD1" w:rsidP="00474343">
      <w:pPr>
        <w:spacing w:line="360" w:lineRule="auto"/>
        <w:rPr>
          <w:color w:val="747171"/>
          <w:lang w:val="es-DO"/>
        </w:rPr>
      </w:pPr>
    </w:p>
    <w:p w14:paraId="766BAFDB" w14:textId="77777777" w:rsidR="00D05FD1" w:rsidRPr="007715C5" w:rsidRDefault="00D05FD1" w:rsidP="00474343">
      <w:pPr>
        <w:spacing w:line="360" w:lineRule="auto"/>
        <w:rPr>
          <w:color w:val="747171"/>
          <w:lang w:val="es-DO"/>
        </w:rPr>
      </w:pPr>
    </w:p>
    <w:p w14:paraId="649D29AD" w14:textId="514FE397" w:rsidR="001240D0" w:rsidRPr="0055410E" w:rsidRDefault="001240D0" w:rsidP="00474343">
      <w:pPr>
        <w:pStyle w:val="Ttulo1"/>
        <w:numPr>
          <w:ilvl w:val="0"/>
          <w:numId w:val="3"/>
        </w:numPr>
        <w:ind w:left="142"/>
        <w:rPr>
          <w:color w:val="747171"/>
          <w:lang w:val="es-DO"/>
        </w:rPr>
      </w:pPr>
      <w:bookmarkStart w:id="4" w:name="_Toc153792250"/>
      <w:r w:rsidRPr="0055410E">
        <w:rPr>
          <w:color w:val="747171"/>
          <w:lang w:val="es-DO"/>
        </w:rPr>
        <w:lastRenderedPageBreak/>
        <w:t>RESUMEN EJECUTIVO</w:t>
      </w:r>
      <w:bookmarkEnd w:id="4"/>
    </w:p>
    <w:p w14:paraId="7C54AF21" w14:textId="094426C6" w:rsidR="001240D0" w:rsidRPr="0055410E" w:rsidRDefault="0083781B" w:rsidP="00474343">
      <w:pPr>
        <w:spacing w:line="360" w:lineRule="auto"/>
        <w:jc w:val="both"/>
        <w:rPr>
          <w:rFonts w:eastAsia="Calibri"/>
          <w:color w:val="747171"/>
          <w:sz w:val="18"/>
          <w:lang w:val="es-DO"/>
        </w:rPr>
      </w:pPr>
      <w:r w:rsidRPr="0055410E">
        <w:rPr>
          <w:noProof/>
          <w:color w:val="747171"/>
          <w:lang w:val="es-DO"/>
        </w:rPr>
        <mc:AlternateContent>
          <mc:Choice Requires="wps">
            <w:drawing>
              <wp:anchor distT="4294967295" distB="4294967295" distL="114300" distR="114300" simplePos="0" relativeHeight="251658245" behindDoc="0" locked="0" layoutInCell="1" allowOverlap="1" wp14:anchorId="05C8A715" wp14:editId="5C1413B0">
                <wp:simplePos x="0" y="0"/>
                <wp:positionH relativeFrom="margin">
                  <wp:posOffset>2254250</wp:posOffset>
                </wp:positionH>
                <wp:positionV relativeFrom="paragraph">
                  <wp:posOffset>100329</wp:posOffset>
                </wp:positionV>
                <wp:extent cx="463550" cy="0"/>
                <wp:effectExtent l="0" t="19050" r="12700" b="0"/>
                <wp:wrapNone/>
                <wp:docPr id="381567665" name="Conector recto 381567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7DD00C6" id="Conector recto 28" o:spid="_x0000_s1026" style="position:absolute;z-index:251650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6E2C1CC" w14:textId="5DBCD4F6" w:rsidR="00DD164F" w:rsidRPr="0055410E" w:rsidRDefault="00654164" w:rsidP="00474343">
      <w:pPr>
        <w:spacing w:line="360" w:lineRule="auto"/>
        <w:jc w:val="center"/>
        <w:rPr>
          <w:rFonts w:eastAsia="Calibri"/>
          <w:color w:val="747171"/>
          <w:lang w:val="es-DO"/>
        </w:rPr>
      </w:pPr>
      <w:r w:rsidRPr="0055410E">
        <w:rPr>
          <w:rFonts w:eastAsia="Calibri"/>
          <w:color w:val="747171"/>
          <w:szCs w:val="36"/>
          <w:lang w:val="es-DO"/>
        </w:rPr>
        <w:t xml:space="preserve">Memoria </w:t>
      </w:r>
      <w:r w:rsidR="00D837AC" w:rsidRPr="0055410E">
        <w:rPr>
          <w:rFonts w:eastAsia="Calibri"/>
          <w:color w:val="747171"/>
          <w:szCs w:val="36"/>
          <w:lang w:val="es-DO"/>
        </w:rPr>
        <w:t>I</w:t>
      </w:r>
      <w:r w:rsidRPr="0055410E">
        <w:rPr>
          <w:rFonts w:eastAsia="Calibri"/>
          <w:color w:val="747171"/>
          <w:szCs w:val="36"/>
          <w:lang w:val="es-DO"/>
        </w:rPr>
        <w:t>nstitucional</w:t>
      </w:r>
      <w:r w:rsidR="001240D0" w:rsidRPr="0055410E">
        <w:rPr>
          <w:rFonts w:eastAsia="Calibri"/>
          <w:color w:val="747171"/>
          <w:szCs w:val="36"/>
          <w:lang w:val="es-DO"/>
        </w:rPr>
        <w:t xml:space="preserve"> 202</w:t>
      </w:r>
      <w:r w:rsidR="006779D3" w:rsidRPr="0055410E">
        <w:rPr>
          <w:rFonts w:eastAsia="Calibri"/>
          <w:color w:val="747171"/>
          <w:szCs w:val="36"/>
          <w:lang w:val="es-DO"/>
        </w:rPr>
        <w:t>3</w:t>
      </w:r>
      <w:bookmarkEnd w:id="3"/>
    </w:p>
    <w:p w14:paraId="0C12E57A"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Durante el año 2023 el Ministerio de Industria, Comercio y Mipymes desarrolló un conjunto de acciones enfocadas en lograr mayor crecimiento y desarrollo sostenible de las industrias, el comercio y las Mipymes. Las mismas en consonancia con las prioridades de política de la gestión de gobierno, asegurando impactos positivos en los sectores productivos nacionales, que han permitido mantener el crecimiento económico y la generación de empleos.</w:t>
      </w:r>
    </w:p>
    <w:p w14:paraId="4BFA3869"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Bajo la presidencia del MICM, el Consejo Nacional de Zonas Francas de Exportación (CNZFE) aprobó la instalación de 9 parques y 76 empresas de zonas francas, con una proyección de generar más de 11,523 nuevos empleos directos, una inversión estimada de US$188.4 millones, y una generación proyectada de divisas por más de US$148.9 millones.</w:t>
      </w:r>
    </w:p>
    <w:p w14:paraId="5952EBBC" w14:textId="4BFFC93B" w:rsidR="00B531A5" w:rsidRPr="0055410E" w:rsidRDefault="00474343" w:rsidP="00474343">
      <w:pPr>
        <w:spacing w:line="360" w:lineRule="auto"/>
        <w:jc w:val="both"/>
        <w:rPr>
          <w:rFonts w:eastAsia="Calibri"/>
          <w:color w:val="747171"/>
          <w:lang w:val="es-DO"/>
        </w:rPr>
      </w:pPr>
      <w:r w:rsidRPr="0055410E">
        <w:rPr>
          <w:rFonts w:eastAsia="Calibri"/>
          <w:color w:val="747171"/>
          <w:lang w:val="es-DO"/>
        </w:rPr>
        <w:t>En relación con el</w:t>
      </w:r>
      <w:r w:rsidR="00B531A5" w:rsidRPr="0055410E">
        <w:rPr>
          <w:rFonts w:eastAsia="Calibri"/>
          <w:color w:val="747171"/>
          <w:lang w:val="es-DO"/>
        </w:rPr>
        <w:t xml:space="preserve"> régimen de desarrollo fronterizo, previsto en la Ley núm. 12-21, el MICM participó en 5 sesiones del Consejo de Coordinación de la Zona Especial de Desarrollo Fronterizo (CCDF), obteniendo como resultado la aprobación de 50 nuevas empresas, que proyectan generar 15,290 empleos, con una inversión estimada de RD$20,205 millones.</w:t>
      </w:r>
    </w:p>
    <w:p w14:paraId="5D2A7219" w14:textId="0B0EF230"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 xml:space="preserve">Se destinaron RD$13,747.4 millones en subsidios para evitar que la población dominicana sufriera los efectos del alza de precios del petróleo y de otras materias primas en los mercados internacionales. En este sentido, se destinaron RD$11,195.7 millones para subsidiar el precio final de los combustibles; RD$1,673.8 para el transporte; RD$877.1 millones para garantizar la estabilidad de los </w:t>
      </w:r>
      <w:r w:rsidRPr="0055410E">
        <w:rPr>
          <w:rFonts w:eastAsia="Calibri"/>
          <w:color w:val="747171"/>
          <w:lang w:val="es-DO"/>
        </w:rPr>
        <w:lastRenderedPageBreak/>
        <w:t>productos derivados de la harina, como el pan y las pastas; y RD$677.8 millones en subsidios a la producci</w:t>
      </w:r>
      <w:r w:rsidR="00EB77EF" w:rsidRPr="0055410E">
        <w:rPr>
          <w:rFonts w:eastAsia="Calibri"/>
          <w:color w:val="747171"/>
          <w:lang w:val="es-DO"/>
        </w:rPr>
        <w:t>ó</w:t>
      </w:r>
      <w:r w:rsidRPr="0055410E">
        <w:rPr>
          <w:rFonts w:eastAsia="Calibri"/>
          <w:color w:val="747171"/>
          <w:lang w:val="es-DO"/>
        </w:rPr>
        <w:t xml:space="preserve">n </w:t>
      </w:r>
      <w:r w:rsidR="00474343" w:rsidRPr="0055410E">
        <w:rPr>
          <w:rFonts w:eastAsia="Calibri"/>
          <w:color w:val="747171"/>
          <w:lang w:val="es-DO"/>
        </w:rPr>
        <w:t>avícola</w:t>
      </w:r>
      <w:r w:rsidRPr="0055410E">
        <w:rPr>
          <w:rFonts w:eastAsia="Calibri"/>
          <w:color w:val="747171"/>
          <w:lang w:val="es-DO"/>
        </w:rPr>
        <w:t>.</w:t>
      </w:r>
    </w:p>
    <w:p w14:paraId="40680B03"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 xml:space="preserve">Para elevar las capacidades técnicas del capital humano de la industria manufacturera local, fueron capacitadas 8,364 personas, entre estas, técnicos, gestores de parques industriales, profesionales, microempresarios, suplidores de alimentos procesados, estudiantes y </w:t>
      </w:r>
      <w:proofErr w:type="spellStart"/>
      <w:r w:rsidRPr="0055410E">
        <w:rPr>
          <w:rFonts w:eastAsia="Calibri"/>
          <w:color w:val="747171"/>
          <w:lang w:val="es-DO"/>
        </w:rPr>
        <w:t>colmaderos</w:t>
      </w:r>
      <w:proofErr w:type="spellEnd"/>
      <w:r w:rsidRPr="0055410E">
        <w:rPr>
          <w:rFonts w:eastAsia="Calibri"/>
          <w:color w:val="747171"/>
          <w:lang w:val="es-DO"/>
        </w:rPr>
        <w:t>, a través de los distintos programas de capacitación que desarrolla la institución.</w:t>
      </w:r>
    </w:p>
    <w:p w14:paraId="727B5B70"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En ese orden, para aumentar la productividad y competitividad del sector industrial dominicano, fueron beneficiadas 12 industrias manufactureras a través de asistencias técnicas especializadas, y 40 industrias que conocieron su nivel de madurez digital, autodiagnosticadas a través de la Herramienta de Autodiagnóstico Digital Avanzado República Dominicana (HADA-RD).</w:t>
      </w:r>
    </w:p>
    <w:p w14:paraId="016FC05E"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Fueron otorgadas 51 licencias de uso del sello “Hecho en República Dominica”, que contribuye a resaltar, rescatar, potenciar y distinguir los productos elaborados por las industrias de manufactura local e industrias de zonas francas.</w:t>
      </w:r>
    </w:p>
    <w:p w14:paraId="3733802F"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Con el objetivo de proporcionar información oportuna a los hacedores de políticas, empresarios, estudiantes y público en general sobre las industrias locales, se puso a la disposición 16 documentos como servicios de información del sector, entre estos, estudios, informes y reportes, además, se mantienen actualizadas las estadísticas del sector en el directorio de industrias.</w:t>
      </w:r>
    </w:p>
    <w:p w14:paraId="4DC96118" w14:textId="1DFF3092"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En el marco del decreto 31-22, que instruyó a las instituciones del Estado encargadas de programas de alimentación, a adquirir bienes producidos en el territorio dominicano, y exclusivamente a Mipymes industriales, fueron beneficiadas</w:t>
      </w:r>
      <w:r w:rsidR="00890200" w:rsidRPr="0055410E">
        <w:rPr>
          <w:rFonts w:eastAsia="Calibri"/>
          <w:color w:val="747171"/>
          <w:lang w:val="es-DO"/>
        </w:rPr>
        <w:t xml:space="preserve"> </w:t>
      </w:r>
      <w:r w:rsidRPr="0055410E">
        <w:rPr>
          <w:rFonts w:eastAsia="Calibri"/>
          <w:color w:val="747171"/>
          <w:lang w:val="es-DO"/>
        </w:rPr>
        <w:t xml:space="preserve">50 Mipymes con compras del gobierno por un monto de RD$42.9 millones. </w:t>
      </w:r>
    </w:p>
    <w:p w14:paraId="419EA8BD"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lastRenderedPageBreak/>
        <w:t>A través Consejo Dominicano para la Calidad (CODOCA), en procura de continuar impulsando la cultura de la calidad, fueron aprobados 89 proyectos de normas, y 3 acreditaciones. Para fortalecer las competencias técnicas en materia de calidad, fueron capacitados 428 técnicos del sector público y privado sobre el Sistema Dominicano para la Calidad (SIDOCAL).</w:t>
      </w:r>
    </w:p>
    <w:p w14:paraId="7EBC3E63"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Para continuar fomentando el comercio exterior, más de 950 personas fueron beneficiadas del programa especializado de capacitación al sector exportador, en temas de normativas internacionales de exportación, acceso a mercados, prevención y solución de controversias, fondos de proyectos internacionales, y aprovechamiento de los acuerdos comerciales vigentes. Además, fueron atendidas 31 asistencias técnicas sobre acuerdos comerciales, relaciones comerciales, requisitos de importación, certificado de origen, entre otras.</w:t>
      </w:r>
    </w:p>
    <w:p w14:paraId="16B2531B"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En el marco de la implementación de la Estrategia Nacional de Exportación de Servicios Modernos, herramienta de política que apoya el desarrollo de los servicios no tradicionales, más de 2,464 actores del sector creativo y cultural recibieron conocimientos y herramientas para hacer de sus emprendimientos un negocio rentable y sostenible, y se apoyaron 7 desarrolladores de videojuegos a través de mentorías especializadas, que les permitió fortalecer sus conocimientos en el uso de la propiedad intelectual y la gestión de negocios en sus emprendimientos.</w:t>
      </w:r>
    </w:p>
    <w:p w14:paraId="522ADF17"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Se creó e implementó el Sistema Nacional de Prevención de Controversias de la República Dominicana, que permite activar y ejecutar acciones preventivas ante reclamos de inversionistas extranjeros.</w:t>
      </w:r>
    </w:p>
    <w:p w14:paraId="51BD5C9B"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lastRenderedPageBreak/>
        <w:t>En procura de desarrollar una mentalidad y cultura para la generación y desarrollo de nuevos emprendimientos entre jóvenes y adultos, que resulten en la generación de más empleos, unas 15,524 personas fueron impactadas mediante el programa de capacitación que desarrolla el Ministerio dirigido a emprendedores y potenciales emprendedores. Además, se brindó asistencia técnica especializada a 115 emprendedores para la elaboración de planes de negocios con potencial de éxito.</w:t>
      </w:r>
    </w:p>
    <w:p w14:paraId="68968BAF" w14:textId="0F180DDA"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 xml:space="preserve">En este </w:t>
      </w:r>
      <w:r w:rsidR="007715C5" w:rsidRPr="0055410E">
        <w:rPr>
          <w:rFonts w:eastAsia="Calibri"/>
          <w:color w:val="747171"/>
          <w:lang w:val="es-DO"/>
        </w:rPr>
        <w:t>ámbito</w:t>
      </w:r>
      <w:r w:rsidRPr="0055410E">
        <w:rPr>
          <w:rFonts w:eastAsia="Calibri"/>
          <w:color w:val="747171"/>
          <w:lang w:val="es-DO"/>
        </w:rPr>
        <w:t xml:space="preserve"> de </w:t>
      </w:r>
      <w:r w:rsidR="007715C5" w:rsidRPr="0055410E">
        <w:rPr>
          <w:rFonts w:eastAsia="Calibri"/>
          <w:color w:val="747171"/>
          <w:lang w:val="es-DO"/>
        </w:rPr>
        <w:t>política</w:t>
      </w:r>
      <w:r w:rsidRPr="0055410E">
        <w:rPr>
          <w:rFonts w:eastAsia="Calibri"/>
          <w:color w:val="747171"/>
          <w:lang w:val="es-DO"/>
        </w:rPr>
        <w:t>, se trabajó en desarrollar y aumentar la productividad y competitividad de las Mipymes, logrando impactar a través de los programas de formación 13,225 personas a nivel nacional; brindar asistencia técnica especializada a 3,547 Mipymes, para fortalecer sus prácticas de manufactura, lograr la certificación ISO 9001, obtener el registro de nombre comercial, registro de marcas y patentes, georreferenciación, diseño de empaque y etiquetado; y certificación de 33 empresas en Buenas Prácticas de Manufactura (BPM), Sistema de Análisis de Peligro y Puntos Críticos de Control (HCCP), y Sistema de Gestión.</w:t>
      </w:r>
    </w:p>
    <w:p w14:paraId="7279AF8F" w14:textId="23F5BD35"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Además, alineados a la estrategia del gobierno para el fortalecimiento de las Mipymes y del sector privado, se brindó asistencia técnica y acompañamiento a las empresas, logrando formalizar a través de la Ventanilla Única de Formalización un to</w:t>
      </w:r>
      <w:r w:rsidR="00FE240B" w:rsidRPr="0055410E">
        <w:rPr>
          <w:rFonts w:eastAsia="Calibri"/>
          <w:color w:val="747171"/>
          <w:lang w:val="es-DO"/>
        </w:rPr>
        <w:t>t</w:t>
      </w:r>
      <w:r w:rsidRPr="0055410E">
        <w:rPr>
          <w:rFonts w:eastAsia="Calibri"/>
          <w:color w:val="747171"/>
          <w:lang w:val="es-DO"/>
        </w:rPr>
        <w:t>al de 7,544 Mipymes.</w:t>
      </w:r>
    </w:p>
    <w:p w14:paraId="4150EBDF" w14:textId="21267FCA" w:rsidR="00B531A5" w:rsidRPr="0055410E" w:rsidRDefault="007715C5" w:rsidP="00474343">
      <w:pPr>
        <w:spacing w:line="360" w:lineRule="auto"/>
        <w:jc w:val="both"/>
        <w:rPr>
          <w:rFonts w:eastAsia="Calibri"/>
          <w:color w:val="747171"/>
          <w:lang w:val="es-DO"/>
        </w:rPr>
      </w:pPr>
      <w:r w:rsidRPr="0055410E">
        <w:rPr>
          <w:rFonts w:eastAsia="Calibri"/>
          <w:color w:val="747171"/>
          <w:lang w:val="es-DO"/>
        </w:rPr>
        <w:t>Con relación a</w:t>
      </w:r>
      <w:r w:rsidR="00B531A5" w:rsidRPr="0055410E">
        <w:rPr>
          <w:rFonts w:eastAsia="Calibri"/>
          <w:color w:val="747171"/>
          <w:lang w:val="es-DO"/>
        </w:rPr>
        <w:t xml:space="preserve"> la política de fomento y regulación del comercio interno, fueron otorgadas 11,</w:t>
      </w:r>
      <w:r w:rsidR="00907C1D" w:rsidRPr="0055410E">
        <w:rPr>
          <w:rFonts w:eastAsia="Calibri"/>
          <w:color w:val="747171"/>
          <w:lang w:val="es-DO"/>
        </w:rPr>
        <w:t>984</w:t>
      </w:r>
      <w:r w:rsidR="00B531A5" w:rsidRPr="0055410E">
        <w:rPr>
          <w:rFonts w:eastAsia="Calibri"/>
          <w:color w:val="747171"/>
          <w:lang w:val="es-DO"/>
        </w:rPr>
        <w:t xml:space="preserve"> certificaciones de clasificación empresarial Mipymes, de las cuales, 1,7</w:t>
      </w:r>
      <w:r w:rsidR="00907C1D" w:rsidRPr="0055410E">
        <w:rPr>
          <w:rFonts w:eastAsia="Calibri"/>
          <w:color w:val="747171"/>
          <w:lang w:val="es-DO"/>
        </w:rPr>
        <w:t>41</w:t>
      </w:r>
      <w:r w:rsidR="00B531A5" w:rsidRPr="0055410E">
        <w:rPr>
          <w:rFonts w:eastAsia="Calibri"/>
          <w:color w:val="747171"/>
          <w:lang w:val="es-DO"/>
        </w:rPr>
        <w:t xml:space="preserve"> fueron de la clasificación Mipymes Mujer. Respecto a los permisos para la operación de Almacenes Generales de Depósitos (AGD), fueron emitidas 5 resoluciones de licencias y renovaciones para la operación de almacenes.</w:t>
      </w:r>
    </w:p>
    <w:p w14:paraId="5875ABA4"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lastRenderedPageBreak/>
        <w:t>Se fortalecieron las capacidades técnicas del sector, logrando impactar 530 empresarios sobre los beneficios y oportunidades de certificar su empresa como Mipymes; sobre los mercados fronterizos, su regulación y oportunidades; en economía digital; formalización de empresas; entre otros.</w:t>
      </w:r>
    </w:p>
    <w:p w14:paraId="3546A66B" w14:textId="1F7EAF23"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Con relación a la regulación del sector combustibles,</w:t>
      </w:r>
      <w:r w:rsidR="00A3723A" w:rsidRPr="0055410E">
        <w:rPr>
          <w:rFonts w:eastAsia="Calibri"/>
          <w:color w:val="747171"/>
          <w:lang w:val="es-DO"/>
        </w:rPr>
        <w:t xml:space="preserve"> </w:t>
      </w:r>
      <w:r w:rsidRPr="0055410E">
        <w:rPr>
          <w:rFonts w:eastAsia="Calibri"/>
          <w:color w:val="747171"/>
          <w:lang w:val="es-DO"/>
        </w:rPr>
        <w:t xml:space="preserve">fueron otorgadas 179 licencias para la comercialización de combustibles líquidos (Gasolina, Diesel, </w:t>
      </w:r>
      <w:proofErr w:type="spellStart"/>
      <w:r w:rsidRPr="0055410E">
        <w:rPr>
          <w:rFonts w:eastAsia="Calibri"/>
          <w:color w:val="747171"/>
          <w:lang w:val="es-DO"/>
        </w:rPr>
        <w:t>Avtur</w:t>
      </w:r>
      <w:proofErr w:type="spellEnd"/>
      <w:r w:rsidRPr="0055410E">
        <w:rPr>
          <w:rFonts w:eastAsia="Calibri"/>
          <w:color w:val="747171"/>
          <w:lang w:val="es-DO"/>
        </w:rPr>
        <w:t xml:space="preserve"> y </w:t>
      </w:r>
      <w:proofErr w:type="spellStart"/>
      <w:r w:rsidRPr="0055410E">
        <w:rPr>
          <w:rFonts w:eastAsia="Calibri"/>
          <w:color w:val="747171"/>
          <w:lang w:val="es-DO"/>
        </w:rPr>
        <w:t>Fuerl</w:t>
      </w:r>
      <w:proofErr w:type="spellEnd"/>
      <w:r w:rsidRPr="0055410E">
        <w:rPr>
          <w:rFonts w:eastAsia="Calibri"/>
          <w:color w:val="747171"/>
          <w:lang w:val="es-DO"/>
        </w:rPr>
        <w:t xml:space="preserve"> </w:t>
      </w:r>
      <w:proofErr w:type="spellStart"/>
      <w:r w:rsidRPr="0055410E">
        <w:rPr>
          <w:rFonts w:eastAsia="Calibri"/>
          <w:color w:val="747171"/>
          <w:lang w:val="es-DO"/>
        </w:rPr>
        <w:t>Oil</w:t>
      </w:r>
      <w:proofErr w:type="spellEnd"/>
      <w:r w:rsidRPr="0055410E">
        <w:rPr>
          <w:rFonts w:eastAsia="Calibri"/>
          <w:color w:val="747171"/>
          <w:lang w:val="es-DO"/>
        </w:rPr>
        <w:t>), de gas licuado de petróleo (GLP) y de Gas natural (GNV); se inspeccionaron 1,621 unidades de transporte de combustibles, y fueron rotuladas con el adhesivo (</w:t>
      </w:r>
      <w:proofErr w:type="spellStart"/>
      <w:r w:rsidRPr="0055410E">
        <w:rPr>
          <w:rFonts w:eastAsia="Calibri"/>
          <w:color w:val="747171"/>
          <w:lang w:val="es-DO"/>
        </w:rPr>
        <w:t>stickers</w:t>
      </w:r>
      <w:proofErr w:type="spellEnd"/>
      <w:r w:rsidRPr="0055410E">
        <w:rPr>
          <w:rFonts w:eastAsia="Calibri"/>
          <w:color w:val="747171"/>
          <w:lang w:val="es-DO"/>
        </w:rPr>
        <w:t xml:space="preserve">) que autoriza la circulación </w:t>
      </w:r>
      <w:r w:rsidR="00A3723A" w:rsidRPr="0055410E">
        <w:rPr>
          <w:rFonts w:eastAsia="Calibri"/>
          <w:color w:val="747171"/>
          <w:lang w:val="es-DO"/>
        </w:rPr>
        <w:t xml:space="preserve">de </w:t>
      </w:r>
      <w:r w:rsidRPr="0055410E">
        <w:rPr>
          <w:rFonts w:eastAsia="Calibri"/>
          <w:color w:val="747171"/>
          <w:lang w:val="es-DO"/>
        </w:rPr>
        <w:t>1,439 unidades que cumplieron con las normativas vigentes; además, en procura de asegurar el cumplimiento de las normativas de operación y seguridad en las estaciones de expendio de combustibles, fueron inspeccionadas 1,463 estaciones.</w:t>
      </w:r>
    </w:p>
    <w:p w14:paraId="726B29AA" w14:textId="77777777" w:rsidR="00B531A5" w:rsidRPr="0055410E" w:rsidRDefault="00B531A5" w:rsidP="00474343">
      <w:pPr>
        <w:spacing w:line="360" w:lineRule="auto"/>
        <w:jc w:val="both"/>
        <w:rPr>
          <w:rFonts w:eastAsia="Calibri"/>
          <w:color w:val="747171"/>
          <w:lang w:val="es-DO"/>
        </w:rPr>
      </w:pPr>
      <w:r w:rsidRPr="0055410E">
        <w:rPr>
          <w:rFonts w:eastAsia="Calibri"/>
          <w:color w:val="747171"/>
          <w:lang w:val="es-DO"/>
        </w:rPr>
        <w:t>En coordinación con el Cuerpo Especializado de Control de Combustibles y Comercio de Mercancías (CECCOM), se realizaron unos 8,325 operativos a nivel nacional, y se retuvieron los siguientes productos: 33 galones de gasolina; 21,566 galones de gasoil; 1,076 galones de kerosene; 2,602 galones de GLP; 118,417 unidades de medicamentos y derivados; 24,225,980 unidades de tabacos y derivados; 123,807 botellas de alcohol y derivados; 21,689 unidades de estimulantes sexuales; 6,169 botellas alcohol tipo clerén; y 2,860 gramos de sustancia controladas.</w:t>
      </w:r>
    </w:p>
    <w:p w14:paraId="1554CDA6" w14:textId="77777777" w:rsidR="00BF0312" w:rsidRPr="0055410E" w:rsidRDefault="00B531A5" w:rsidP="00BF0312">
      <w:pPr>
        <w:spacing w:before="100" w:beforeAutospacing="1" w:after="100" w:afterAutospacing="1" w:line="360" w:lineRule="auto"/>
        <w:jc w:val="both"/>
        <w:rPr>
          <w:rFonts w:eastAsia="Calibri"/>
          <w:b/>
          <w:bCs/>
          <w:color w:val="747171"/>
          <w:sz w:val="12"/>
          <w:szCs w:val="12"/>
          <w:lang w:val="es-DO"/>
        </w:rPr>
      </w:pPr>
      <w:r w:rsidRPr="0055410E">
        <w:rPr>
          <w:rFonts w:eastAsia="Calibri"/>
          <w:b/>
          <w:bCs/>
          <w:color w:val="747171"/>
          <w:lang w:val="es-DO"/>
        </w:rPr>
        <w:t>Principales logros de la gestión (agosto 2020 - agosto 2024)</w:t>
      </w:r>
    </w:p>
    <w:p w14:paraId="484FEC18" w14:textId="4547A18D" w:rsidR="00B531A5" w:rsidRPr="0055410E" w:rsidRDefault="00BF0312"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S</w:t>
      </w:r>
      <w:r w:rsidR="00B531A5" w:rsidRPr="0055410E">
        <w:rPr>
          <w:rFonts w:eastAsia="Calibri"/>
          <w:color w:val="747171"/>
          <w:lang w:val="es-DO"/>
        </w:rPr>
        <w:t xml:space="preserve">e destinaron RD$61,761.9 millones en la implementación de los programas de subsidios, para evitar los efectos negativos en la economía del alza de precios del petróleo y de otras materias </w:t>
      </w:r>
      <w:r w:rsidR="00B531A5" w:rsidRPr="0055410E">
        <w:rPr>
          <w:rFonts w:eastAsia="Calibri"/>
          <w:color w:val="747171"/>
          <w:lang w:val="es-DO"/>
        </w:rPr>
        <w:lastRenderedPageBreak/>
        <w:t>primas en los mercados internacionales.</w:t>
      </w:r>
    </w:p>
    <w:p w14:paraId="3D213899"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3,692 certificaciones de clasificación empresarial Mipymes Mujer.</w:t>
      </w:r>
    </w:p>
    <w:p w14:paraId="3E85244B"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 xml:space="preserve">80 certificaciones de uso del sello "Hecho en República Dominicana", que resalta, rescata, potencia y distingue lo hecho por las industrias manufactureras en el país. </w:t>
      </w:r>
    </w:p>
    <w:p w14:paraId="14CE1B81" w14:textId="4A6D4BF4"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 xml:space="preserve">Ingresos por más de RD$67.9 millones, a </w:t>
      </w:r>
      <w:r w:rsidR="007715C5" w:rsidRPr="0055410E">
        <w:rPr>
          <w:rFonts w:eastAsia="Calibri"/>
          <w:color w:val="747171"/>
          <w:lang w:val="es-DO"/>
        </w:rPr>
        <w:t>través</w:t>
      </w:r>
      <w:r w:rsidRPr="0055410E">
        <w:rPr>
          <w:rFonts w:eastAsia="Calibri"/>
          <w:color w:val="747171"/>
          <w:lang w:val="es-DO"/>
        </w:rPr>
        <w:t xml:space="preserve"> del Sistema Electrónico de Garantías Mobiliarias (SEGM), incrementando la inclusión financiera de las Mipymes, el acceso al crédito y la creación de nuevos productos y servicios por parte de los proveedores de servicios financieros, con nuevas oportunidades de negocios y dinamización de la economía.</w:t>
      </w:r>
    </w:p>
    <w:p w14:paraId="4201D790"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Constitución del Fondo de Contrapartida Financiera para el Desarrollo del Emprendimiento (CONFIE), con un primer capital de RD$25 millones, a tasas de interés competitivas, para apoyar planes de negocios con potencial comercial.</w:t>
      </w:r>
    </w:p>
    <w:p w14:paraId="5BB795E3"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Lanzamiento y puesta en ejecución de la Política Nacional de Calidad 2021-2024, hoja de ruta sobre las estrategias y acciones para fortalecer la infraestructura nacional de la calidad y fomentar la cultura de la calidad en el país.</w:t>
      </w:r>
    </w:p>
    <w:p w14:paraId="2CFE18DB"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2,349 personas capacitadas en temas relacionados al Sistema Dominicano para la Calidad (SIDOCAL).</w:t>
      </w:r>
    </w:p>
    <w:p w14:paraId="2B0C58E9"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8 reglamentos técnicos metrológicos aprobados por el Consejo Directivo del Consejo Dominicano para la Calidad (CODOCA).</w:t>
      </w:r>
    </w:p>
    <w:p w14:paraId="13BBA3D6"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Más de 96 visitas a través del Programa Ruta Industrial, identificando las acciones y oportunidades de colaboración para potenciar la inversión y generación de empleos en las industrias.</w:t>
      </w:r>
    </w:p>
    <w:p w14:paraId="2088FD45" w14:textId="117079C8" w:rsidR="00B531A5" w:rsidRPr="0055410E" w:rsidRDefault="00957D48"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P</w:t>
      </w:r>
      <w:r w:rsidR="00B531A5" w:rsidRPr="0055410E">
        <w:rPr>
          <w:rFonts w:eastAsia="Calibri"/>
          <w:color w:val="747171"/>
          <w:lang w:val="es-DO"/>
        </w:rPr>
        <w:t xml:space="preserve">rimer Centro de Prototipado y Transferencia Tecnológica, el cual ofrece servicios especializados y herramientas </w:t>
      </w:r>
      <w:r w:rsidR="00B531A5" w:rsidRPr="0055410E">
        <w:rPr>
          <w:rFonts w:eastAsia="Calibri"/>
          <w:color w:val="747171"/>
          <w:lang w:val="es-DO"/>
        </w:rPr>
        <w:lastRenderedPageBreak/>
        <w:t>tecnológicas para impulsar la creación de nuevos productos y mejorar los existentes.</w:t>
      </w:r>
    </w:p>
    <w:p w14:paraId="5139B750" w14:textId="0381ED32"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Decreto No. 55-21 de regulación y combate al comercio ilícito de combustibles y productos regulados, que amplía la facultad del CECCOM</w:t>
      </w:r>
      <w:r w:rsidR="00957D48" w:rsidRPr="0055410E">
        <w:rPr>
          <w:rFonts w:eastAsia="Calibri"/>
          <w:color w:val="747171"/>
          <w:lang w:val="es-DO"/>
        </w:rPr>
        <w:t xml:space="preserve"> </w:t>
      </w:r>
      <w:r w:rsidRPr="0055410E">
        <w:rPr>
          <w:rFonts w:eastAsia="Calibri"/>
          <w:color w:val="747171"/>
          <w:lang w:val="es-DO"/>
        </w:rPr>
        <w:t>para enfrentar el ilícito de productos regulados.</w:t>
      </w:r>
      <w:r w:rsidR="00957D48" w:rsidRPr="0055410E">
        <w:rPr>
          <w:rFonts w:eastAsia="Calibri"/>
          <w:color w:val="747171"/>
          <w:lang w:val="es-DO"/>
        </w:rPr>
        <w:t xml:space="preserve"> </w:t>
      </w:r>
      <w:r w:rsidRPr="0055410E">
        <w:rPr>
          <w:rFonts w:eastAsia="Calibri"/>
          <w:color w:val="747171"/>
          <w:lang w:val="es-DO"/>
        </w:rPr>
        <w:t>Decreto 275-21, que regula la importación y comercialización de metanol.</w:t>
      </w:r>
    </w:p>
    <w:p w14:paraId="2E3A4B89"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Decreto 31-22 sobre compras públicas a Mipymes industriales, logrando adjudicar 51 Mipymes industriales por unos RD$48.8 millones.</w:t>
      </w:r>
    </w:p>
    <w:p w14:paraId="0D708796"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Implementación del Sistema Nacional de Prevención de Controversias, que permite activar y ejecutar acciones preventivas ante reclamos de inversionistas extranjeros.</w:t>
      </w:r>
    </w:p>
    <w:p w14:paraId="310E3D8A"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Oficialización de la Red Nacional de Emprendimiento (RD EMPRENDE), que permite aprovechar sinergias y potenciar esfuerzos para impulsar emprendimientos empresariales en el país.</w:t>
      </w:r>
    </w:p>
    <w:p w14:paraId="0A5BABE1"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Primer panel interactivo de estadísticas de comercio exterior (</w:t>
      </w:r>
      <w:proofErr w:type="spellStart"/>
      <w:r w:rsidRPr="0055410E">
        <w:rPr>
          <w:rFonts w:eastAsia="Calibri"/>
          <w:color w:val="747171"/>
          <w:lang w:val="es-DO"/>
        </w:rPr>
        <w:t>Datacomex</w:t>
      </w:r>
      <w:proofErr w:type="spellEnd"/>
      <w:r w:rsidRPr="0055410E">
        <w:rPr>
          <w:rFonts w:eastAsia="Calibri"/>
          <w:color w:val="747171"/>
          <w:lang w:val="es-DO"/>
        </w:rPr>
        <w:t>-RD), con acceso a datos para el monitoreo de tendencias comerciales, estrategias de acceso a mercados e indicadores para la formulación y ejecución de políticas comerciales.</w:t>
      </w:r>
    </w:p>
    <w:p w14:paraId="79DD9AEB"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 xml:space="preserve">Herramientas de inteligencia comercial: </w:t>
      </w:r>
      <w:proofErr w:type="spellStart"/>
      <w:r w:rsidRPr="0055410E">
        <w:rPr>
          <w:rFonts w:eastAsia="Calibri"/>
          <w:color w:val="747171"/>
          <w:lang w:val="es-DO"/>
        </w:rPr>
        <w:t>Export</w:t>
      </w:r>
      <w:proofErr w:type="spellEnd"/>
      <w:r w:rsidRPr="0055410E">
        <w:rPr>
          <w:rFonts w:eastAsia="Calibri"/>
          <w:color w:val="747171"/>
          <w:lang w:val="es-DO"/>
        </w:rPr>
        <w:t xml:space="preserve"> </w:t>
      </w:r>
      <w:proofErr w:type="spellStart"/>
      <w:r w:rsidRPr="0055410E">
        <w:rPr>
          <w:rFonts w:eastAsia="Calibri"/>
          <w:color w:val="747171"/>
          <w:lang w:val="es-DO"/>
        </w:rPr>
        <w:t>Potential</w:t>
      </w:r>
      <w:proofErr w:type="spellEnd"/>
      <w:r w:rsidRPr="0055410E">
        <w:rPr>
          <w:rFonts w:eastAsia="Calibri"/>
          <w:color w:val="747171"/>
          <w:lang w:val="es-DO"/>
        </w:rPr>
        <w:t xml:space="preserve"> </w:t>
      </w:r>
      <w:proofErr w:type="spellStart"/>
      <w:r w:rsidRPr="0055410E">
        <w:rPr>
          <w:rFonts w:eastAsia="Calibri"/>
          <w:color w:val="747171"/>
          <w:lang w:val="es-DO"/>
        </w:rPr>
        <w:t>MapRD</w:t>
      </w:r>
      <w:proofErr w:type="spellEnd"/>
      <w:r w:rsidRPr="0055410E">
        <w:rPr>
          <w:rFonts w:eastAsia="Calibri"/>
          <w:color w:val="747171"/>
          <w:lang w:val="es-DO"/>
        </w:rPr>
        <w:t xml:space="preserve"> y </w:t>
      </w:r>
      <w:proofErr w:type="spellStart"/>
      <w:r w:rsidRPr="0055410E">
        <w:rPr>
          <w:rFonts w:eastAsia="Calibri"/>
          <w:color w:val="747171"/>
          <w:lang w:val="es-DO"/>
        </w:rPr>
        <w:t>Market</w:t>
      </w:r>
      <w:proofErr w:type="spellEnd"/>
      <w:r w:rsidRPr="0055410E">
        <w:rPr>
          <w:rFonts w:eastAsia="Calibri"/>
          <w:color w:val="747171"/>
          <w:lang w:val="es-DO"/>
        </w:rPr>
        <w:t xml:space="preserve"> Access </w:t>
      </w:r>
      <w:proofErr w:type="spellStart"/>
      <w:r w:rsidRPr="0055410E">
        <w:rPr>
          <w:rFonts w:eastAsia="Calibri"/>
          <w:color w:val="747171"/>
          <w:lang w:val="es-DO"/>
        </w:rPr>
        <w:t>MapRD</w:t>
      </w:r>
      <w:proofErr w:type="spellEnd"/>
      <w:r w:rsidRPr="0055410E">
        <w:rPr>
          <w:rFonts w:eastAsia="Calibri"/>
          <w:color w:val="747171"/>
          <w:lang w:val="es-DO"/>
        </w:rPr>
        <w:t>, para identificar productos y mercados con potencial para incrementar o diversificar las exportaciones dominicanas.</w:t>
      </w:r>
    </w:p>
    <w:p w14:paraId="458D34D0"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Registro de Proveedores de Servicios, a través del cual los proveedores dominicanos forman parte de un directorio internacional de contactos.</w:t>
      </w:r>
    </w:p>
    <w:p w14:paraId="552FEAC0"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 xml:space="preserve">Portal de Datos Abiertos “Zonas Francas RD”, que agrupa las estadísticas </w:t>
      </w:r>
      <w:r w:rsidRPr="0055410E">
        <w:rPr>
          <w:rFonts w:eastAsia="Calibri"/>
          <w:color w:val="747171"/>
          <w:lang w:val="es-DO"/>
        </w:rPr>
        <w:lastRenderedPageBreak/>
        <w:t>más relevantes sobre el régimen de zonas francas, y apoya procesos de toma de decisiones y formulación de políticas.</w:t>
      </w:r>
    </w:p>
    <w:p w14:paraId="2A4DA3C3"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 xml:space="preserve">Plataforma tecnológica </w:t>
      </w:r>
      <w:proofErr w:type="spellStart"/>
      <w:r w:rsidRPr="0055410E">
        <w:rPr>
          <w:rFonts w:eastAsia="Calibri"/>
          <w:color w:val="747171"/>
          <w:lang w:val="es-DO"/>
        </w:rPr>
        <w:t>IndustriasRD</w:t>
      </w:r>
      <w:proofErr w:type="spellEnd"/>
      <w:r w:rsidRPr="0055410E">
        <w:rPr>
          <w:rFonts w:eastAsia="Calibri"/>
          <w:color w:val="747171"/>
          <w:lang w:val="es-DO"/>
        </w:rPr>
        <w:t>, que reúne las estadísticas, documentos e informaciones más relevantes del sector industrial.</w:t>
      </w:r>
    </w:p>
    <w:p w14:paraId="7F904BC6"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Directorio Manufacturero Local, con informaciones actualizadas de contacto y del subsector manufacturero de la República Dominicana. Unas 1,312 industrias de manufactura local de 29 provincias del país se encuentran registradas.</w:t>
      </w:r>
    </w:p>
    <w:p w14:paraId="5DB7E643"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Primera Estrategia Nacional de Exportación de Servicios Modernos, que apoya el desarrollo de las industrias creativas y de los sectores basados en las tecnologías de la información y comunicación, con vocación exportadora, fortaleciendo las capacidades del talento humano a nivel nacional, con más de 2,464 beneficiados.</w:t>
      </w:r>
    </w:p>
    <w:p w14:paraId="73097194"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Emisión de 302 permisos de instalación de empresas de zonas francas, con proyección de crear 46,022 empleos directos, una inversión estimada de US$651 millones, e ingresos de divisas por US$599 millones.</w:t>
      </w:r>
    </w:p>
    <w:p w14:paraId="4C57216B"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Otorgamiento de 50 permisos a empresas apegadas al Régimen de Desarrollo Fronterizo, bajo la Ley No. 12-21 que crea la Zona Especial de Desarrollo Integral Fronterizo y un régimen de incentivos. G.O. No. 11010 del 23 de febrero 2021.</w:t>
      </w:r>
    </w:p>
    <w:p w14:paraId="45A9DA04" w14:textId="67AA3499"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 xml:space="preserve">Programa de capacitación especializada para el sector industrial </w:t>
      </w:r>
      <w:r w:rsidR="007715C5" w:rsidRPr="0055410E">
        <w:rPr>
          <w:rFonts w:eastAsia="Calibri"/>
          <w:color w:val="747171"/>
          <w:lang w:val="es-DO"/>
        </w:rPr>
        <w:t>dominicano</w:t>
      </w:r>
      <w:r w:rsidRPr="0055410E">
        <w:rPr>
          <w:rFonts w:eastAsia="Calibri"/>
          <w:color w:val="747171"/>
          <w:lang w:val="es-DO"/>
        </w:rPr>
        <w:t>, junto a la Escuela de Organización Industrial de España (EOI), que se concentra en áreas claves como la calidad, innovación, productividad, industria 4.0, economía circular, y producción sostenible, entre otras.</w:t>
      </w:r>
    </w:p>
    <w:p w14:paraId="201DA49F"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 xml:space="preserve">Implementación del podcast </w:t>
      </w:r>
      <w:proofErr w:type="spellStart"/>
      <w:r w:rsidRPr="0055410E">
        <w:rPr>
          <w:rFonts w:eastAsia="Calibri"/>
          <w:color w:val="747171"/>
          <w:lang w:val="es-DO"/>
        </w:rPr>
        <w:t>Dominican</w:t>
      </w:r>
      <w:proofErr w:type="spellEnd"/>
      <w:r w:rsidRPr="0055410E">
        <w:rPr>
          <w:rFonts w:eastAsia="Calibri"/>
          <w:color w:val="747171"/>
          <w:lang w:val="es-DO"/>
        </w:rPr>
        <w:t xml:space="preserve"> en </w:t>
      </w:r>
      <w:proofErr w:type="spellStart"/>
      <w:r w:rsidRPr="0055410E">
        <w:rPr>
          <w:rFonts w:eastAsia="Calibri"/>
          <w:color w:val="747171"/>
          <w:lang w:val="es-DO"/>
        </w:rPr>
        <w:t>Tech</w:t>
      </w:r>
      <w:proofErr w:type="spellEnd"/>
      <w:r w:rsidRPr="0055410E">
        <w:rPr>
          <w:rFonts w:eastAsia="Calibri"/>
          <w:color w:val="747171"/>
          <w:lang w:val="es-DO"/>
        </w:rPr>
        <w:t xml:space="preserve">, programa que relata casos de éxitos en el ámbito empresarial de dominicanos radicados </w:t>
      </w:r>
      <w:r w:rsidRPr="0055410E">
        <w:rPr>
          <w:rFonts w:eastAsia="Calibri"/>
          <w:color w:val="747171"/>
          <w:lang w:val="es-DO"/>
        </w:rPr>
        <w:lastRenderedPageBreak/>
        <w:t>en el extranjero, cuyas experiencias sirven de motivación a otros emprendedores dominicanos.</w:t>
      </w:r>
    </w:p>
    <w:p w14:paraId="2C412115" w14:textId="77777777" w:rsidR="00B531A5" w:rsidRPr="0055410E" w:rsidRDefault="00B531A5" w:rsidP="005D7307">
      <w:pPr>
        <w:pStyle w:val="Prrafodelista"/>
        <w:numPr>
          <w:ilvl w:val="0"/>
          <w:numId w:val="13"/>
        </w:numPr>
        <w:spacing w:line="360" w:lineRule="auto"/>
        <w:jc w:val="both"/>
        <w:rPr>
          <w:rFonts w:eastAsia="Calibri"/>
          <w:color w:val="747171"/>
          <w:lang w:val="es-DO"/>
        </w:rPr>
      </w:pPr>
      <w:r w:rsidRPr="0055410E">
        <w:rPr>
          <w:rFonts w:eastAsia="Calibri"/>
          <w:color w:val="747171"/>
          <w:lang w:val="es-DO"/>
        </w:rPr>
        <w:t>Creación de la Red Nacional de Centros de Prototipado y Transferencia Tecnológica.</w:t>
      </w:r>
    </w:p>
    <w:p w14:paraId="599EFABE" w14:textId="77777777" w:rsidR="00B531A5" w:rsidRPr="0055410E" w:rsidRDefault="00B531A5" w:rsidP="005D7307">
      <w:pPr>
        <w:pStyle w:val="Prrafodelista"/>
        <w:numPr>
          <w:ilvl w:val="0"/>
          <w:numId w:val="13"/>
        </w:numPr>
        <w:spacing w:line="360" w:lineRule="auto"/>
        <w:jc w:val="both"/>
        <w:rPr>
          <w:color w:val="747171"/>
          <w:lang w:val="es-DO"/>
        </w:rPr>
      </w:pPr>
      <w:r w:rsidRPr="0055410E">
        <w:rPr>
          <w:rFonts w:eastAsia="Calibri"/>
          <w:color w:val="747171"/>
          <w:lang w:val="es-DO"/>
        </w:rPr>
        <w:t>Resolución 266-2023, para la conclusión del programa de regularización de estaciones de expendio en el Distrito Nacional, provincia de Santo Domingo, Santiago, San Cristóbal y todos sus municipios.</w:t>
      </w:r>
    </w:p>
    <w:p w14:paraId="6AE11DF8" w14:textId="77777777" w:rsidR="00BF0312" w:rsidRPr="0055410E" w:rsidRDefault="00BF0312" w:rsidP="00BF0312">
      <w:pPr>
        <w:spacing w:line="360" w:lineRule="auto"/>
        <w:jc w:val="both"/>
        <w:rPr>
          <w:color w:val="747171"/>
          <w:lang w:val="es-DO"/>
        </w:rPr>
      </w:pPr>
    </w:p>
    <w:p w14:paraId="38112311" w14:textId="77777777" w:rsidR="00BF0312" w:rsidRPr="0055410E" w:rsidRDefault="00BF0312" w:rsidP="00BF0312">
      <w:pPr>
        <w:spacing w:line="360" w:lineRule="auto"/>
        <w:jc w:val="both"/>
        <w:rPr>
          <w:color w:val="747171"/>
          <w:lang w:val="es-DO"/>
        </w:rPr>
      </w:pPr>
    </w:p>
    <w:p w14:paraId="42312FEC" w14:textId="77777777" w:rsidR="00BF0312" w:rsidRPr="0055410E" w:rsidRDefault="00BF0312" w:rsidP="00BF0312">
      <w:pPr>
        <w:spacing w:line="360" w:lineRule="auto"/>
        <w:jc w:val="both"/>
        <w:rPr>
          <w:color w:val="747171"/>
          <w:lang w:val="es-DO"/>
        </w:rPr>
      </w:pPr>
    </w:p>
    <w:p w14:paraId="6A6A8397" w14:textId="77777777" w:rsidR="00BF0312" w:rsidRPr="0055410E" w:rsidRDefault="00BF0312" w:rsidP="00BF0312">
      <w:pPr>
        <w:spacing w:line="360" w:lineRule="auto"/>
        <w:jc w:val="both"/>
        <w:rPr>
          <w:color w:val="747171"/>
          <w:lang w:val="es-DO"/>
        </w:rPr>
      </w:pPr>
    </w:p>
    <w:p w14:paraId="75F6508A" w14:textId="77777777" w:rsidR="00BF0312" w:rsidRPr="0055410E" w:rsidRDefault="00BF0312" w:rsidP="00BF0312">
      <w:pPr>
        <w:spacing w:line="360" w:lineRule="auto"/>
        <w:jc w:val="both"/>
        <w:rPr>
          <w:color w:val="747171"/>
          <w:lang w:val="es-DO"/>
        </w:rPr>
      </w:pPr>
    </w:p>
    <w:p w14:paraId="0C46486E" w14:textId="77777777" w:rsidR="00BF0312" w:rsidRPr="0055410E" w:rsidRDefault="00BF0312" w:rsidP="00BF0312">
      <w:pPr>
        <w:spacing w:line="360" w:lineRule="auto"/>
        <w:jc w:val="both"/>
        <w:rPr>
          <w:color w:val="747171"/>
          <w:lang w:val="es-DO"/>
        </w:rPr>
      </w:pPr>
    </w:p>
    <w:p w14:paraId="60EAB194" w14:textId="77777777" w:rsidR="00BF0312" w:rsidRPr="0055410E" w:rsidRDefault="00BF0312" w:rsidP="00BF0312">
      <w:pPr>
        <w:spacing w:line="360" w:lineRule="auto"/>
        <w:jc w:val="both"/>
        <w:rPr>
          <w:color w:val="747171"/>
          <w:lang w:val="es-DO"/>
        </w:rPr>
      </w:pPr>
    </w:p>
    <w:p w14:paraId="3AB89AD5" w14:textId="77777777" w:rsidR="00BF0312" w:rsidRPr="0055410E" w:rsidRDefault="00BF0312" w:rsidP="00BF0312">
      <w:pPr>
        <w:spacing w:line="360" w:lineRule="auto"/>
        <w:jc w:val="both"/>
        <w:rPr>
          <w:color w:val="747171"/>
          <w:lang w:val="es-DO"/>
        </w:rPr>
      </w:pPr>
    </w:p>
    <w:p w14:paraId="7DEEC56C" w14:textId="77777777" w:rsidR="00BF0312" w:rsidRPr="0055410E" w:rsidRDefault="00BF0312" w:rsidP="00BF0312">
      <w:pPr>
        <w:spacing w:line="360" w:lineRule="auto"/>
        <w:jc w:val="both"/>
        <w:rPr>
          <w:color w:val="747171"/>
          <w:lang w:val="es-DO"/>
        </w:rPr>
      </w:pPr>
    </w:p>
    <w:p w14:paraId="094BC7A5" w14:textId="77777777" w:rsidR="00BF0312" w:rsidRPr="0055410E" w:rsidRDefault="00BF0312" w:rsidP="00BF0312">
      <w:pPr>
        <w:spacing w:line="360" w:lineRule="auto"/>
        <w:jc w:val="both"/>
        <w:rPr>
          <w:color w:val="747171"/>
          <w:lang w:val="es-DO"/>
        </w:rPr>
      </w:pPr>
    </w:p>
    <w:p w14:paraId="06FF7A60" w14:textId="77777777" w:rsidR="00BF0312" w:rsidRPr="0055410E" w:rsidRDefault="00BF0312" w:rsidP="00BF0312">
      <w:pPr>
        <w:spacing w:line="360" w:lineRule="auto"/>
        <w:jc w:val="both"/>
        <w:rPr>
          <w:color w:val="747171"/>
          <w:lang w:val="es-DO"/>
        </w:rPr>
      </w:pPr>
    </w:p>
    <w:p w14:paraId="5D968E09" w14:textId="77777777" w:rsidR="00BF0312" w:rsidRPr="0055410E" w:rsidRDefault="00BF0312" w:rsidP="00BF0312">
      <w:pPr>
        <w:spacing w:line="360" w:lineRule="auto"/>
        <w:jc w:val="both"/>
        <w:rPr>
          <w:color w:val="747171"/>
          <w:lang w:val="es-DO"/>
        </w:rPr>
      </w:pPr>
    </w:p>
    <w:p w14:paraId="5C9D28FF" w14:textId="77777777" w:rsidR="00BF0312" w:rsidRPr="0055410E" w:rsidRDefault="00BF0312" w:rsidP="00BF0312">
      <w:pPr>
        <w:spacing w:line="360" w:lineRule="auto"/>
        <w:jc w:val="both"/>
        <w:rPr>
          <w:color w:val="747171"/>
          <w:lang w:val="es-DO"/>
        </w:rPr>
      </w:pPr>
    </w:p>
    <w:p w14:paraId="40F11E5B" w14:textId="77777777" w:rsidR="00BF0312" w:rsidRPr="0055410E" w:rsidRDefault="00BF0312" w:rsidP="00BF0312">
      <w:pPr>
        <w:spacing w:line="360" w:lineRule="auto"/>
        <w:jc w:val="both"/>
        <w:rPr>
          <w:color w:val="747171"/>
          <w:lang w:val="es-DO"/>
        </w:rPr>
      </w:pPr>
    </w:p>
    <w:p w14:paraId="5A66E034" w14:textId="77777777" w:rsidR="00BF0312" w:rsidRPr="0055410E" w:rsidRDefault="00BF0312" w:rsidP="00BF0312">
      <w:pPr>
        <w:spacing w:line="360" w:lineRule="auto"/>
        <w:jc w:val="both"/>
        <w:rPr>
          <w:color w:val="747171"/>
          <w:lang w:val="es-DO"/>
        </w:rPr>
      </w:pPr>
    </w:p>
    <w:p w14:paraId="6384D0D4" w14:textId="2D7E952E" w:rsidR="00654164" w:rsidRPr="0055410E" w:rsidRDefault="00654164" w:rsidP="00474343">
      <w:pPr>
        <w:pStyle w:val="Ttulo1"/>
        <w:numPr>
          <w:ilvl w:val="0"/>
          <w:numId w:val="3"/>
        </w:numPr>
        <w:ind w:left="142"/>
        <w:rPr>
          <w:color w:val="747171"/>
          <w:lang w:val="es-DO"/>
        </w:rPr>
      </w:pPr>
      <w:bookmarkStart w:id="5" w:name="_Toc153792251"/>
      <w:r w:rsidRPr="0055410E">
        <w:rPr>
          <w:color w:val="747171"/>
          <w:lang w:val="es-DO"/>
        </w:rPr>
        <w:lastRenderedPageBreak/>
        <w:t>INFORMACIÓN INSTITUCIONAL</w:t>
      </w:r>
      <w:bookmarkEnd w:id="5"/>
    </w:p>
    <w:p w14:paraId="794C2FD3" w14:textId="4D85774A" w:rsidR="00654164" w:rsidRPr="0055410E" w:rsidRDefault="0083781B" w:rsidP="00474343">
      <w:pPr>
        <w:spacing w:line="360" w:lineRule="auto"/>
        <w:jc w:val="both"/>
        <w:rPr>
          <w:rFonts w:eastAsia="Calibri"/>
          <w:color w:val="747171"/>
          <w:sz w:val="18"/>
          <w:lang w:val="es-DO"/>
        </w:rPr>
      </w:pPr>
      <w:r w:rsidRPr="0055410E">
        <w:rPr>
          <w:noProof/>
          <w:color w:val="747171"/>
          <w:lang w:val="es-DO"/>
        </w:rPr>
        <mc:AlternateContent>
          <mc:Choice Requires="wps">
            <w:drawing>
              <wp:anchor distT="4294967295" distB="4294967295" distL="114300" distR="114300" simplePos="0" relativeHeight="251658248" behindDoc="0" locked="0" layoutInCell="1" allowOverlap="1" wp14:anchorId="21BE036C" wp14:editId="46B5F504">
                <wp:simplePos x="0" y="0"/>
                <wp:positionH relativeFrom="margin">
                  <wp:posOffset>2254250</wp:posOffset>
                </wp:positionH>
                <wp:positionV relativeFrom="paragraph">
                  <wp:posOffset>52704</wp:posOffset>
                </wp:positionV>
                <wp:extent cx="463550" cy="0"/>
                <wp:effectExtent l="0" t="19050" r="12700" b="0"/>
                <wp:wrapNone/>
                <wp:docPr id="1598621102" name="Conector recto 159862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72606A7" id="Conector recto 27" o:spid="_x0000_s1026" style="position:absolute;z-index:251653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4A319E10" w:rsidR="00654164" w:rsidRPr="0055410E" w:rsidRDefault="00654164" w:rsidP="00474343">
      <w:pPr>
        <w:spacing w:line="360" w:lineRule="auto"/>
        <w:jc w:val="center"/>
        <w:rPr>
          <w:rFonts w:eastAsia="Calibri"/>
          <w:color w:val="747171"/>
          <w:szCs w:val="36"/>
          <w:lang w:val="es-DO"/>
        </w:rPr>
      </w:pPr>
      <w:r w:rsidRPr="0055410E">
        <w:rPr>
          <w:rFonts w:eastAsia="Calibri"/>
          <w:color w:val="747171"/>
          <w:szCs w:val="36"/>
          <w:lang w:val="es-DO"/>
        </w:rPr>
        <w:t xml:space="preserve">Memoria </w:t>
      </w:r>
      <w:r w:rsidR="00D837AC" w:rsidRPr="0055410E">
        <w:rPr>
          <w:rFonts w:eastAsia="Calibri"/>
          <w:color w:val="747171"/>
          <w:szCs w:val="36"/>
          <w:lang w:val="es-DO"/>
        </w:rPr>
        <w:t>I</w:t>
      </w:r>
      <w:r w:rsidRPr="0055410E">
        <w:rPr>
          <w:rFonts w:eastAsia="Calibri"/>
          <w:color w:val="747171"/>
          <w:szCs w:val="36"/>
          <w:lang w:val="es-DO"/>
        </w:rPr>
        <w:t>nstitucional 202</w:t>
      </w:r>
      <w:r w:rsidR="00D837AC" w:rsidRPr="0055410E">
        <w:rPr>
          <w:rFonts w:eastAsia="Calibri"/>
          <w:color w:val="747171"/>
          <w:szCs w:val="36"/>
          <w:lang w:val="es-DO"/>
        </w:rPr>
        <w:t>3</w:t>
      </w:r>
    </w:p>
    <w:p w14:paraId="5254E049" w14:textId="77777777" w:rsidR="00E23508" w:rsidRPr="0055410E" w:rsidRDefault="00E23508" w:rsidP="00474343">
      <w:pPr>
        <w:pStyle w:val="Ttulo2"/>
        <w:spacing w:line="360" w:lineRule="auto"/>
        <w:rPr>
          <w:b/>
          <w:bCs/>
          <w:color w:val="747171"/>
          <w:lang w:val="es-DO"/>
        </w:rPr>
      </w:pPr>
      <w:bookmarkStart w:id="6" w:name="_Toc123054903"/>
      <w:bookmarkStart w:id="7" w:name="_Toc153792252"/>
      <w:r w:rsidRPr="0055410E">
        <w:rPr>
          <w:b/>
          <w:bCs/>
          <w:color w:val="747171"/>
          <w:lang w:val="es-DO"/>
        </w:rPr>
        <w:t>2.1 Marco filosófico institucional</w:t>
      </w:r>
      <w:bookmarkEnd w:id="6"/>
      <w:bookmarkEnd w:id="7"/>
    </w:p>
    <w:p w14:paraId="6BC41A4D" w14:textId="77777777" w:rsidR="00E23508" w:rsidRPr="0055410E" w:rsidRDefault="00E23508" w:rsidP="00474343">
      <w:pPr>
        <w:pStyle w:val="Ttulo2"/>
        <w:numPr>
          <w:ilvl w:val="0"/>
          <w:numId w:val="1"/>
        </w:numPr>
        <w:spacing w:before="100" w:beforeAutospacing="1" w:after="100" w:afterAutospacing="1" w:line="360" w:lineRule="auto"/>
        <w:ind w:left="426"/>
        <w:rPr>
          <w:b/>
          <w:bCs/>
          <w:color w:val="747171"/>
          <w:lang w:val="es-DO"/>
        </w:rPr>
      </w:pPr>
      <w:bookmarkStart w:id="8" w:name="_Toc123054904"/>
      <w:bookmarkStart w:id="9" w:name="_Toc153792253"/>
      <w:r w:rsidRPr="0055410E">
        <w:rPr>
          <w:b/>
          <w:bCs/>
          <w:color w:val="747171"/>
          <w:lang w:val="es-DO"/>
        </w:rPr>
        <w:t>Misión</w:t>
      </w:r>
      <w:bookmarkEnd w:id="8"/>
      <w:bookmarkEnd w:id="9"/>
    </w:p>
    <w:p w14:paraId="5D31FFB2" w14:textId="07B0B730" w:rsidR="00E23508" w:rsidRPr="0055410E" w:rsidRDefault="00E23508" w:rsidP="00474343">
      <w:pPr>
        <w:spacing w:before="100" w:beforeAutospacing="1" w:after="100" w:afterAutospacing="1" w:line="360" w:lineRule="auto"/>
        <w:jc w:val="both"/>
        <w:rPr>
          <w:color w:val="747171"/>
          <w:lang w:val="es-DO"/>
        </w:rPr>
      </w:pPr>
      <w:r w:rsidRPr="0055410E">
        <w:rPr>
          <w:color w:val="747171"/>
          <w:lang w:val="es-DO"/>
        </w:rPr>
        <w:t>Impulsar el desarrollo de la industria, el comercio y las Mipymes, facilitando su crecimiento sostenible y la generación de empleos de calidad, mediante el diseño y ejecución de políticas públicas y la regulación eficiente de las actividades productivas, propiciando la competitividad de esos sectores.</w:t>
      </w:r>
    </w:p>
    <w:p w14:paraId="622B3617" w14:textId="77777777" w:rsidR="00E23508" w:rsidRPr="0055410E" w:rsidRDefault="00E23508" w:rsidP="00474343">
      <w:pPr>
        <w:pStyle w:val="Ttulo2"/>
        <w:numPr>
          <w:ilvl w:val="0"/>
          <w:numId w:val="1"/>
        </w:numPr>
        <w:spacing w:before="100" w:beforeAutospacing="1" w:after="100" w:afterAutospacing="1" w:line="360" w:lineRule="auto"/>
        <w:ind w:left="426"/>
        <w:rPr>
          <w:b/>
          <w:bCs/>
          <w:color w:val="747171"/>
          <w:lang w:val="es-DO"/>
        </w:rPr>
      </w:pPr>
      <w:bookmarkStart w:id="10" w:name="_Toc123054905"/>
      <w:bookmarkStart w:id="11" w:name="_Toc153792254"/>
      <w:r w:rsidRPr="0055410E">
        <w:rPr>
          <w:b/>
          <w:bCs/>
          <w:color w:val="747171"/>
          <w:lang w:val="es-DO"/>
        </w:rPr>
        <w:t>Visión</w:t>
      </w:r>
      <w:bookmarkEnd w:id="10"/>
      <w:bookmarkEnd w:id="11"/>
    </w:p>
    <w:p w14:paraId="2EC6F5CF" w14:textId="77777777" w:rsidR="00E23508" w:rsidRPr="0055410E" w:rsidRDefault="00E23508" w:rsidP="00474343">
      <w:pPr>
        <w:spacing w:before="100" w:beforeAutospacing="1" w:after="100" w:afterAutospacing="1" w:line="360" w:lineRule="auto"/>
        <w:jc w:val="both"/>
        <w:rPr>
          <w:color w:val="747171"/>
          <w:lang w:val="es-DO"/>
        </w:rPr>
      </w:pPr>
      <w:r w:rsidRPr="0055410E">
        <w:rPr>
          <w:color w:val="747171"/>
          <w:lang w:val="es-DO"/>
        </w:rPr>
        <w:t>Ser una institución referente nacional y regional en el diseño, formulación y ejecución de políticas, planes y programas; gestionando de manera eficiente, innovadora y transparente el fomento y regulación de los sectores de la industria, el comercio y las Mipymes, con un equipo integro, competente y altamente comprometido con el desarrollo del país.</w:t>
      </w:r>
    </w:p>
    <w:p w14:paraId="21D0DDCB" w14:textId="77777777" w:rsidR="00E23508" w:rsidRPr="0055410E" w:rsidRDefault="00E23508" w:rsidP="00474343">
      <w:pPr>
        <w:pStyle w:val="Ttulo2"/>
        <w:numPr>
          <w:ilvl w:val="0"/>
          <w:numId w:val="1"/>
        </w:numPr>
        <w:spacing w:before="100" w:beforeAutospacing="1" w:after="100" w:afterAutospacing="1" w:line="360" w:lineRule="auto"/>
        <w:ind w:left="426"/>
        <w:rPr>
          <w:b/>
          <w:bCs/>
          <w:color w:val="747171"/>
          <w:lang w:val="es-DO"/>
        </w:rPr>
      </w:pPr>
      <w:bookmarkStart w:id="12" w:name="_Toc123054906"/>
      <w:bookmarkStart w:id="13" w:name="_Toc153792255"/>
      <w:r w:rsidRPr="0055410E">
        <w:rPr>
          <w:b/>
          <w:bCs/>
          <w:color w:val="747171"/>
          <w:lang w:val="es-DO"/>
        </w:rPr>
        <w:t>Valores</w:t>
      </w:r>
      <w:bookmarkEnd w:id="12"/>
      <w:bookmarkEnd w:id="13"/>
    </w:p>
    <w:p w14:paraId="64D9752F" w14:textId="77777777" w:rsidR="00E23508" w:rsidRPr="0055410E" w:rsidRDefault="00E23508" w:rsidP="00474343">
      <w:pPr>
        <w:pStyle w:val="Prrafodelista"/>
        <w:numPr>
          <w:ilvl w:val="0"/>
          <w:numId w:val="2"/>
        </w:numPr>
        <w:spacing w:line="360" w:lineRule="auto"/>
        <w:ind w:left="426"/>
        <w:rPr>
          <w:color w:val="747171"/>
          <w:lang w:val="es-DO"/>
        </w:rPr>
      </w:pPr>
      <w:r w:rsidRPr="0055410E">
        <w:rPr>
          <w:color w:val="747171"/>
          <w:lang w:val="es-DO"/>
        </w:rPr>
        <w:t>Compromiso Social</w:t>
      </w:r>
    </w:p>
    <w:p w14:paraId="05716E02" w14:textId="77777777" w:rsidR="00E23508" w:rsidRPr="0055410E" w:rsidRDefault="00E23508" w:rsidP="00474343">
      <w:pPr>
        <w:pStyle w:val="Prrafodelista"/>
        <w:numPr>
          <w:ilvl w:val="0"/>
          <w:numId w:val="2"/>
        </w:numPr>
        <w:spacing w:line="360" w:lineRule="auto"/>
        <w:ind w:left="426"/>
        <w:rPr>
          <w:color w:val="747171"/>
          <w:lang w:val="es-DO"/>
        </w:rPr>
      </w:pPr>
      <w:r w:rsidRPr="0055410E">
        <w:rPr>
          <w:color w:val="747171"/>
          <w:lang w:val="es-DO"/>
        </w:rPr>
        <w:t>Integridad</w:t>
      </w:r>
    </w:p>
    <w:p w14:paraId="6B9605B6" w14:textId="77777777" w:rsidR="00E23508" w:rsidRPr="0055410E" w:rsidRDefault="00E23508" w:rsidP="00474343">
      <w:pPr>
        <w:pStyle w:val="Prrafodelista"/>
        <w:numPr>
          <w:ilvl w:val="0"/>
          <w:numId w:val="2"/>
        </w:numPr>
        <w:spacing w:line="360" w:lineRule="auto"/>
        <w:ind w:left="426"/>
        <w:rPr>
          <w:color w:val="747171"/>
          <w:lang w:val="es-DO"/>
        </w:rPr>
      </w:pPr>
      <w:r w:rsidRPr="0055410E">
        <w:rPr>
          <w:color w:val="747171"/>
          <w:lang w:val="es-DO"/>
        </w:rPr>
        <w:t>Excelencia</w:t>
      </w:r>
    </w:p>
    <w:p w14:paraId="7565FFCA" w14:textId="77777777" w:rsidR="00E23508" w:rsidRPr="0055410E" w:rsidRDefault="00E23508" w:rsidP="00474343">
      <w:pPr>
        <w:pStyle w:val="Prrafodelista"/>
        <w:numPr>
          <w:ilvl w:val="0"/>
          <w:numId w:val="2"/>
        </w:numPr>
        <w:spacing w:line="360" w:lineRule="auto"/>
        <w:ind w:left="426"/>
        <w:rPr>
          <w:color w:val="747171"/>
          <w:lang w:val="es-DO"/>
        </w:rPr>
      </w:pPr>
      <w:r w:rsidRPr="0055410E">
        <w:rPr>
          <w:color w:val="747171"/>
          <w:lang w:val="es-DO"/>
        </w:rPr>
        <w:t>Trabajo en Equipo</w:t>
      </w:r>
    </w:p>
    <w:p w14:paraId="6512DF24" w14:textId="77777777" w:rsidR="00E23508" w:rsidRPr="0055410E" w:rsidRDefault="00E23508" w:rsidP="00474343">
      <w:pPr>
        <w:pStyle w:val="Prrafodelista"/>
        <w:numPr>
          <w:ilvl w:val="0"/>
          <w:numId w:val="2"/>
        </w:numPr>
        <w:spacing w:line="360" w:lineRule="auto"/>
        <w:ind w:left="426"/>
        <w:rPr>
          <w:color w:val="747171"/>
          <w:lang w:val="es-DO"/>
        </w:rPr>
      </w:pPr>
      <w:r w:rsidRPr="0055410E">
        <w:rPr>
          <w:color w:val="747171"/>
          <w:lang w:val="es-DO"/>
        </w:rPr>
        <w:t>Innovación</w:t>
      </w:r>
    </w:p>
    <w:p w14:paraId="20076489" w14:textId="77777777" w:rsidR="00E23508" w:rsidRPr="0055410E" w:rsidRDefault="00E23508" w:rsidP="00474343">
      <w:pPr>
        <w:pStyle w:val="Prrafodelista"/>
        <w:numPr>
          <w:ilvl w:val="0"/>
          <w:numId w:val="2"/>
        </w:numPr>
        <w:spacing w:line="360" w:lineRule="auto"/>
        <w:ind w:left="426"/>
        <w:rPr>
          <w:color w:val="747171"/>
          <w:lang w:val="es-DO"/>
        </w:rPr>
      </w:pPr>
      <w:r w:rsidRPr="0055410E">
        <w:rPr>
          <w:color w:val="747171"/>
          <w:lang w:val="es-DO"/>
        </w:rPr>
        <w:t>Transparencia</w:t>
      </w:r>
    </w:p>
    <w:p w14:paraId="3E0F7E69" w14:textId="77777777" w:rsidR="00830EF2" w:rsidRPr="0055410E" w:rsidRDefault="00830EF2" w:rsidP="00474343">
      <w:pPr>
        <w:spacing w:line="360" w:lineRule="auto"/>
        <w:jc w:val="both"/>
        <w:rPr>
          <w:rFonts w:eastAsia="Calibri"/>
          <w:color w:val="747171"/>
          <w:lang w:val="es-DO"/>
        </w:rPr>
      </w:pPr>
    </w:p>
    <w:p w14:paraId="55236058" w14:textId="77777777" w:rsidR="00274145" w:rsidRPr="0055410E" w:rsidRDefault="00274145" w:rsidP="00474343">
      <w:pPr>
        <w:pStyle w:val="Ttulo2"/>
        <w:spacing w:line="360" w:lineRule="auto"/>
        <w:rPr>
          <w:b/>
          <w:bCs/>
          <w:color w:val="747171"/>
          <w:lang w:val="es-DO"/>
        </w:rPr>
      </w:pPr>
      <w:bookmarkStart w:id="14" w:name="_Toc123054907"/>
      <w:bookmarkStart w:id="15" w:name="_Toc153792256"/>
      <w:r w:rsidRPr="0055410E">
        <w:rPr>
          <w:b/>
          <w:bCs/>
          <w:color w:val="747171"/>
          <w:lang w:val="es-DO"/>
        </w:rPr>
        <w:lastRenderedPageBreak/>
        <w:t>2.2 Base legal</w:t>
      </w:r>
      <w:bookmarkEnd w:id="14"/>
      <w:bookmarkEnd w:id="15"/>
    </w:p>
    <w:p w14:paraId="0273A557" w14:textId="7BF8A5A4" w:rsidR="006F2B25" w:rsidRPr="0055410E" w:rsidRDefault="006F2B25" w:rsidP="00474343">
      <w:pPr>
        <w:spacing w:line="360" w:lineRule="auto"/>
        <w:jc w:val="center"/>
        <w:rPr>
          <w:b/>
          <w:bCs/>
          <w:color w:val="747171"/>
          <w:lang w:val="es-DO"/>
        </w:rPr>
      </w:pPr>
      <w:r w:rsidRPr="0055410E">
        <w:rPr>
          <w:b/>
          <w:bCs/>
          <w:color w:val="747171"/>
          <w:lang w:val="es-DO"/>
        </w:rPr>
        <w:t xml:space="preserve">Tabla No.  </w:t>
      </w:r>
      <w:r w:rsidR="00B54B89" w:rsidRPr="0055410E">
        <w:rPr>
          <w:b/>
          <w:bCs/>
          <w:color w:val="747171"/>
          <w:lang w:val="es-DO"/>
        </w:rPr>
        <w:fldChar w:fldCharType="begin"/>
      </w:r>
      <w:r w:rsidR="00B54B89" w:rsidRPr="0055410E">
        <w:rPr>
          <w:b/>
          <w:bCs/>
          <w:color w:val="747171"/>
          <w:lang w:val="es-DO"/>
        </w:rPr>
        <w:instrText xml:space="preserve"> SEQ Tabla_No._ \* ARABIC </w:instrText>
      </w:r>
      <w:r w:rsidR="00B54B89" w:rsidRPr="0055410E">
        <w:rPr>
          <w:b/>
          <w:bCs/>
          <w:color w:val="747171"/>
          <w:lang w:val="es-DO"/>
        </w:rPr>
        <w:fldChar w:fldCharType="separate"/>
      </w:r>
      <w:r w:rsidR="007E478C" w:rsidRPr="0055410E">
        <w:rPr>
          <w:b/>
          <w:bCs/>
          <w:noProof/>
          <w:color w:val="747171"/>
          <w:lang w:val="es-DO"/>
        </w:rPr>
        <w:t>1</w:t>
      </w:r>
      <w:r w:rsidR="00B54B89" w:rsidRPr="0055410E">
        <w:rPr>
          <w:b/>
          <w:bCs/>
          <w:color w:val="747171"/>
          <w:lang w:val="es-DO"/>
        </w:rPr>
        <w:fldChar w:fldCharType="end"/>
      </w:r>
    </w:p>
    <w:tbl>
      <w:tblPr>
        <w:tblW w:w="820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8200"/>
      </w:tblGrid>
      <w:tr w:rsidR="00243566" w:rsidRPr="006415C0" w14:paraId="05D3C36E" w14:textId="77777777" w:rsidTr="00F55196">
        <w:trPr>
          <w:trHeight w:val="600"/>
          <w:tblHeader/>
        </w:trPr>
        <w:tc>
          <w:tcPr>
            <w:tcW w:w="8200" w:type="dxa"/>
            <w:shd w:val="clear" w:color="auto" w:fill="002060"/>
            <w:vAlign w:val="center"/>
          </w:tcPr>
          <w:p w14:paraId="0D72BD45" w14:textId="348D3688" w:rsidR="002B3B40" w:rsidRPr="007715C5" w:rsidRDefault="002B3B40" w:rsidP="00474343">
            <w:pPr>
              <w:spacing w:after="0" w:line="360" w:lineRule="auto"/>
              <w:jc w:val="center"/>
              <w:rPr>
                <w:rFonts w:eastAsia="Times New Roman"/>
                <w:b/>
                <w:bCs/>
                <w:color w:val="747171"/>
                <w:spacing w:val="0"/>
                <w:lang w:val="es-DO" w:eastAsia="es-DO"/>
              </w:rPr>
            </w:pPr>
            <w:r w:rsidRPr="007715C5">
              <w:rPr>
                <w:rFonts w:eastAsia="Times New Roman"/>
                <w:b/>
                <w:bCs/>
                <w:color w:val="FFFFFF" w:themeColor="background1"/>
                <w:spacing w:val="0"/>
                <w:lang w:val="es-DO" w:eastAsia="es-DO"/>
              </w:rPr>
              <w:t>Base legal del</w:t>
            </w:r>
            <w:r w:rsidR="00610D73" w:rsidRPr="007715C5">
              <w:rPr>
                <w:rFonts w:eastAsia="Times New Roman"/>
                <w:b/>
                <w:bCs/>
                <w:color w:val="FFFFFF" w:themeColor="background1"/>
                <w:spacing w:val="0"/>
                <w:lang w:val="es-DO" w:eastAsia="es-DO"/>
              </w:rPr>
              <w:t xml:space="preserve"> Ministerio de Industria, Comercio y Mipymes</w:t>
            </w:r>
          </w:p>
        </w:tc>
      </w:tr>
      <w:tr w:rsidR="00243566" w:rsidRPr="006415C0" w14:paraId="0F3831C4" w14:textId="77777777" w:rsidTr="006F2B25">
        <w:trPr>
          <w:trHeight w:val="600"/>
        </w:trPr>
        <w:tc>
          <w:tcPr>
            <w:tcW w:w="8200" w:type="dxa"/>
            <w:shd w:val="clear" w:color="auto" w:fill="auto"/>
            <w:vAlign w:val="center"/>
            <w:hideMark/>
          </w:tcPr>
          <w:p w14:paraId="7C1D6853" w14:textId="50109E94" w:rsidR="002C494E" w:rsidRPr="007715C5" w:rsidRDefault="002C494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Constitución de la República Dominicana, de fecha 13 de julio de 2015</w:t>
            </w:r>
            <w:r w:rsidR="00D57300" w:rsidRPr="007715C5">
              <w:rPr>
                <w:rFonts w:eastAsia="Times New Roman"/>
                <w:color w:val="747171"/>
                <w:spacing w:val="0"/>
                <w:lang w:val="es-DO" w:eastAsia="es-DO"/>
              </w:rPr>
              <w:t>.</w:t>
            </w:r>
          </w:p>
        </w:tc>
      </w:tr>
      <w:tr w:rsidR="00243566" w:rsidRPr="007715C5" w14:paraId="354774D1" w14:textId="77777777" w:rsidTr="00FE50C3">
        <w:trPr>
          <w:trHeight w:val="372"/>
        </w:trPr>
        <w:tc>
          <w:tcPr>
            <w:tcW w:w="8200" w:type="dxa"/>
            <w:shd w:val="clear" w:color="auto" w:fill="8EAADB" w:themeFill="accent1" w:themeFillTint="99"/>
            <w:vAlign w:val="center"/>
            <w:hideMark/>
          </w:tcPr>
          <w:p w14:paraId="79D9D82F" w14:textId="77777777" w:rsidR="002C494E" w:rsidRPr="007715C5" w:rsidRDefault="002C494E" w:rsidP="00474343">
            <w:pPr>
              <w:spacing w:after="0" w:line="360" w:lineRule="auto"/>
              <w:jc w:val="center"/>
              <w:rPr>
                <w:rFonts w:eastAsia="Times New Roman"/>
                <w:b/>
                <w:bCs/>
                <w:color w:val="747171"/>
                <w:spacing w:val="0"/>
                <w:lang w:val="es-DO" w:eastAsia="es-DO"/>
              </w:rPr>
            </w:pPr>
            <w:r w:rsidRPr="007715C5">
              <w:rPr>
                <w:rFonts w:eastAsia="Times New Roman"/>
                <w:b/>
                <w:bCs/>
                <w:color w:val="FFFFFF" w:themeColor="background1"/>
                <w:spacing w:val="0"/>
                <w:lang w:val="es-DO" w:eastAsia="es-DO"/>
              </w:rPr>
              <w:t>Leyes</w:t>
            </w:r>
          </w:p>
        </w:tc>
      </w:tr>
      <w:tr w:rsidR="00243566" w:rsidRPr="006415C0" w14:paraId="28CEF577" w14:textId="77777777" w:rsidTr="006F2B25">
        <w:trPr>
          <w:trHeight w:val="975"/>
        </w:trPr>
        <w:tc>
          <w:tcPr>
            <w:tcW w:w="8200" w:type="dxa"/>
            <w:shd w:val="clear" w:color="auto" w:fill="auto"/>
            <w:vAlign w:val="center"/>
            <w:hideMark/>
          </w:tcPr>
          <w:p w14:paraId="11594594"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37-17 que reorganiza el Ministerio de Industria Comercio y Mipymes, de fecha 4 de febrero de 2017, modificada por la. Ley No. 10-21 que crea y agrega viceministerios y modifica las leyes que rigen los Ministerios.</w:t>
            </w:r>
          </w:p>
        </w:tc>
      </w:tr>
      <w:tr w:rsidR="00243566" w:rsidRPr="006415C0" w14:paraId="213E4EDB" w14:textId="77777777" w:rsidTr="006F2B25">
        <w:trPr>
          <w:trHeight w:val="600"/>
        </w:trPr>
        <w:tc>
          <w:tcPr>
            <w:tcW w:w="8200" w:type="dxa"/>
            <w:shd w:val="clear" w:color="auto" w:fill="auto"/>
            <w:vAlign w:val="center"/>
            <w:hideMark/>
          </w:tcPr>
          <w:p w14:paraId="26ABA0A3"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17-19 Sobre la erradicación del Comercio ilícito, Contrabando y Falsificación de productos regulados, de fecha 20 del mes de febrero del año de 2019.</w:t>
            </w:r>
          </w:p>
        </w:tc>
      </w:tr>
      <w:tr w:rsidR="00243566" w:rsidRPr="006415C0" w14:paraId="0883322F" w14:textId="77777777" w:rsidTr="006F2B25">
        <w:trPr>
          <w:trHeight w:val="600"/>
        </w:trPr>
        <w:tc>
          <w:tcPr>
            <w:tcW w:w="8200" w:type="dxa"/>
            <w:shd w:val="clear" w:color="auto" w:fill="auto"/>
            <w:vAlign w:val="center"/>
            <w:hideMark/>
          </w:tcPr>
          <w:p w14:paraId="6E63DF87"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45-20 de Garantías Mobiliarias, de fecha 10 de febrero de 2020.</w:t>
            </w:r>
          </w:p>
        </w:tc>
      </w:tr>
      <w:tr w:rsidR="00243566" w:rsidRPr="006415C0" w14:paraId="3B9316AF" w14:textId="77777777" w:rsidTr="006F2B25">
        <w:trPr>
          <w:trHeight w:val="600"/>
        </w:trPr>
        <w:tc>
          <w:tcPr>
            <w:tcW w:w="8200" w:type="dxa"/>
            <w:shd w:val="clear" w:color="auto" w:fill="auto"/>
            <w:vAlign w:val="center"/>
            <w:hideMark/>
          </w:tcPr>
          <w:p w14:paraId="2C28FD88" w14:textId="5AADDAC4"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187-17 que contiene modificaciones a la Ley No. 488-08 sobre el Régimen Regulatorio para el Desarrollo y Competitividad de las Micro, Pequeñas y Medianas Empresas (Mipymes), de fecha 28 de julio de 2017</w:t>
            </w:r>
            <w:r w:rsidR="00AA32AD" w:rsidRPr="007715C5">
              <w:rPr>
                <w:rFonts w:eastAsia="Times New Roman"/>
                <w:color w:val="747171"/>
                <w:spacing w:val="0"/>
                <w:lang w:val="es-DO" w:eastAsia="es-DO"/>
              </w:rPr>
              <w:t>.</w:t>
            </w:r>
          </w:p>
        </w:tc>
      </w:tr>
      <w:tr w:rsidR="00243566" w:rsidRPr="006415C0" w14:paraId="0C56A722" w14:textId="77777777" w:rsidTr="006F2B25">
        <w:trPr>
          <w:trHeight w:val="600"/>
        </w:trPr>
        <w:tc>
          <w:tcPr>
            <w:tcW w:w="8200" w:type="dxa"/>
            <w:shd w:val="clear" w:color="auto" w:fill="auto"/>
            <w:vAlign w:val="center"/>
            <w:hideMark/>
          </w:tcPr>
          <w:p w14:paraId="14DA0DF8"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42-08 sobre la Defensa de la Competencia, de fecha 16 de enero de 2008.</w:t>
            </w:r>
          </w:p>
        </w:tc>
      </w:tr>
      <w:tr w:rsidR="00243566" w:rsidRPr="006415C0" w14:paraId="56B1F958" w14:textId="77777777" w:rsidTr="006F2B25">
        <w:trPr>
          <w:trHeight w:val="600"/>
        </w:trPr>
        <w:tc>
          <w:tcPr>
            <w:tcW w:w="8200" w:type="dxa"/>
            <w:shd w:val="clear" w:color="auto" w:fill="auto"/>
            <w:vAlign w:val="center"/>
            <w:hideMark/>
          </w:tcPr>
          <w:p w14:paraId="73567421" w14:textId="100B60F0"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155-17 que deroga la Ley No.</w:t>
            </w:r>
            <w:r w:rsidR="00881862">
              <w:rPr>
                <w:rFonts w:eastAsia="Times New Roman"/>
                <w:color w:val="747171"/>
                <w:spacing w:val="0"/>
                <w:lang w:val="es-DO" w:eastAsia="es-DO"/>
              </w:rPr>
              <w:t xml:space="preserve"> </w:t>
            </w:r>
            <w:r w:rsidRPr="007715C5">
              <w:rPr>
                <w:rFonts w:eastAsia="Times New Roman"/>
                <w:color w:val="747171"/>
                <w:spacing w:val="0"/>
                <w:lang w:val="es-DO" w:eastAsia="es-DO"/>
              </w:rPr>
              <w:t>72-02, sobre Lavado de Activos Provenientes del Tráfico Ilícito de Drogas, con excepción de los artículos 14, 15, 16, 17 y 33, modificados por la Ley No. 196-11, de fecha 7 de junio de 2017.</w:t>
            </w:r>
          </w:p>
        </w:tc>
      </w:tr>
      <w:tr w:rsidR="00243566" w:rsidRPr="006415C0" w14:paraId="0DB9A630" w14:textId="77777777" w:rsidTr="006F2B25">
        <w:trPr>
          <w:trHeight w:val="600"/>
        </w:trPr>
        <w:tc>
          <w:tcPr>
            <w:tcW w:w="8200" w:type="dxa"/>
            <w:shd w:val="clear" w:color="auto" w:fill="auto"/>
            <w:vAlign w:val="center"/>
            <w:hideMark/>
          </w:tcPr>
          <w:p w14:paraId="04B7796B"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688-16 de Emprendimiento de República Dominicana, de fecha 18 de noviembre de 2016.</w:t>
            </w:r>
          </w:p>
        </w:tc>
      </w:tr>
      <w:tr w:rsidR="00243566" w:rsidRPr="006415C0" w14:paraId="13FADF0C" w14:textId="77777777" w:rsidTr="006F2B25">
        <w:trPr>
          <w:trHeight w:val="600"/>
        </w:trPr>
        <w:tc>
          <w:tcPr>
            <w:tcW w:w="8200" w:type="dxa"/>
            <w:shd w:val="clear" w:color="auto" w:fill="auto"/>
            <w:vAlign w:val="center"/>
            <w:hideMark/>
          </w:tcPr>
          <w:p w14:paraId="26292846"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166-12 que establece y regula el Sistema Dominicano para la Calidad, SIDOCAL, de fecha 12 de julio de 2012.</w:t>
            </w:r>
          </w:p>
        </w:tc>
      </w:tr>
      <w:tr w:rsidR="00243566" w:rsidRPr="006415C0" w14:paraId="5F4B8D60" w14:textId="77777777" w:rsidTr="00B7055B">
        <w:trPr>
          <w:trHeight w:val="1017"/>
        </w:trPr>
        <w:tc>
          <w:tcPr>
            <w:tcW w:w="8200" w:type="dxa"/>
            <w:shd w:val="clear" w:color="auto" w:fill="auto"/>
            <w:vAlign w:val="center"/>
            <w:hideMark/>
          </w:tcPr>
          <w:p w14:paraId="1A4B8C21"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688-08 que establece un Régimen Regulatorio para el Desarrollo y Competitividad de las Micro, Pequeñas y Medianas Empresas (Mipymes), de fecha 19 de diciembre de 2008.</w:t>
            </w:r>
          </w:p>
        </w:tc>
      </w:tr>
      <w:tr w:rsidR="00243566" w:rsidRPr="006415C0" w14:paraId="4F36D2EC" w14:textId="77777777" w:rsidTr="006F2B25">
        <w:trPr>
          <w:trHeight w:val="600"/>
        </w:trPr>
        <w:tc>
          <w:tcPr>
            <w:tcW w:w="8200" w:type="dxa"/>
            <w:shd w:val="clear" w:color="auto" w:fill="auto"/>
            <w:vAlign w:val="center"/>
            <w:hideMark/>
          </w:tcPr>
          <w:p w14:paraId="707B8F56"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392-07 sobre Competitividad e Innovación Industrial, de fecha 4 de diciembre de 2007, de fecha 4 de diciembre del 2007.</w:t>
            </w:r>
          </w:p>
        </w:tc>
      </w:tr>
      <w:tr w:rsidR="00243566" w:rsidRPr="006415C0" w14:paraId="7E55A584" w14:textId="77777777" w:rsidTr="00B7055B">
        <w:trPr>
          <w:trHeight w:val="1374"/>
        </w:trPr>
        <w:tc>
          <w:tcPr>
            <w:tcW w:w="8200" w:type="dxa"/>
            <w:shd w:val="clear" w:color="auto" w:fill="auto"/>
            <w:vAlign w:val="center"/>
            <w:hideMark/>
          </w:tcPr>
          <w:p w14:paraId="05468B2B"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lastRenderedPageBreak/>
              <w:t>Ley No. 56-07 que declara de prioridad nacional los sectores pertenecientes a la cadena textil, confección y accesorio; pieles, fabricación de calzados de manufactura de cuero y crea un régimen nacional regulatorio para estas industrias, de fecha 4 de mayo de 2007.</w:t>
            </w:r>
          </w:p>
        </w:tc>
      </w:tr>
      <w:tr w:rsidR="00243566" w:rsidRPr="006415C0" w14:paraId="5C19B580" w14:textId="77777777" w:rsidTr="006F2B25">
        <w:trPr>
          <w:trHeight w:val="600"/>
        </w:trPr>
        <w:tc>
          <w:tcPr>
            <w:tcW w:w="8200" w:type="dxa"/>
            <w:shd w:val="clear" w:color="auto" w:fill="auto"/>
            <w:vAlign w:val="center"/>
            <w:hideMark/>
          </w:tcPr>
          <w:p w14:paraId="36BBC24C"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424-06 Implementación DR-CAFTA, de fecha 14 de noviembre de 2006.</w:t>
            </w:r>
          </w:p>
        </w:tc>
      </w:tr>
      <w:tr w:rsidR="00243566" w:rsidRPr="006415C0" w14:paraId="0D1BBC03" w14:textId="77777777" w:rsidTr="006F2B25">
        <w:trPr>
          <w:trHeight w:val="600"/>
        </w:trPr>
        <w:tc>
          <w:tcPr>
            <w:tcW w:w="8200" w:type="dxa"/>
            <w:shd w:val="clear" w:color="auto" w:fill="auto"/>
            <w:vAlign w:val="center"/>
            <w:hideMark/>
          </w:tcPr>
          <w:p w14:paraId="6154CBCF"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358-05 General de Protección de los Derechos del Consumidor o Usuario, de fecha 9 de septiembre de 2005.</w:t>
            </w:r>
          </w:p>
        </w:tc>
      </w:tr>
      <w:tr w:rsidR="00243566" w:rsidRPr="006415C0" w14:paraId="6DAC78FD" w14:textId="77777777" w:rsidTr="006F2B25">
        <w:trPr>
          <w:trHeight w:val="600"/>
        </w:trPr>
        <w:tc>
          <w:tcPr>
            <w:tcW w:w="8200" w:type="dxa"/>
            <w:shd w:val="clear" w:color="auto" w:fill="auto"/>
            <w:vAlign w:val="center"/>
            <w:hideMark/>
          </w:tcPr>
          <w:p w14:paraId="7C088392"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122-05 Regulación y Fomento de las Asociaciones Sin Fines de Lucro, de fecha 08 de abril de 2005.</w:t>
            </w:r>
          </w:p>
        </w:tc>
      </w:tr>
      <w:tr w:rsidR="00243566" w:rsidRPr="006415C0" w14:paraId="0209BE69" w14:textId="77777777" w:rsidTr="006F2B25">
        <w:trPr>
          <w:trHeight w:val="600"/>
        </w:trPr>
        <w:tc>
          <w:tcPr>
            <w:tcW w:w="8200" w:type="dxa"/>
            <w:shd w:val="clear" w:color="auto" w:fill="auto"/>
            <w:vAlign w:val="center"/>
            <w:hideMark/>
          </w:tcPr>
          <w:p w14:paraId="0CAA72FB"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1-02 sobre Prácticas Desleales de Comercio y Medidas de Salvaguardas, de fecha 18 de enero de 2002.</w:t>
            </w:r>
          </w:p>
        </w:tc>
      </w:tr>
      <w:tr w:rsidR="00243566" w:rsidRPr="006415C0" w14:paraId="391E8F1A" w14:textId="77777777" w:rsidTr="006F2B25">
        <w:trPr>
          <w:trHeight w:val="600"/>
        </w:trPr>
        <w:tc>
          <w:tcPr>
            <w:tcW w:w="8200" w:type="dxa"/>
            <w:shd w:val="clear" w:color="auto" w:fill="auto"/>
            <w:vAlign w:val="center"/>
            <w:hideMark/>
          </w:tcPr>
          <w:p w14:paraId="4ADA709A"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3-02 Registro Mercantil, de fecha 18 de enero de 2002.</w:t>
            </w:r>
          </w:p>
        </w:tc>
      </w:tr>
      <w:tr w:rsidR="00243566" w:rsidRPr="006415C0" w14:paraId="04DC3A6C" w14:textId="77777777" w:rsidTr="006F2B25">
        <w:trPr>
          <w:trHeight w:val="600"/>
        </w:trPr>
        <w:tc>
          <w:tcPr>
            <w:tcW w:w="8200" w:type="dxa"/>
            <w:shd w:val="clear" w:color="auto" w:fill="auto"/>
            <w:vAlign w:val="center"/>
            <w:hideMark/>
          </w:tcPr>
          <w:p w14:paraId="6464AA0A" w14:textId="00C856E2"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w:t>
            </w:r>
            <w:r w:rsidR="007E478C">
              <w:rPr>
                <w:rFonts w:eastAsia="Times New Roman"/>
                <w:color w:val="747171"/>
                <w:spacing w:val="0"/>
                <w:lang w:val="es-DO" w:eastAsia="es-DO"/>
              </w:rPr>
              <w:t xml:space="preserve"> </w:t>
            </w:r>
            <w:r w:rsidRPr="007715C5">
              <w:rPr>
                <w:rFonts w:eastAsia="Times New Roman"/>
                <w:color w:val="747171"/>
                <w:spacing w:val="0"/>
                <w:lang w:val="es-DO" w:eastAsia="es-DO"/>
              </w:rPr>
              <w:t>28-01 que crea una Zona Especial de Desarrollo Fronterizo, de fecha 4 de febrero de 2001.</w:t>
            </w:r>
          </w:p>
        </w:tc>
      </w:tr>
      <w:tr w:rsidR="00243566" w:rsidRPr="006415C0" w14:paraId="6ACE48B8" w14:textId="77777777" w:rsidTr="006F2B25">
        <w:trPr>
          <w:trHeight w:val="600"/>
        </w:trPr>
        <w:tc>
          <w:tcPr>
            <w:tcW w:w="8200" w:type="dxa"/>
            <w:shd w:val="clear" w:color="auto" w:fill="auto"/>
            <w:vAlign w:val="center"/>
            <w:hideMark/>
          </w:tcPr>
          <w:p w14:paraId="0FB9ED38"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112-00 que establece un impuesto al consumo de combustibles fósiles y derivados del petróleo, de fecha 16 de noviembre de 2000.</w:t>
            </w:r>
          </w:p>
        </w:tc>
      </w:tr>
      <w:tr w:rsidR="00243566" w:rsidRPr="006415C0" w14:paraId="5C2FDEF4" w14:textId="77777777" w:rsidTr="006F2B25">
        <w:trPr>
          <w:trHeight w:val="600"/>
        </w:trPr>
        <w:tc>
          <w:tcPr>
            <w:tcW w:w="8200" w:type="dxa"/>
            <w:shd w:val="clear" w:color="auto" w:fill="auto"/>
            <w:vAlign w:val="center"/>
            <w:hideMark/>
          </w:tcPr>
          <w:p w14:paraId="06C8B0B6"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8-90 Establecimiento de zonas francas, de fecha 10 de enero de 1990.</w:t>
            </w:r>
          </w:p>
        </w:tc>
      </w:tr>
      <w:tr w:rsidR="00243566" w:rsidRPr="006415C0" w14:paraId="2C4170BF" w14:textId="77777777" w:rsidTr="006F2B25">
        <w:trPr>
          <w:trHeight w:val="600"/>
        </w:trPr>
        <w:tc>
          <w:tcPr>
            <w:tcW w:w="8200" w:type="dxa"/>
            <w:shd w:val="clear" w:color="auto" w:fill="auto"/>
            <w:vAlign w:val="center"/>
            <w:hideMark/>
          </w:tcPr>
          <w:p w14:paraId="33891042"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50-87 sobre Cámaras de Comercio, de fecha 4 junio de 1987, modificada por la Ley No. 181-09 de fecha 6 de julio de 2009, y la Ley 36-23 de fecha 23 de junio de 2023.</w:t>
            </w:r>
          </w:p>
        </w:tc>
      </w:tr>
      <w:tr w:rsidR="00243566" w:rsidRPr="006415C0" w14:paraId="3C36B565" w14:textId="77777777" w:rsidTr="006F2B25">
        <w:trPr>
          <w:trHeight w:val="600"/>
        </w:trPr>
        <w:tc>
          <w:tcPr>
            <w:tcW w:w="8200" w:type="dxa"/>
            <w:shd w:val="clear" w:color="auto" w:fill="auto"/>
            <w:vAlign w:val="center"/>
            <w:hideMark/>
          </w:tcPr>
          <w:p w14:paraId="658F0EC6"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688-77 Modificación de hipoteca de naves marítimas, de fecha 20 de mayo de 1977.</w:t>
            </w:r>
          </w:p>
        </w:tc>
      </w:tr>
      <w:tr w:rsidR="00243566" w:rsidRPr="006415C0" w14:paraId="50C1C228" w14:textId="77777777" w:rsidTr="006F2B25">
        <w:trPr>
          <w:trHeight w:val="600"/>
        </w:trPr>
        <w:tc>
          <w:tcPr>
            <w:tcW w:w="8200" w:type="dxa"/>
            <w:shd w:val="clear" w:color="auto" w:fill="auto"/>
            <w:vAlign w:val="center"/>
            <w:hideMark/>
          </w:tcPr>
          <w:p w14:paraId="19D9BA03"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603-77 Hipoteca sobre naves marítimas, de fecha 11 de junio de 1977.</w:t>
            </w:r>
          </w:p>
        </w:tc>
      </w:tr>
      <w:tr w:rsidR="00243566" w:rsidRPr="006415C0" w14:paraId="6F9575B9" w14:textId="77777777" w:rsidTr="006F2B25">
        <w:trPr>
          <w:trHeight w:val="600"/>
        </w:trPr>
        <w:tc>
          <w:tcPr>
            <w:tcW w:w="8200" w:type="dxa"/>
            <w:shd w:val="clear" w:color="auto" w:fill="auto"/>
            <w:vAlign w:val="center"/>
            <w:hideMark/>
          </w:tcPr>
          <w:p w14:paraId="344253CC"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497-69 que modifica el Artículo 200 de la Ley Fomento Agrícola, de fecha 8 de noviembre de 1969.</w:t>
            </w:r>
          </w:p>
        </w:tc>
      </w:tr>
      <w:tr w:rsidR="00243566" w:rsidRPr="006415C0" w14:paraId="42CA034F" w14:textId="77777777" w:rsidTr="006F2B25">
        <w:trPr>
          <w:trHeight w:val="600"/>
        </w:trPr>
        <w:tc>
          <w:tcPr>
            <w:tcW w:w="8200" w:type="dxa"/>
            <w:shd w:val="clear" w:color="auto" w:fill="auto"/>
            <w:vAlign w:val="center"/>
            <w:hideMark/>
          </w:tcPr>
          <w:p w14:paraId="53D23863"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Ley No. 6186-63 Almacenes Generales de Deposito, de fecha 12 de febrero de 1963.</w:t>
            </w:r>
          </w:p>
        </w:tc>
      </w:tr>
      <w:tr w:rsidR="00243566" w:rsidRPr="007715C5" w14:paraId="6E68F22C" w14:textId="77777777" w:rsidTr="00EB3AF6">
        <w:trPr>
          <w:trHeight w:val="382"/>
        </w:trPr>
        <w:tc>
          <w:tcPr>
            <w:tcW w:w="8200" w:type="dxa"/>
            <w:shd w:val="clear" w:color="auto" w:fill="8EAADB" w:themeFill="accent1" w:themeFillTint="99"/>
            <w:vAlign w:val="center"/>
            <w:hideMark/>
          </w:tcPr>
          <w:p w14:paraId="5AEDC344" w14:textId="77777777" w:rsidR="002C494E" w:rsidRPr="007715C5" w:rsidRDefault="002C494E" w:rsidP="00474343">
            <w:pPr>
              <w:spacing w:after="0" w:line="360" w:lineRule="auto"/>
              <w:jc w:val="center"/>
              <w:rPr>
                <w:rFonts w:eastAsia="Times New Roman"/>
                <w:b/>
                <w:bCs/>
                <w:color w:val="747171"/>
                <w:spacing w:val="0"/>
                <w:lang w:val="es-DO" w:eastAsia="es-DO"/>
              </w:rPr>
            </w:pPr>
            <w:r w:rsidRPr="007715C5">
              <w:rPr>
                <w:rFonts w:eastAsia="Times New Roman"/>
                <w:b/>
                <w:bCs/>
                <w:color w:val="FFFFFF" w:themeColor="background1"/>
                <w:spacing w:val="0"/>
                <w:lang w:val="es-DO" w:eastAsia="es-DO"/>
              </w:rPr>
              <w:lastRenderedPageBreak/>
              <w:t>Decretos</w:t>
            </w:r>
          </w:p>
        </w:tc>
      </w:tr>
      <w:tr w:rsidR="00243566" w:rsidRPr="006415C0" w14:paraId="137615BE" w14:textId="77777777" w:rsidTr="006F2B25">
        <w:trPr>
          <w:trHeight w:val="600"/>
        </w:trPr>
        <w:tc>
          <w:tcPr>
            <w:tcW w:w="8200" w:type="dxa"/>
            <w:shd w:val="clear" w:color="auto" w:fill="auto"/>
            <w:vAlign w:val="center"/>
            <w:hideMark/>
          </w:tcPr>
          <w:p w14:paraId="4B1F8675"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55-21 que le agrega atribuciones al CECCOM con relación al comercio ilícito de productos regulados (combustibles, tabacos, alcohol, entre otros).  </w:t>
            </w:r>
          </w:p>
        </w:tc>
      </w:tr>
      <w:tr w:rsidR="00243566" w:rsidRPr="006415C0" w14:paraId="350E2219" w14:textId="77777777" w:rsidTr="006F2B25">
        <w:trPr>
          <w:trHeight w:val="600"/>
        </w:trPr>
        <w:tc>
          <w:tcPr>
            <w:tcW w:w="8200" w:type="dxa"/>
            <w:shd w:val="clear" w:color="auto" w:fill="auto"/>
            <w:vAlign w:val="center"/>
            <w:hideMark/>
          </w:tcPr>
          <w:p w14:paraId="342CC855"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588-20 que declara de prioridad nacional la industrialización, de fecha 28 de octubre de 2020.</w:t>
            </w:r>
          </w:p>
        </w:tc>
      </w:tr>
      <w:tr w:rsidR="00243566" w:rsidRPr="006415C0" w14:paraId="5887A11C" w14:textId="77777777" w:rsidTr="006F2B25">
        <w:trPr>
          <w:trHeight w:val="600"/>
        </w:trPr>
        <w:tc>
          <w:tcPr>
            <w:tcW w:w="8200" w:type="dxa"/>
            <w:shd w:val="clear" w:color="auto" w:fill="auto"/>
            <w:vAlign w:val="center"/>
            <w:hideMark/>
          </w:tcPr>
          <w:p w14:paraId="7A3EDBEA"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103-19 que dicta el Reglamento de Aplicación General de la Ley 688-16 de Emprendimiento, de fecha 14 de marzo de 2019.</w:t>
            </w:r>
          </w:p>
        </w:tc>
      </w:tr>
      <w:tr w:rsidR="00243566" w:rsidRPr="006415C0" w14:paraId="3B330BD5" w14:textId="77777777" w:rsidTr="006F2B25">
        <w:trPr>
          <w:trHeight w:val="600"/>
        </w:trPr>
        <w:tc>
          <w:tcPr>
            <w:tcW w:w="8200" w:type="dxa"/>
            <w:shd w:val="clear" w:color="auto" w:fill="auto"/>
            <w:vAlign w:val="center"/>
            <w:hideMark/>
          </w:tcPr>
          <w:p w14:paraId="663C87CF"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404-19 de reglamento de clasificación y registro de las Mipymes, de fecha 30 de noviembre de 2019.</w:t>
            </w:r>
          </w:p>
        </w:tc>
      </w:tr>
      <w:tr w:rsidR="00243566" w:rsidRPr="006415C0" w14:paraId="7D1A3D69" w14:textId="77777777" w:rsidTr="006F2B25">
        <w:trPr>
          <w:trHeight w:val="600"/>
        </w:trPr>
        <w:tc>
          <w:tcPr>
            <w:tcW w:w="8200" w:type="dxa"/>
            <w:shd w:val="clear" w:color="auto" w:fill="auto"/>
            <w:vAlign w:val="center"/>
            <w:hideMark/>
          </w:tcPr>
          <w:p w14:paraId="3059B8FB"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160-18 que aprueba el reglamento de operación del Fondo de Contrapartida Financiera para el Desarrollo del Emprendimiento (CONFIE), de fecha 2 de mayo de 2018.</w:t>
            </w:r>
          </w:p>
        </w:tc>
      </w:tr>
      <w:tr w:rsidR="00243566" w:rsidRPr="006415C0" w14:paraId="54AAD25A" w14:textId="77777777" w:rsidTr="006F2B25">
        <w:trPr>
          <w:trHeight w:val="600"/>
        </w:trPr>
        <w:tc>
          <w:tcPr>
            <w:tcW w:w="8200" w:type="dxa"/>
            <w:shd w:val="clear" w:color="auto" w:fill="auto"/>
            <w:vAlign w:val="center"/>
            <w:hideMark/>
          </w:tcPr>
          <w:p w14:paraId="72B2E93E"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220-19 sobre el Reglamento que establece el Procedimiento Administrativo Sancionador del MICM, de fecha 7 de junio de 2019.</w:t>
            </w:r>
          </w:p>
        </w:tc>
      </w:tr>
      <w:tr w:rsidR="00243566" w:rsidRPr="006415C0" w14:paraId="24FDD2A5" w14:textId="77777777" w:rsidTr="006F2B25">
        <w:trPr>
          <w:trHeight w:val="600"/>
        </w:trPr>
        <w:tc>
          <w:tcPr>
            <w:tcW w:w="8200" w:type="dxa"/>
            <w:shd w:val="clear" w:color="auto" w:fill="auto"/>
            <w:vAlign w:val="center"/>
            <w:hideMark/>
          </w:tcPr>
          <w:p w14:paraId="3854B703" w14:textId="11468A7F"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100</w:t>
            </w:r>
            <w:r w:rsidR="007E478C">
              <w:rPr>
                <w:rFonts w:eastAsia="Times New Roman"/>
                <w:color w:val="747171"/>
                <w:spacing w:val="0"/>
                <w:lang w:val="es-DO" w:eastAsia="es-DO"/>
              </w:rPr>
              <w:t xml:space="preserve"> </w:t>
            </w:r>
            <w:r w:rsidRPr="007715C5">
              <w:rPr>
                <w:rFonts w:eastAsia="Times New Roman"/>
                <w:color w:val="747171"/>
                <w:spacing w:val="0"/>
                <w:lang w:val="es-DO" w:eastAsia="es-DO"/>
              </w:rPr>
              <w:t>-18, que dicta el Reglamento de Aplicación de la Ley No.</w:t>
            </w:r>
            <w:r w:rsidR="007E478C">
              <w:rPr>
                <w:rFonts w:eastAsia="Times New Roman"/>
                <w:color w:val="747171"/>
                <w:spacing w:val="0"/>
                <w:lang w:val="es-DO" w:eastAsia="es-DO"/>
              </w:rPr>
              <w:t xml:space="preserve"> </w:t>
            </w:r>
            <w:r w:rsidRPr="007715C5">
              <w:rPr>
                <w:rFonts w:eastAsia="Times New Roman"/>
                <w:color w:val="747171"/>
                <w:spacing w:val="0"/>
                <w:lang w:val="es-DO" w:eastAsia="es-DO"/>
              </w:rPr>
              <w:t>37-17 que Reorganiza el MICM, de fecha 6 de marzo de 2018.</w:t>
            </w:r>
          </w:p>
        </w:tc>
      </w:tr>
      <w:tr w:rsidR="00243566" w:rsidRPr="006415C0" w14:paraId="2798631C" w14:textId="77777777" w:rsidTr="006F2B25">
        <w:trPr>
          <w:trHeight w:val="600"/>
        </w:trPr>
        <w:tc>
          <w:tcPr>
            <w:tcW w:w="8200" w:type="dxa"/>
            <w:shd w:val="clear" w:color="auto" w:fill="auto"/>
            <w:vAlign w:val="center"/>
            <w:hideMark/>
          </w:tcPr>
          <w:p w14:paraId="3886D4A4"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303-15 que declara de interés público la prevención, atención y defensa efectiva de las controversias que puedan originarse en virtud de los acuerdos de la OMC, de los Tratados de Libre Comercio y de los Tratados Internacionales de Inversión, de los cuales es signataria República Dominicana, de fecha 1 de octubre de 2015.</w:t>
            </w:r>
          </w:p>
        </w:tc>
      </w:tr>
      <w:tr w:rsidR="00243566" w:rsidRPr="006415C0" w14:paraId="678D97C4" w14:textId="77777777" w:rsidTr="006F2B25">
        <w:trPr>
          <w:trHeight w:val="600"/>
        </w:trPr>
        <w:tc>
          <w:tcPr>
            <w:tcW w:w="8200" w:type="dxa"/>
            <w:shd w:val="clear" w:color="auto" w:fill="auto"/>
            <w:vAlign w:val="center"/>
            <w:hideMark/>
          </w:tcPr>
          <w:p w14:paraId="1C1EE03F"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308-13 que determina que INAGUJA operará como dependencia del Ministerio de Industria y Comercio, de fecha 22 de octubre de 2013.</w:t>
            </w:r>
          </w:p>
        </w:tc>
      </w:tr>
      <w:tr w:rsidR="00243566" w:rsidRPr="006415C0" w14:paraId="424A4493" w14:textId="77777777" w:rsidTr="006F2B25">
        <w:trPr>
          <w:trHeight w:val="600"/>
        </w:trPr>
        <w:tc>
          <w:tcPr>
            <w:tcW w:w="8200" w:type="dxa"/>
            <w:shd w:val="clear" w:color="auto" w:fill="auto"/>
            <w:vAlign w:val="center"/>
            <w:hideMark/>
          </w:tcPr>
          <w:p w14:paraId="3E0433F6"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610-07 que designa a la Dirección de Comercio Exterior y Administración de Tratados Comerciales, de la Secretaría de Estado de Industria y Comercio, como la Autoridad Nacional Coordinadora, responsable en materia de solución de controversias derivadas de Tratados de Libre Comercio y Acuerdos de Inversión celebrados por la República Dominicana, de fecha 23 de octubre 2007.</w:t>
            </w:r>
          </w:p>
        </w:tc>
      </w:tr>
      <w:tr w:rsidR="00243566" w:rsidRPr="006415C0" w14:paraId="41F8AE32" w14:textId="77777777" w:rsidTr="006F2B25">
        <w:trPr>
          <w:trHeight w:val="600"/>
        </w:trPr>
        <w:tc>
          <w:tcPr>
            <w:tcW w:w="8200" w:type="dxa"/>
            <w:shd w:val="clear" w:color="auto" w:fill="auto"/>
            <w:vAlign w:val="center"/>
            <w:hideMark/>
          </w:tcPr>
          <w:p w14:paraId="36359DEF"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lastRenderedPageBreak/>
              <w:t>Decreto No. 182-15 Ventanilla Única de fecha 29 de mayo de 2015.</w:t>
            </w:r>
          </w:p>
        </w:tc>
      </w:tr>
      <w:tr w:rsidR="00243566" w:rsidRPr="006415C0" w14:paraId="2A7FED55" w14:textId="77777777" w:rsidTr="006F2B25">
        <w:trPr>
          <w:trHeight w:val="600"/>
        </w:trPr>
        <w:tc>
          <w:tcPr>
            <w:tcW w:w="8200" w:type="dxa"/>
            <w:shd w:val="clear" w:color="auto" w:fill="auto"/>
            <w:vAlign w:val="center"/>
            <w:hideMark/>
          </w:tcPr>
          <w:p w14:paraId="7C3F7BDE" w14:textId="76A10634"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625-11 Modifica el Decreto No.</w:t>
            </w:r>
            <w:r w:rsidR="007E478C">
              <w:rPr>
                <w:rFonts w:eastAsia="Times New Roman"/>
                <w:color w:val="747171"/>
                <w:spacing w:val="0"/>
                <w:lang w:val="es-DO" w:eastAsia="es-DO"/>
              </w:rPr>
              <w:t xml:space="preserve"> </w:t>
            </w:r>
            <w:r w:rsidRPr="007715C5">
              <w:rPr>
                <w:rFonts w:eastAsia="Times New Roman"/>
                <w:color w:val="747171"/>
                <w:spacing w:val="0"/>
                <w:lang w:val="es-DO" w:eastAsia="es-DO"/>
              </w:rPr>
              <w:t>307-01, que establece el Reglamento para la Aplicación de la Ley No.</w:t>
            </w:r>
            <w:r w:rsidR="007E478C">
              <w:rPr>
                <w:rFonts w:eastAsia="Times New Roman"/>
                <w:color w:val="747171"/>
                <w:spacing w:val="0"/>
                <w:lang w:val="es-DO" w:eastAsia="es-DO"/>
              </w:rPr>
              <w:t xml:space="preserve"> </w:t>
            </w:r>
            <w:r w:rsidRPr="007715C5">
              <w:rPr>
                <w:rFonts w:eastAsia="Times New Roman"/>
                <w:color w:val="747171"/>
                <w:spacing w:val="0"/>
                <w:lang w:val="es-DO" w:eastAsia="es-DO"/>
              </w:rPr>
              <w:t>112-01 Tributaria de Hidrocarburos, de fecha 26 de octubre de 2011.</w:t>
            </w:r>
          </w:p>
        </w:tc>
      </w:tr>
      <w:tr w:rsidR="00243566" w:rsidRPr="006415C0" w14:paraId="630AF88C" w14:textId="77777777" w:rsidTr="006F2B25">
        <w:trPr>
          <w:trHeight w:val="600"/>
        </w:trPr>
        <w:tc>
          <w:tcPr>
            <w:tcW w:w="8200" w:type="dxa"/>
            <w:shd w:val="clear" w:color="auto" w:fill="auto"/>
            <w:vAlign w:val="center"/>
            <w:hideMark/>
          </w:tcPr>
          <w:p w14:paraId="08C0AF1F"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369-09 que crea e integra el Comité Multidisciplinario para la Fiscalización de los Combustibles Subsidiados y/o Exentos de Pago de los impuestos establecidos por las leyes que gravan el consumo de hidrocarburos, de fecha 7 de mayo de 2019.</w:t>
            </w:r>
          </w:p>
        </w:tc>
      </w:tr>
      <w:tr w:rsidR="00243566" w:rsidRPr="006415C0" w14:paraId="657DE892" w14:textId="77777777" w:rsidTr="006F2B25">
        <w:trPr>
          <w:trHeight w:val="600"/>
        </w:trPr>
        <w:tc>
          <w:tcPr>
            <w:tcW w:w="8200" w:type="dxa"/>
            <w:shd w:val="clear" w:color="auto" w:fill="auto"/>
            <w:vAlign w:val="center"/>
            <w:hideMark/>
          </w:tcPr>
          <w:p w14:paraId="36EE0D38"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77-08 que autoriza la compensación de Gasoil subsidiado a los transportistas, de fecha 19 de febrero de 2008.</w:t>
            </w:r>
          </w:p>
        </w:tc>
      </w:tr>
      <w:tr w:rsidR="00243566" w:rsidRPr="006415C0" w14:paraId="5CA7AB18" w14:textId="77777777" w:rsidTr="006F2B25">
        <w:trPr>
          <w:trHeight w:val="600"/>
        </w:trPr>
        <w:tc>
          <w:tcPr>
            <w:tcW w:w="8200" w:type="dxa"/>
            <w:shd w:val="clear" w:color="auto" w:fill="auto"/>
            <w:vAlign w:val="center"/>
            <w:hideMark/>
          </w:tcPr>
          <w:p w14:paraId="2A5010F7"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264-07 para impulsar la utilización de gas natural, de fecha 22 de mayo de 2007.</w:t>
            </w:r>
          </w:p>
        </w:tc>
      </w:tr>
      <w:tr w:rsidR="00243566" w:rsidRPr="006415C0" w14:paraId="037AF81E" w14:textId="77777777" w:rsidTr="006F2B25">
        <w:trPr>
          <w:trHeight w:val="600"/>
        </w:trPr>
        <w:tc>
          <w:tcPr>
            <w:tcW w:w="8200" w:type="dxa"/>
            <w:shd w:val="clear" w:color="auto" w:fill="auto"/>
            <w:vAlign w:val="center"/>
            <w:hideMark/>
          </w:tcPr>
          <w:p w14:paraId="275BAFFB"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279-04 Creación de Cuerpo Especializado de Control de Combustible (CECCOM), de fecha 5 de abril de 2004.</w:t>
            </w:r>
          </w:p>
        </w:tc>
      </w:tr>
      <w:tr w:rsidR="00243566" w:rsidRPr="006415C0" w14:paraId="0C92FDB8" w14:textId="77777777" w:rsidTr="006F2B25">
        <w:trPr>
          <w:trHeight w:val="600"/>
        </w:trPr>
        <w:tc>
          <w:tcPr>
            <w:tcW w:w="8200" w:type="dxa"/>
            <w:shd w:val="clear" w:color="auto" w:fill="auto"/>
            <w:vAlign w:val="center"/>
            <w:hideMark/>
          </w:tcPr>
          <w:p w14:paraId="1F8D58C3" w14:textId="1A77EDB5"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w:t>
            </w:r>
            <w:r w:rsidR="007E478C">
              <w:rPr>
                <w:rFonts w:eastAsia="Times New Roman"/>
                <w:color w:val="747171"/>
                <w:spacing w:val="0"/>
                <w:lang w:val="es-DO" w:eastAsia="es-DO"/>
              </w:rPr>
              <w:t xml:space="preserve"> </w:t>
            </w:r>
            <w:r w:rsidRPr="007715C5">
              <w:rPr>
                <w:rFonts w:eastAsia="Times New Roman"/>
                <w:color w:val="747171"/>
                <w:spacing w:val="0"/>
                <w:lang w:val="es-DO" w:eastAsia="es-DO"/>
              </w:rPr>
              <w:t>176-04 Reglamento No. 307-01 en cuanto a clasificación de EGP, de fecha 5 de marzo de 2004.</w:t>
            </w:r>
          </w:p>
        </w:tc>
      </w:tr>
      <w:tr w:rsidR="00243566" w:rsidRPr="006415C0" w14:paraId="1C66D669" w14:textId="77777777" w:rsidTr="006F2B25">
        <w:trPr>
          <w:trHeight w:val="600"/>
        </w:trPr>
        <w:tc>
          <w:tcPr>
            <w:tcW w:w="8200" w:type="dxa"/>
            <w:shd w:val="clear" w:color="auto" w:fill="auto"/>
            <w:vAlign w:val="center"/>
            <w:hideMark/>
          </w:tcPr>
          <w:p w14:paraId="7E1C3D41"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307-01 que reglamenta aplicación ley 112-01, de fecha 2 de marzo de 2001.</w:t>
            </w:r>
          </w:p>
        </w:tc>
      </w:tr>
      <w:tr w:rsidR="00243566" w:rsidRPr="006415C0" w14:paraId="0FBA7DEB" w14:textId="77777777" w:rsidTr="006F2B25">
        <w:trPr>
          <w:trHeight w:val="600"/>
        </w:trPr>
        <w:tc>
          <w:tcPr>
            <w:tcW w:w="8200" w:type="dxa"/>
            <w:shd w:val="clear" w:color="auto" w:fill="auto"/>
            <w:vAlign w:val="center"/>
            <w:hideMark/>
          </w:tcPr>
          <w:p w14:paraId="303C2DEC"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Decreto No. 592-23 que designa al Viceministro de Fomento a la Agroindustria del Ministerio de Industria, Comercio y Mipymes, de fecha 20 de noviembre de 2023.</w:t>
            </w:r>
          </w:p>
        </w:tc>
      </w:tr>
      <w:tr w:rsidR="00243566" w:rsidRPr="007715C5" w14:paraId="663C9884" w14:textId="77777777" w:rsidTr="006F2B25">
        <w:trPr>
          <w:trHeight w:val="600"/>
        </w:trPr>
        <w:tc>
          <w:tcPr>
            <w:tcW w:w="8200" w:type="dxa"/>
            <w:shd w:val="clear" w:color="000000" w:fill="002060"/>
            <w:vAlign w:val="center"/>
            <w:hideMark/>
          </w:tcPr>
          <w:p w14:paraId="007D6948" w14:textId="77777777" w:rsidR="002C494E" w:rsidRPr="007715C5" w:rsidRDefault="002C494E" w:rsidP="00474343">
            <w:pPr>
              <w:spacing w:after="0" w:line="360" w:lineRule="auto"/>
              <w:jc w:val="center"/>
              <w:rPr>
                <w:rFonts w:eastAsia="Times New Roman"/>
                <w:b/>
                <w:bCs/>
                <w:color w:val="747171"/>
                <w:spacing w:val="0"/>
                <w:lang w:val="es-DO" w:eastAsia="es-DO"/>
              </w:rPr>
            </w:pPr>
            <w:r w:rsidRPr="007715C5">
              <w:rPr>
                <w:rFonts w:eastAsia="Times New Roman"/>
                <w:b/>
                <w:bCs/>
                <w:color w:val="FFFFFF" w:themeColor="background1"/>
                <w:spacing w:val="0"/>
                <w:lang w:val="es-DO" w:eastAsia="es-DO"/>
              </w:rPr>
              <w:t>Resoluciones</w:t>
            </w:r>
          </w:p>
        </w:tc>
      </w:tr>
      <w:tr w:rsidR="00243566" w:rsidRPr="006415C0" w14:paraId="393E0C4B" w14:textId="77777777" w:rsidTr="006F2B25">
        <w:trPr>
          <w:trHeight w:val="600"/>
        </w:trPr>
        <w:tc>
          <w:tcPr>
            <w:tcW w:w="8200" w:type="dxa"/>
            <w:shd w:val="clear" w:color="auto" w:fill="auto"/>
            <w:vAlign w:val="center"/>
            <w:hideMark/>
          </w:tcPr>
          <w:p w14:paraId="3DB3E3FC"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Resolución No. 279-2021 que aprueba la modificación del Manual de Organización y Funciones del Ministerio de Industria, Comercio y Mipymes, de fecha 19 de noviembre de 2021.</w:t>
            </w:r>
          </w:p>
        </w:tc>
      </w:tr>
      <w:tr w:rsidR="00243566" w:rsidRPr="006415C0" w14:paraId="3BC7F96A" w14:textId="77777777" w:rsidTr="006F2B25">
        <w:trPr>
          <w:trHeight w:val="600"/>
        </w:trPr>
        <w:tc>
          <w:tcPr>
            <w:tcW w:w="8200" w:type="dxa"/>
            <w:shd w:val="clear" w:color="auto" w:fill="auto"/>
            <w:vAlign w:val="center"/>
            <w:hideMark/>
          </w:tcPr>
          <w:p w14:paraId="1C6A799B"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Resolución No. 093-2021 que aprueba la modificación de la Estructura Organizacional del Ministerio de Industria, Comercio y Mipymes, de fecha 9 de junio 2021.</w:t>
            </w:r>
          </w:p>
        </w:tc>
      </w:tr>
      <w:tr w:rsidR="00243566" w:rsidRPr="006415C0" w14:paraId="103BECAC" w14:textId="77777777" w:rsidTr="006F2B25">
        <w:trPr>
          <w:trHeight w:val="600"/>
        </w:trPr>
        <w:tc>
          <w:tcPr>
            <w:tcW w:w="8200" w:type="dxa"/>
            <w:shd w:val="clear" w:color="auto" w:fill="auto"/>
            <w:vAlign w:val="center"/>
            <w:hideMark/>
          </w:tcPr>
          <w:p w14:paraId="01B823A4" w14:textId="77777777" w:rsidR="002C494E" w:rsidRPr="007715C5" w:rsidRDefault="002C49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lastRenderedPageBreak/>
              <w:t>Resolución No. 2020-2020 que aprueba el Manual de Cargos por competencias del Ministerio de Industria, Comercio y Mipymes, de fecha 11 de agosto de 2020.</w:t>
            </w:r>
          </w:p>
        </w:tc>
      </w:tr>
    </w:tbl>
    <w:p w14:paraId="49C30430" w14:textId="688F89E8" w:rsidR="000E0371" w:rsidRPr="007715C5" w:rsidRDefault="00EB3AF6" w:rsidP="00474343">
      <w:pPr>
        <w:spacing w:line="360" w:lineRule="auto"/>
        <w:jc w:val="both"/>
        <w:rPr>
          <w:rFonts w:eastAsia="Calibri"/>
          <w:i/>
          <w:iCs/>
          <w:color w:val="747171"/>
          <w:sz w:val="20"/>
          <w:szCs w:val="20"/>
          <w:lang w:val="es-DO"/>
        </w:rPr>
        <w:sectPr w:rsidR="000E0371" w:rsidRPr="007715C5" w:rsidSect="004046D6">
          <w:headerReference w:type="default" r:id="rId16"/>
          <w:footerReference w:type="default" r:id="rId17"/>
          <w:pgSz w:w="12240" w:h="15840"/>
          <w:pgMar w:top="1440" w:right="2160" w:bottom="1440" w:left="2160" w:header="720" w:footer="720" w:gutter="0"/>
          <w:pgNumType w:start="1"/>
          <w:cols w:space="720"/>
          <w:docGrid w:linePitch="360"/>
        </w:sectPr>
      </w:pPr>
      <w:r w:rsidRPr="007715C5">
        <w:rPr>
          <w:rFonts w:eastAsia="Calibri"/>
          <w:i/>
          <w:iCs/>
          <w:color w:val="747171"/>
          <w:sz w:val="20"/>
          <w:szCs w:val="20"/>
          <w:lang w:val="es-DO"/>
        </w:rPr>
        <w:t xml:space="preserve">Fuente: Dirección Jurídica </w:t>
      </w:r>
      <w:r w:rsidR="00474343" w:rsidRPr="007715C5">
        <w:rPr>
          <w:rFonts w:eastAsia="Calibri"/>
          <w:i/>
          <w:iCs/>
          <w:color w:val="747171"/>
          <w:sz w:val="20"/>
          <w:szCs w:val="20"/>
          <w:lang w:val="es-DO"/>
        </w:rPr>
        <w:t>MICM. -</w:t>
      </w:r>
    </w:p>
    <w:p w14:paraId="5A7942A3" w14:textId="35F7AB3C" w:rsidR="00DF3218" w:rsidRDefault="00250647" w:rsidP="00474343">
      <w:pPr>
        <w:pStyle w:val="Ttulo2"/>
        <w:spacing w:line="360" w:lineRule="auto"/>
        <w:rPr>
          <w:noProof/>
          <w:lang w:val="es-DO"/>
        </w:rPr>
      </w:pPr>
      <w:bookmarkStart w:id="16" w:name="_Toc123054908"/>
      <w:bookmarkStart w:id="17" w:name="_Toc153792257"/>
      <w:r w:rsidRPr="007715C5">
        <w:rPr>
          <w:b/>
          <w:bCs/>
          <w:color w:val="747171"/>
          <w:lang w:val="es-DO"/>
        </w:rPr>
        <w:lastRenderedPageBreak/>
        <w:t>2.3 Estructura organizativa</w:t>
      </w:r>
      <w:bookmarkEnd w:id="16"/>
      <w:bookmarkEnd w:id="17"/>
    </w:p>
    <w:p w14:paraId="2DCF98D1" w14:textId="77777777" w:rsidR="00176ED0" w:rsidRDefault="00176ED0" w:rsidP="00176ED0">
      <w:pPr>
        <w:rPr>
          <w:lang w:val="es-DO"/>
        </w:rPr>
      </w:pPr>
    </w:p>
    <w:p w14:paraId="27DA5566" w14:textId="14CFE2B5" w:rsidR="00176ED0" w:rsidRPr="00176ED0" w:rsidRDefault="00176ED0" w:rsidP="00176ED0">
      <w:pPr>
        <w:jc w:val="center"/>
        <w:rPr>
          <w:lang w:val="es-DO"/>
        </w:rPr>
      </w:pPr>
      <w:r w:rsidRPr="00176ED0">
        <w:rPr>
          <w:noProof/>
        </w:rPr>
        <w:drawing>
          <wp:inline distT="0" distB="0" distL="0" distR="0" wp14:anchorId="01510299" wp14:editId="320F2452">
            <wp:extent cx="7873340" cy="4383190"/>
            <wp:effectExtent l="0" t="0" r="0" b="0"/>
            <wp:docPr id="14238857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4533" cy="4383854"/>
                    </a:xfrm>
                    <a:prstGeom prst="rect">
                      <a:avLst/>
                    </a:prstGeom>
                    <a:noFill/>
                    <a:ln>
                      <a:noFill/>
                    </a:ln>
                  </pic:spPr>
                </pic:pic>
              </a:graphicData>
            </a:graphic>
          </wp:inline>
        </w:drawing>
      </w:r>
    </w:p>
    <w:p w14:paraId="51767531" w14:textId="77777777" w:rsidR="00DF3218" w:rsidRPr="007715C5" w:rsidRDefault="00DF3218" w:rsidP="00474343">
      <w:pPr>
        <w:tabs>
          <w:tab w:val="left" w:pos="2981"/>
        </w:tabs>
        <w:spacing w:after="0" w:line="360" w:lineRule="auto"/>
        <w:jc w:val="both"/>
        <w:rPr>
          <w:lang w:val="es-DO"/>
        </w:rPr>
      </w:pPr>
    </w:p>
    <w:p w14:paraId="251A87AA" w14:textId="75617268" w:rsidR="00DF3218" w:rsidRPr="007715C5" w:rsidRDefault="00DF3218" w:rsidP="00474343">
      <w:pPr>
        <w:tabs>
          <w:tab w:val="left" w:pos="2981"/>
        </w:tabs>
        <w:spacing w:after="0" w:line="360" w:lineRule="auto"/>
        <w:jc w:val="both"/>
        <w:rPr>
          <w:lang w:val="es-DO"/>
        </w:rPr>
      </w:pPr>
    </w:p>
    <w:p w14:paraId="6832D387" w14:textId="77777777" w:rsidR="001E2C83" w:rsidRPr="007715C5" w:rsidRDefault="001E2C83" w:rsidP="00176ED0">
      <w:pPr>
        <w:spacing w:line="360" w:lineRule="auto"/>
        <w:rPr>
          <w:lang w:val="es-DO"/>
        </w:rPr>
        <w:sectPr w:rsidR="001E2C83" w:rsidRPr="007715C5" w:rsidSect="004046D6">
          <w:footerReference w:type="default" r:id="rId19"/>
          <w:pgSz w:w="15840" w:h="12240" w:orient="landscape"/>
          <w:pgMar w:top="1276" w:right="1440" w:bottom="2160" w:left="1440" w:header="720" w:footer="720" w:gutter="0"/>
          <w:cols w:space="720"/>
          <w:docGrid w:linePitch="360"/>
        </w:sectPr>
      </w:pPr>
    </w:p>
    <w:p w14:paraId="03F97FBE" w14:textId="6ED6F7B1" w:rsidR="00D86C40" w:rsidRPr="007715C5" w:rsidRDefault="00F673B2" w:rsidP="00474343">
      <w:pPr>
        <w:spacing w:line="360" w:lineRule="auto"/>
        <w:jc w:val="both"/>
        <w:rPr>
          <w:rFonts w:eastAsia="Calibri"/>
          <w:color w:val="747171"/>
          <w:lang w:val="es-DO"/>
        </w:rPr>
      </w:pPr>
      <w:r w:rsidRPr="007715C5">
        <w:rPr>
          <w:rFonts w:eastAsia="Calibri"/>
          <w:color w:val="747171"/>
          <w:lang w:val="es-DO"/>
        </w:rPr>
        <w:lastRenderedPageBreak/>
        <w:t>Mediante la Resolución No.</w:t>
      </w:r>
      <w:r w:rsidR="00A5791B" w:rsidRPr="007715C5">
        <w:rPr>
          <w:rFonts w:eastAsia="Calibri"/>
          <w:color w:val="747171"/>
          <w:lang w:val="es-DO"/>
        </w:rPr>
        <w:t xml:space="preserve"> </w:t>
      </w:r>
      <w:r w:rsidRPr="007715C5">
        <w:rPr>
          <w:rFonts w:eastAsia="Calibri"/>
          <w:color w:val="747171"/>
          <w:lang w:val="es-DO"/>
        </w:rPr>
        <w:t>093-2021,</w:t>
      </w:r>
      <w:r w:rsidR="008F1C64" w:rsidRPr="007715C5">
        <w:rPr>
          <w:rFonts w:eastAsia="Calibri"/>
          <w:color w:val="747171"/>
          <w:lang w:val="es-DO"/>
        </w:rPr>
        <w:t xml:space="preserve"> </w:t>
      </w:r>
      <w:r w:rsidRPr="007715C5">
        <w:rPr>
          <w:rFonts w:eastAsia="Calibri"/>
          <w:color w:val="747171"/>
          <w:lang w:val="es-DO"/>
        </w:rPr>
        <w:t>el Ministerio de Administración Pública (MAP) refrendó la estructura organizativa del MICM, la cual</w:t>
      </w:r>
      <w:r w:rsidR="00006B89" w:rsidRPr="007715C5">
        <w:rPr>
          <w:rFonts w:eastAsia="Calibri"/>
          <w:color w:val="747171"/>
          <w:lang w:val="es-DO"/>
        </w:rPr>
        <w:t>,</w:t>
      </w:r>
      <w:r w:rsidR="00A21AF5" w:rsidRPr="007715C5">
        <w:rPr>
          <w:rFonts w:eastAsia="Calibri"/>
          <w:color w:val="747171"/>
          <w:lang w:val="es-DO"/>
        </w:rPr>
        <w:t xml:space="preserve"> </w:t>
      </w:r>
      <w:r w:rsidR="004B1704" w:rsidRPr="007715C5">
        <w:rPr>
          <w:rFonts w:eastAsia="Calibri"/>
          <w:color w:val="747171"/>
          <w:lang w:val="es-DO"/>
        </w:rPr>
        <w:t xml:space="preserve">en resumen, </w:t>
      </w:r>
      <w:r w:rsidRPr="007715C5">
        <w:rPr>
          <w:rFonts w:eastAsia="Calibri"/>
          <w:color w:val="747171"/>
          <w:lang w:val="es-DO"/>
        </w:rPr>
        <w:t>está compuesta por 7 direcciones asesoras, 4 direcciones de apoyo,</w:t>
      </w:r>
      <w:r w:rsidR="00D170CC" w:rsidRPr="007715C5">
        <w:rPr>
          <w:rFonts w:eastAsia="Calibri"/>
          <w:color w:val="747171"/>
          <w:lang w:val="es-DO"/>
        </w:rPr>
        <w:t xml:space="preserve"> y</w:t>
      </w:r>
      <w:r w:rsidRPr="007715C5">
        <w:rPr>
          <w:rFonts w:eastAsia="Calibri"/>
          <w:color w:val="747171"/>
          <w:lang w:val="es-DO"/>
        </w:rPr>
        <w:t xml:space="preserve"> 5 viceministerios</w:t>
      </w:r>
      <w:r w:rsidR="00D170CC" w:rsidRPr="007715C5">
        <w:rPr>
          <w:rFonts w:eastAsia="Calibri"/>
          <w:color w:val="747171"/>
          <w:lang w:val="es-DO"/>
        </w:rPr>
        <w:t>,</w:t>
      </w:r>
      <w:r w:rsidR="004058EF" w:rsidRPr="007715C5">
        <w:rPr>
          <w:rFonts w:eastAsia="Calibri"/>
          <w:color w:val="747171"/>
          <w:lang w:val="es-DO"/>
        </w:rPr>
        <w:t xml:space="preserve"> </w:t>
      </w:r>
      <w:r w:rsidR="00AE6B78" w:rsidRPr="007715C5">
        <w:rPr>
          <w:rFonts w:eastAsia="Calibri"/>
          <w:color w:val="747171"/>
          <w:lang w:val="es-DO"/>
        </w:rPr>
        <w:t xml:space="preserve">estos últimos a su </w:t>
      </w:r>
      <w:r w:rsidR="00D170CC" w:rsidRPr="007715C5">
        <w:rPr>
          <w:rFonts w:eastAsia="Calibri"/>
          <w:color w:val="747171"/>
          <w:lang w:val="es-DO"/>
        </w:rPr>
        <w:t>vez</w:t>
      </w:r>
      <w:r w:rsidR="00AE6B78" w:rsidRPr="007715C5">
        <w:rPr>
          <w:rFonts w:eastAsia="Calibri"/>
          <w:color w:val="747171"/>
          <w:lang w:val="es-DO"/>
        </w:rPr>
        <w:t xml:space="preserve">, </w:t>
      </w:r>
      <w:r w:rsidR="00E65CE7" w:rsidRPr="007715C5">
        <w:rPr>
          <w:rFonts w:eastAsia="Calibri"/>
          <w:color w:val="747171"/>
          <w:lang w:val="es-DO"/>
        </w:rPr>
        <w:t xml:space="preserve">se componen de las distintas </w:t>
      </w:r>
      <w:r w:rsidR="00D170CC" w:rsidRPr="007715C5">
        <w:rPr>
          <w:rFonts w:eastAsia="Calibri"/>
          <w:color w:val="747171"/>
          <w:lang w:val="es-DO"/>
        </w:rPr>
        <w:t>direcciones y divisiones</w:t>
      </w:r>
      <w:r w:rsidR="00E65CE7" w:rsidRPr="007715C5">
        <w:rPr>
          <w:rFonts w:eastAsia="Calibri"/>
          <w:color w:val="747171"/>
          <w:lang w:val="es-DO"/>
        </w:rPr>
        <w:t xml:space="preserve"> que operativizan la misión institucional</w:t>
      </w:r>
      <w:r w:rsidR="00D170CC" w:rsidRPr="007715C5">
        <w:rPr>
          <w:rFonts w:eastAsia="Calibri"/>
          <w:color w:val="747171"/>
          <w:lang w:val="es-DO"/>
        </w:rPr>
        <w:t>.</w:t>
      </w:r>
      <w:r w:rsidR="00ED09D3" w:rsidRPr="007715C5">
        <w:rPr>
          <w:rFonts w:eastAsia="Calibri"/>
          <w:color w:val="747171"/>
          <w:lang w:val="es-DO"/>
        </w:rPr>
        <w:t xml:space="preserve"> </w:t>
      </w:r>
      <w:r w:rsidR="00731089" w:rsidRPr="007715C5">
        <w:rPr>
          <w:rFonts w:eastAsia="Calibri"/>
          <w:color w:val="747171"/>
          <w:lang w:val="es-DO"/>
        </w:rPr>
        <w:t xml:space="preserve">En la tabla </w:t>
      </w:r>
      <w:r w:rsidR="006D1C30" w:rsidRPr="007715C5">
        <w:rPr>
          <w:rFonts w:eastAsia="Calibri"/>
          <w:color w:val="747171"/>
          <w:lang w:val="es-DO"/>
        </w:rPr>
        <w:t>a</w:t>
      </w:r>
      <w:r w:rsidR="00E65E53" w:rsidRPr="007715C5">
        <w:rPr>
          <w:rFonts w:eastAsia="Calibri"/>
          <w:color w:val="747171"/>
          <w:lang w:val="es-DO"/>
        </w:rPr>
        <w:t xml:space="preserve"> continuaci</w:t>
      </w:r>
      <w:r w:rsidR="00731089" w:rsidRPr="007715C5">
        <w:rPr>
          <w:rFonts w:eastAsia="Calibri"/>
          <w:color w:val="747171"/>
          <w:lang w:val="es-DO"/>
        </w:rPr>
        <w:t>ó</w:t>
      </w:r>
      <w:r w:rsidR="006D1C30" w:rsidRPr="007715C5">
        <w:rPr>
          <w:rFonts w:eastAsia="Calibri"/>
          <w:color w:val="747171"/>
          <w:lang w:val="es-DO"/>
        </w:rPr>
        <w:t>n</w:t>
      </w:r>
      <w:r w:rsidR="00E619BB" w:rsidRPr="007715C5">
        <w:rPr>
          <w:rFonts w:eastAsia="Calibri"/>
          <w:color w:val="747171"/>
          <w:lang w:val="es-DO"/>
        </w:rPr>
        <w:t xml:space="preserve">, </w:t>
      </w:r>
      <w:r w:rsidR="00FA0098" w:rsidRPr="007715C5">
        <w:rPr>
          <w:rFonts w:eastAsia="Calibri"/>
          <w:color w:val="747171"/>
          <w:lang w:val="es-DO"/>
        </w:rPr>
        <w:t>se presenta el listado</w:t>
      </w:r>
      <w:r w:rsidR="00ED09D3" w:rsidRPr="007715C5">
        <w:rPr>
          <w:rFonts w:eastAsia="Calibri"/>
          <w:color w:val="747171"/>
          <w:lang w:val="es-DO"/>
        </w:rPr>
        <w:t xml:space="preserve"> </w:t>
      </w:r>
      <w:r w:rsidR="006A1CD9" w:rsidRPr="007715C5">
        <w:rPr>
          <w:rFonts w:eastAsia="Calibri"/>
          <w:color w:val="747171"/>
          <w:lang w:val="es-DO"/>
        </w:rPr>
        <w:t xml:space="preserve">de los </w:t>
      </w:r>
      <w:r w:rsidR="00D86C40" w:rsidRPr="007715C5">
        <w:rPr>
          <w:rFonts w:eastAsia="Calibri"/>
          <w:color w:val="747171"/>
          <w:lang w:val="es-DO"/>
        </w:rPr>
        <w:t xml:space="preserve">principales </w:t>
      </w:r>
      <w:r w:rsidR="006A1CD9" w:rsidRPr="007715C5">
        <w:rPr>
          <w:rFonts w:eastAsia="Calibri"/>
          <w:color w:val="747171"/>
          <w:lang w:val="es-DO"/>
        </w:rPr>
        <w:t>funcionarios del MICM que ocupan estas posiciones.</w:t>
      </w:r>
    </w:p>
    <w:p w14:paraId="54DE390C" w14:textId="1511FEC2" w:rsidR="00803674" w:rsidRPr="007715C5" w:rsidRDefault="00803674"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00B54B89" w:rsidRPr="007715C5">
        <w:rPr>
          <w:b/>
          <w:bCs/>
          <w:i w:val="0"/>
          <w:iCs w:val="0"/>
          <w:color w:val="747171"/>
          <w:sz w:val="24"/>
          <w:szCs w:val="24"/>
          <w:lang w:val="es-DO"/>
        </w:rPr>
        <w:fldChar w:fldCharType="begin"/>
      </w:r>
      <w:r w:rsidR="00B54B89" w:rsidRPr="007715C5">
        <w:rPr>
          <w:b/>
          <w:bCs/>
          <w:i w:val="0"/>
          <w:iCs w:val="0"/>
          <w:color w:val="747171"/>
          <w:sz w:val="24"/>
          <w:szCs w:val="24"/>
          <w:lang w:val="es-DO"/>
        </w:rPr>
        <w:instrText xml:space="preserve"> SEQ Tabla_No._ \* ARABIC </w:instrText>
      </w:r>
      <w:r w:rsidR="00B54B89" w:rsidRPr="007715C5">
        <w:rPr>
          <w:b/>
          <w:bCs/>
          <w:i w:val="0"/>
          <w:iCs w:val="0"/>
          <w:color w:val="747171"/>
          <w:sz w:val="24"/>
          <w:szCs w:val="24"/>
          <w:lang w:val="es-DO"/>
        </w:rPr>
        <w:fldChar w:fldCharType="separate"/>
      </w:r>
      <w:r w:rsidR="007E478C">
        <w:rPr>
          <w:b/>
          <w:bCs/>
          <w:i w:val="0"/>
          <w:iCs w:val="0"/>
          <w:noProof/>
          <w:color w:val="747171"/>
          <w:sz w:val="24"/>
          <w:szCs w:val="24"/>
          <w:lang w:val="es-DO"/>
        </w:rPr>
        <w:t>2</w:t>
      </w:r>
      <w:r w:rsidR="00B54B89" w:rsidRPr="007715C5">
        <w:rPr>
          <w:b/>
          <w:bCs/>
          <w:i w:val="0"/>
          <w:iCs w:val="0"/>
          <w:color w:val="747171"/>
          <w:sz w:val="24"/>
          <w:szCs w:val="24"/>
          <w:lang w:val="es-DO"/>
        </w:rPr>
        <w:fldChar w:fldCharType="end"/>
      </w:r>
    </w:p>
    <w:p w14:paraId="6C765E29" w14:textId="53FD5798" w:rsidR="006A590B" w:rsidRPr="007715C5" w:rsidRDefault="006A590B" w:rsidP="00474343">
      <w:pPr>
        <w:spacing w:line="360" w:lineRule="auto"/>
        <w:jc w:val="center"/>
        <w:rPr>
          <w:color w:val="747171"/>
          <w:lang w:val="es-DO"/>
        </w:rPr>
      </w:pPr>
      <w:r w:rsidRPr="007715C5">
        <w:rPr>
          <w:color w:val="747171"/>
          <w:lang w:val="es-DO"/>
        </w:rPr>
        <w:t xml:space="preserve">Principales </w:t>
      </w:r>
      <w:r w:rsidR="00432503" w:rsidRPr="007715C5">
        <w:rPr>
          <w:color w:val="747171"/>
          <w:lang w:val="es-DO"/>
        </w:rPr>
        <w:t>funcionarios</w:t>
      </w:r>
      <w:r w:rsidRPr="007715C5">
        <w:rPr>
          <w:color w:val="747171"/>
          <w:lang w:val="es-DO"/>
        </w:rPr>
        <w:t xml:space="preserve"> del MICM</w:t>
      </w:r>
    </w:p>
    <w:tbl>
      <w:tblPr>
        <w:tblW w:w="779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640"/>
        <w:gridCol w:w="3500"/>
        <w:gridCol w:w="3652"/>
      </w:tblGrid>
      <w:tr w:rsidR="00243566" w:rsidRPr="007715C5" w14:paraId="2CEC49DF" w14:textId="77777777" w:rsidTr="00E85F57">
        <w:trPr>
          <w:trHeight w:val="315"/>
          <w:tblHeader/>
        </w:trPr>
        <w:tc>
          <w:tcPr>
            <w:tcW w:w="640" w:type="dxa"/>
            <w:shd w:val="clear" w:color="000000" w:fill="002060"/>
            <w:vAlign w:val="center"/>
            <w:hideMark/>
          </w:tcPr>
          <w:p w14:paraId="0F840842" w14:textId="77777777" w:rsidR="00D86C40" w:rsidRPr="007715C5" w:rsidRDefault="00D86C4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No.</w:t>
            </w:r>
          </w:p>
        </w:tc>
        <w:tc>
          <w:tcPr>
            <w:tcW w:w="3500" w:type="dxa"/>
            <w:shd w:val="clear" w:color="000000" w:fill="002060"/>
            <w:vAlign w:val="center"/>
            <w:hideMark/>
          </w:tcPr>
          <w:p w14:paraId="573D9362" w14:textId="77777777" w:rsidR="00D86C40" w:rsidRPr="007715C5" w:rsidRDefault="00D86C4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Nombre del funcionario</w:t>
            </w:r>
          </w:p>
        </w:tc>
        <w:tc>
          <w:tcPr>
            <w:tcW w:w="3652" w:type="dxa"/>
            <w:shd w:val="clear" w:color="000000" w:fill="002060"/>
            <w:vAlign w:val="center"/>
            <w:hideMark/>
          </w:tcPr>
          <w:p w14:paraId="704BF469" w14:textId="77777777" w:rsidR="00D86C40" w:rsidRPr="007715C5" w:rsidRDefault="00D86C4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Cargo</w:t>
            </w:r>
          </w:p>
        </w:tc>
      </w:tr>
      <w:tr w:rsidR="00243566" w:rsidRPr="007715C5" w14:paraId="3688739B" w14:textId="77777777" w:rsidTr="002529EA">
        <w:trPr>
          <w:trHeight w:val="540"/>
        </w:trPr>
        <w:tc>
          <w:tcPr>
            <w:tcW w:w="640" w:type="dxa"/>
            <w:shd w:val="clear" w:color="auto" w:fill="auto"/>
            <w:vAlign w:val="center"/>
            <w:hideMark/>
          </w:tcPr>
          <w:p w14:paraId="7FDAAEDF"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p>
        </w:tc>
        <w:tc>
          <w:tcPr>
            <w:tcW w:w="3500" w:type="dxa"/>
            <w:shd w:val="clear" w:color="auto" w:fill="auto"/>
            <w:vAlign w:val="center"/>
            <w:hideMark/>
          </w:tcPr>
          <w:p w14:paraId="0373B06E"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Víctor Orlando Bisonó Haza</w:t>
            </w:r>
          </w:p>
        </w:tc>
        <w:tc>
          <w:tcPr>
            <w:tcW w:w="3652" w:type="dxa"/>
            <w:shd w:val="clear" w:color="auto" w:fill="auto"/>
            <w:vAlign w:val="center"/>
            <w:hideMark/>
          </w:tcPr>
          <w:p w14:paraId="0844128E"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Ministro</w:t>
            </w:r>
          </w:p>
        </w:tc>
      </w:tr>
      <w:tr w:rsidR="00243566" w:rsidRPr="007715C5" w14:paraId="34EE5BC9" w14:textId="77777777" w:rsidTr="00E85F57">
        <w:trPr>
          <w:trHeight w:val="630"/>
        </w:trPr>
        <w:tc>
          <w:tcPr>
            <w:tcW w:w="640" w:type="dxa"/>
            <w:shd w:val="clear" w:color="auto" w:fill="auto"/>
            <w:vAlign w:val="center"/>
            <w:hideMark/>
          </w:tcPr>
          <w:p w14:paraId="2BC7C69E"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w:t>
            </w:r>
          </w:p>
        </w:tc>
        <w:tc>
          <w:tcPr>
            <w:tcW w:w="3500" w:type="dxa"/>
            <w:shd w:val="clear" w:color="auto" w:fill="auto"/>
            <w:vAlign w:val="center"/>
            <w:hideMark/>
          </w:tcPr>
          <w:p w14:paraId="2A1B75EA"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Vilma Inmaculada Arbaje de Contreras</w:t>
            </w:r>
          </w:p>
        </w:tc>
        <w:tc>
          <w:tcPr>
            <w:tcW w:w="3652" w:type="dxa"/>
            <w:shd w:val="clear" w:color="auto" w:fill="auto"/>
            <w:vAlign w:val="center"/>
            <w:hideMark/>
          </w:tcPr>
          <w:p w14:paraId="7A8755AA"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Viceministra de Comercio Exterior</w:t>
            </w:r>
          </w:p>
        </w:tc>
      </w:tr>
      <w:tr w:rsidR="00243566" w:rsidRPr="007715C5" w14:paraId="76C76CFF" w14:textId="77777777" w:rsidTr="00E85F57">
        <w:trPr>
          <w:trHeight w:val="315"/>
        </w:trPr>
        <w:tc>
          <w:tcPr>
            <w:tcW w:w="640" w:type="dxa"/>
            <w:shd w:val="clear" w:color="auto" w:fill="auto"/>
            <w:vAlign w:val="center"/>
            <w:hideMark/>
          </w:tcPr>
          <w:p w14:paraId="3743FFC4"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w:t>
            </w:r>
          </w:p>
        </w:tc>
        <w:tc>
          <w:tcPr>
            <w:tcW w:w="3500" w:type="dxa"/>
            <w:shd w:val="clear" w:color="auto" w:fill="auto"/>
            <w:vAlign w:val="center"/>
            <w:hideMark/>
          </w:tcPr>
          <w:p w14:paraId="46B7E290"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Francisco Fantino Polanco Tejada</w:t>
            </w:r>
          </w:p>
        </w:tc>
        <w:tc>
          <w:tcPr>
            <w:tcW w:w="3652" w:type="dxa"/>
            <w:shd w:val="clear" w:color="auto" w:fill="auto"/>
            <w:vAlign w:val="center"/>
            <w:hideMark/>
          </w:tcPr>
          <w:p w14:paraId="177B786B"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Viceministro de Desarrollo Industrial</w:t>
            </w:r>
          </w:p>
        </w:tc>
      </w:tr>
      <w:tr w:rsidR="00243566" w:rsidRPr="007715C5" w14:paraId="4E9B2CA6" w14:textId="77777777" w:rsidTr="00A246CB">
        <w:trPr>
          <w:trHeight w:val="586"/>
        </w:trPr>
        <w:tc>
          <w:tcPr>
            <w:tcW w:w="640" w:type="dxa"/>
            <w:shd w:val="clear" w:color="auto" w:fill="auto"/>
            <w:vAlign w:val="center"/>
            <w:hideMark/>
          </w:tcPr>
          <w:p w14:paraId="5BAD6174"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w:t>
            </w:r>
          </w:p>
        </w:tc>
        <w:tc>
          <w:tcPr>
            <w:tcW w:w="3500" w:type="dxa"/>
            <w:shd w:val="clear" w:color="auto" w:fill="auto"/>
            <w:vAlign w:val="center"/>
            <w:hideMark/>
          </w:tcPr>
          <w:p w14:paraId="258091DC"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Ramón Antonio Pérez Fermín</w:t>
            </w:r>
          </w:p>
        </w:tc>
        <w:tc>
          <w:tcPr>
            <w:tcW w:w="3652" w:type="dxa"/>
            <w:shd w:val="clear" w:color="auto" w:fill="auto"/>
            <w:vAlign w:val="center"/>
            <w:hideMark/>
          </w:tcPr>
          <w:p w14:paraId="50685BEB"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Viceministro de Comercio Interno</w:t>
            </w:r>
          </w:p>
        </w:tc>
      </w:tr>
      <w:tr w:rsidR="00243566" w:rsidRPr="006415C0" w14:paraId="34FAFC0A" w14:textId="77777777" w:rsidTr="00E85F57">
        <w:trPr>
          <w:trHeight w:val="315"/>
        </w:trPr>
        <w:tc>
          <w:tcPr>
            <w:tcW w:w="640" w:type="dxa"/>
            <w:shd w:val="clear" w:color="auto" w:fill="auto"/>
            <w:vAlign w:val="center"/>
            <w:hideMark/>
          </w:tcPr>
          <w:p w14:paraId="320CB3D2"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w:t>
            </w:r>
          </w:p>
        </w:tc>
        <w:tc>
          <w:tcPr>
            <w:tcW w:w="3500" w:type="dxa"/>
            <w:shd w:val="clear" w:color="auto" w:fill="auto"/>
            <w:vAlign w:val="center"/>
            <w:hideMark/>
          </w:tcPr>
          <w:p w14:paraId="2C5B5F20"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Jorge Guillermo Morales Paulino</w:t>
            </w:r>
          </w:p>
        </w:tc>
        <w:tc>
          <w:tcPr>
            <w:tcW w:w="3652" w:type="dxa"/>
            <w:shd w:val="clear" w:color="auto" w:fill="auto"/>
            <w:vAlign w:val="center"/>
            <w:hideMark/>
          </w:tcPr>
          <w:p w14:paraId="485D0E50" w14:textId="0CB0EE55"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Viceministro de Fomento a las Mipymes</w:t>
            </w:r>
          </w:p>
        </w:tc>
      </w:tr>
      <w:tr w:rsidR="00243566" w:rsidRPr="006415C0" w14:paraId="49CA98F9" w14:textId="77777777" w:rsidTr="00E85F57">
        <w:trPr>
          <w:trHeight w:val="630"/>
        </w:trPr>
        <w:tc>
          <w:tcPr>
            <w:tcW w:w="640" w:type="dxa"/>
            <w:shd w:val="clear" w:color="auto" w:fill="auto"/>
            <w:vAlign w:val="center"/>
            <w:hideMark/>
          </w:tcPr>
          <w:p w14:paraId="1BA3D178"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w:t>
            </w:r>
          </w:p>
        </w:tc>
        <w:tc>
          <w:tcPr>
            <w:tcW w:w="3500" w:type="dxa"/>
            <w:shd w:val="clear" w:color="auto" w:fill="auto"/>
            <w:vAlign w:val="center"/>
            <w:hideMark/>
          </w:tcPr>
          <w:p w14:paraId="76A7A728"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Johannes </w:t>
            </w:r>
            <w:proofErr w:type="spellStart"/>
            <w:r w:rsidRPr="007715C5">
              <w:rPr>
                <w:rFonts w:eastAsia="Times New Roman"/>
                <w:color w:val="747171"/>
                <w:spacing w:val="0"/>
                <w:lang w:val="es-DO" w:eastAsia="es-DO"/>
              </w:rPr>
              <w:t>Marinus</w:t>
            </w:r>
            <w:proofErr w:type="spellEnd"/>
            <w:r w:rsidRPr="007715C5">
              <w:rPr>
                <w:rFonts w:eastAsia="Times New Roman"/>
                <w:color w:val="747171"/>
                <w:spacing w:val="0"/>
                <w:lang w:val="es-DO" w:eastAsia="es-DO"/>
              </w:rPr>
              <w:t xml:space="preserve"> </w:t>
            </w:r>
            <w:proofErr w:type="spellStart"/>
            <w:r w:rsidRPr="007715C5">
              <w:rPr>
                <w:rFonts w:eastAsia="Times New Roman"/>
                <w:color w:val="747171"/>
                <w:spacing w:val="0"/>
                <w:lang w:val="es-DO" w:eastAsia="es-DO"/>
              </w:rPr>
              <w:t>Kelner</w:t>
            </w:r>
            <w:proofErr w:type="spellEnd"/>
            <w:r w:rsidRPr="007715C5">
              <w:rPr>
                <w:rFonts w:eastAsia="Times New Roman"/>
                <w:color w:val="747171"/>
                <w:spacing w:val="0"/>
                <w:lang w:val="es-DO" w:eastAsia="es-DO"/>
              </w:rPr>
              <w:t xml:space="preserve"> de Benito</w:t>
            </w:r>
          </w:p>
        </w:tc>
        <w:tc>
          <w:tcPr>
            <w:tcW w:w="3652" w:type="dxa"/>
            <w:shd w:val="clear" w:color="auto" w:fill="auto"/>
            <w:vAlign w:val="center"/>
            <w:hideMark/>
          </w:tcPr>
          <w:p w14:paraId="18C49D13"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Viceministro de Zonas Francas y Regímenes Especiales</w:t>
            </w:r>
          </w:p>
        </w:tc>
      </w:tr>
      <w:tr w:rsidR="007E478C" w:rsidRPr="006415C0" w14:paraId="596C1837" w14:textId="77777777" w:rsidTr="00E85F57">
        <w:trPr>
          <w:trHeight w:val="630"/>
        </w:trPr>
        <w:tc>
          <w:tcPr>
            <w:tcW w:w="640" w:type="dxa"/>
            <w:shd w:val="clear" w:color="auto" w:fill="auto"/>
            <w:vAlign w:val="center"/>
          </w:tcPr>
          <w:p w14:paraId="044BC369" w14:textId="22E9E840" w:rsidR="007E478C" w:rsidRPr="007715C5" w:rsidRDefault="007E478C" w:rsidP="00474343">
            <w:pPr>
              <w:spacing w:after="0" w:line="360" w:lineRule="auto"/>
              <w:jc w:val="center"/>
              <w:rPr>
                <w:rFonts w:eastAsia="Times New Roman"/>
                <w:color w:val="747171"/>
                <w:spacing w:val="0"/>
                <w:lang w:val="es-DO" w:eastAsia="es-DO"/>
              </w:rPr>
            </w:pPr>
            <w:r>
              <w:rPr>
                <w:rFonts w:eastAsia="Times New Roman"/>
                <w:color w:val="747171"/>
                <w:spacing w:val="0"/>
                <w:lang w:val="es-DO" w:eastAsia="es-DO"/>
              </w:rPr>
              <w:t>7</w:t>
            </w:r>
          </w:p>
        </w:tc>
        <w:tc>
          <w:tcPr>
            <w:tcW w:w="3500" w:type="dxa"/>
            <w:shd w:val="clear" w:color="auto" w:fill="auto"/>
            <w:vAlign w:val="center"/>
          </w:tcPr>
          <w:p w14:paraId="69944DD0" w14:textId="0E380401" w:rsidR="007E478C" w:rsidRPr="007715C5" w:rsidRDefault="007E478C" w:rsidP="00474343">
            <w:pPr>
              <w:spacing w:after="0" w:line="360" w:lineRule="auto"/>
              <w:rPr>
                <w:rFonts w:eastAsia="Times New Roman"/>
                <w:color w:val="747171"/>
                <w:spacing w:val="0"/>
                <w:lang w:val="es-DO" w:eastAsia="es-DO"/>
              </w:rPr>
            </w:pPr>
            <w:r>
              <w:rPr>
                <w:rFonts w:eastAsia="Times New Roman"/>
                <w:color w:val="747171"/>
                <w:spacing w:val="0"/>
                <w:lang w:val="es-DO" w:eastAsia="es-DO"/>
              </w:rPr>
              <w:t xml:space="preserve">Joaquín Antonio González </w:t>
            </w:r>
          </w:p>
        </w:tc>
        <w:tc>
          <w:tcPr>
            <w:tcW w:w="3652" w:type="dxa"/>
            <w:shd w:val="clear" w:color="auto" w:fill="auto"/>
            <w:vAlign w:val="center"/>
          </w:tcPr>
          <w:p w14:paraId="797A0704" w14:textId="5B29A932" w:rsidR="007E478C" w:rsidRPr="007715C5" w:rsidRDefault="007E478C" w:rsidP="00474343">
            <w:pPr>
              <w:spacing w:after="0" w:line="360" w:lineRule="auto"/>
              <w:jc w:val="center"/>
              <w:rPr>
                <w:rFonts w:eastAsia="Times New Roman"/>
                <w:color w:val="747171"/>
                <w:spacing w:val="0"/>
                <w:lang w:val="es-DO" w:eastAsia="es-DO"/>
              </w:rPr>
            </w:pPr>
            <w:r>
              <w:rPr>
                <w:rFonts w:eastAsia="Times New Roman"/>
                <w:color w:val="747171"/>
                <w:spacing w:val="0"/>
                <w:lang w:val="es-DO" w:eastAsia="es-DO"/>
              </w:rPr>
              <w:t>Viceministro de Fomento a la Agroindustria</w:t>
            </w:r>
          </w:p>
        </w:tc>
      </w:tr>
      <w:tr w:rsidR="00243566" w:rsidRPr="007715C5" w14:paraId="139D8B7A" w14:textId="77777777" w:rsidTr="00A246CB">
        <w:trPr>
          <w:trHeight w:val="602"/>
        </w:trPr>
        <w:tc>
          <w:tcPr>
            <w:tcW w:w="640" w:type="dxa"/>
            <w:shd w:val="clear" w:color="auto" w:fill="auto"/>
            <w:vAlign w:val="center"/>
            <w:hideMark/>
          </w:tcPr>
          <w:p w14:paraId="7C5B75B3" w14:textId="581401BE" w:rsidR="00D86C40" w:rsidRPr="007715C5" w:rsidRDefault="007E478C" w:rsidP="00474343">
            <w:pPr>
              <w:spacing w:after="0" w:line="360" w:lineRule="auto"/>
              <w:jc w:val="center"/>
              <w:rPr>
                <w:rFonts w:eastAsia="Times New Roman"/>
                <w:color w:val="747171"/>
                <w:spacing w:val="0"/>
                <w:lang w:val="es-DO" w:eastAsia="es-DO"/>
              </w:rPr>
            </w:pPr>
            <w:r>
              <w:rPr>
                <w:rFonts w:eastAsia="Times New Roman"/>
                <w:color w:val="747171"/>
                <w:spacing w:val="0"/>
                <w:lang w:val="es-DO" w:eastAsia="es-DO"/>
              </w:rPr>
              <w:t>8</w:t>
            </w:r>
          </w:p>
        </w:tc>
        <w:tc>
          <w:tcPr>
            <w:tcW w:w="3500" w:type="dxa"/>
            <w:shd w:val="clear" w:color="auto" w:fill="auto"/>
            <w:vAlign w:val="center"/>
            <w:hideMark/>
          </w:tcPr>
          <w:p w14:paraId="5BBF4DC9"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Anadel Georgina Peguero Polanco</w:t>
            </w:r>
          </w:p>
        </w:tc>
        <w:tc>
          <w:tcPr>
            <w:tcW w:w="3652" w:type="dxa"/>
            <w:shd w:val="clear" w:color="auto" w:fill="auto"/>
            <w:vAlign w:val="center"/>
            <w:hideMark/>
          </w:tcPr>
          <w:p w14:paraId="5517F84D"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Directora de Análisis Económico</w:t>
            </w:r>
          </w:p>
        </w:tc>
      </w:tr>
      <w:tr w:rsidR="00243566" w:rsidRPr="006415C0" w14:paraId="4C06E7B4" w14:textId="77777777" w:rsidTr="00E85F57">
        <w:trPr>
          <w:trHeight w:val="315"/>
        </w:trPr>
        <w:tc>
          <w:tcPr>
            <w:tcW w:w="640" w:type="dxa"/>
            <w:shd w:val="clear" w:color="auto" w:fill="auto"/>
            <w:vAlign w:val="center"/>
            <w:hideMark/>
          </w:tcPr>
          <w:p w14:paraId="1DFC7135" w14:textId="478C3A6C" w:rsidR="00D86C40" w:rsidRPr="007715C5" w:rsidRDefault="007E478C" w:rsidP="00474343">
            <w:pPr>
              <w:spacing w:after="0" w:line="360" w:lineRule="auto"/>
              <w:jc w:val="center"/>
              <w:rPr>
                <w:rFonts w:eastAsia="Times New Roman"/>
                <w:color w:val="747171"/>
                <w:spacing w:val="0"/>
                <w:lang w:val="es-DO" w:eastAsia="es-DO"/>
              </w:rPr>
            </w:pPr>
            <w:r>
              <w:rPr>
                <w:rFonts w:eastAsia="Times New Roman"/>
                <w:color w:val="747171"/>
                <w:spacing w:val="0"/>
                <w:lang w:val="es-DO" w:eastAsia="es-DO"/>
              </w:rPr>
              <w:t>9</w:t>
            </w:r>
          </w:p>
        </w:tc>
        <w:tc>
          <w:tcPr>
            <w:tcW w:w="3500" w:type="dxa"/>
            <w:shd w:val="clear" w:color="auto" w:fill="auto"/>
            <w:vAlign w:val="center"/>
            <w:hideMark/>
          </w:tcPr>
          <w:p w14:paraId="788FC655"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Elvin Christopher De la Cruz Catano</w:t>
            </w:r>
          </w:p>
        </w:tc>
        <w:tc>
          <w:tcPr>
            <w:tcW w:w="3652" w:type="dxa"/>
            <w:shd w:val="clear" w:color="auto" w:fill="auto"/>
            <w:vAlign w:val="center"/>
            <w:hideMark/>
          </w:tcPr>
          <w:p w14:paraId="3EB8A10B" w14:textId="6401F0A3"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 de Control de Gestión</w:t>
            </w:r>
          </w:p>
        </w:tc>
      </w:tr>
      <w:tr w:rsidR="00243566" w:rsidRPr="007715C5" w14:paraId="4A55955A" w14:textId="77777777" w:rsidTr="00E85F57">
        <w:trPr>
          <w:trHeight w:val="315"/>
        </w:trPr>
        <w:tc>
          <w:tcPr>
            <w:tcW w:w="640" w:type="dxa"/>
            <w:shd w:val="clear" w:color="auto" w:fill="auto"/>
            <w:vAlign w:val="center"/>
            <w:hideMark/>
          </w:tcPr>
          <w:p w14:paraId="3FF3D3E2" w14:textId="0E40537B" w:rsidR="00D86C40" w:rsidRPr="007715C5" w:rsidRDefault="007E478C" w:rsidP="00474343">
            <w:pPr>
              <w:spacing w:after="0" w:line="360" w:lineRule="auto"/>
              <w:jc w:val="center"/>
              <w:rPr>
                <w:rFonts w:eastAsia="Times New Roman"/>
                <w:color w:val="747171"/>
                <w:spacing w:val="0"/>
                <w:lang w:val="es-DO" w:eastAsia="es-DO"/>
              </w:rPr>
            </w:pPr>
            <w:r>
              <w:rPr>
                <w:rFonts w:eastAsia="Times New Roman"/>
                <w:color w:val="747171"/>
                <w:spacing w:val="0"/>
                <w:lang w:val="es-DO" w:eastAsia="es-DO"/>
              </w:rPr>
              <w:t>10</w:t>
            </w:r>
          </w:p>
        </w:tc>
        <w:tc>
          <w:tcPr>
            <w:tcW w:w="3500" w:type="dxa"/>
            <w:shd w:val="clear" w:color="auto" w:fill="auto"/>
            <w:vAlign w:val="center"/>
            <w:hideMark/>
          </w:tcPr>
          <w:p w14:paraId="081469BC"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Ulises Alberto Morlas Pérez</w:t>
            </w:r>
          </w:p>
        </w:tc>
        <w:tc>
          <w:tcPr>
            <w:tcW w:w="3652" w:type="dxa"/>
            <w:shd w:val="clear" w:color="auto" w:fill="auto"/>
            <w:vAlign w:val="center"/>
            <w:hideMark/>
          </w:tcPr>
          <w:p w14:paraId="1229029A"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 Jurídico</w:t>
            </w:r>
          </w:p>
        </w:tc>
      </w:tr>
      <w:tr w:rsidR="00243566" w:rsidRPr="007715C5" w14:paraId="1DD53406" w14:textId="77777777" w:rsidTr="00A246CB">
        <w:trPr>
          <w:trHeight w:val="547"/>
        </w:trPr>
        <w:tc>
          <w:tcPr>
            <w:tcW w:w="640" w:type="dxa"/>
            <w:shd w:val="clear" w:color="auto" w:fill="auto"/>
            <w:vAlign w:val="center"/>
            <w:hideMark/>
          </w:tcPr>
          <w:p w14:paraId="504F7B81" w14:textId="20DD6276" w:rsidR="00D86C40" w:rsidRPr="007715C5" w:rsidRDefault="007E478C" w:rsidP="00474343">
            <w:pPr>
              <w:spacing w:after="0" w:line="360" w:lineRule="auto"/>
              <w:jc w:val="center"/>
              <w:rPr>
                <w:rFonts w:eastAsia="Times New Roman"/>
                <w:color w:val="747171"/>
                <w:spacing w:val="0"/>
                <w:lang w:val="es-DO" w:eastAsia="es-DO"/>
              </w:rPr>
            </w:pPr>
            <w:r>
              <w:rPr>
                <w:rFonts w:eastAsia="Times New Roman"/>
                <w:color w:val="747171"/>
                <w:spacing w:val="0"/>
                <w:lang w:val="es-DO" w:eastAsia="es-DO"/>
              </w:rPr>
              <w:lastRenderedPageBreak/>
              <w:t>11</w:t>
            </w:r>
          </w:p>
        </w:tc>
        <w:tc>
          <w:tcPr>
            <w:tcW w:w="3500" w:type="dxa"/>
            <w:shd w:val="clear" w:color="auto" w:fill="auto"/>
            <w:vAlign w:val="center"/>
            <w:hideMark/>
          </w:tcPr>
          <w:p w14:paraId="1441ED97"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Giselle </w:t>
            </w:r>
            <w:proofErr w:type="spellStart"/>
            <w:r w:rsidRPr="007715C5">
              <w:rPr>
                <w:rFonts w:eastAsia="Times New Roman"/>
                <w:color w:val="747171"/>
                <w:spacing w:val="0"/>
                <w:lang w:val="es-DO" w:eastAsia="es-DO"/>
              </w:rPr>
              <w:t>Contín</w:t>
            </w:r>
            <w:proofErr w:type="spellEnd"/>
            <w:r w:rsidRPr="007715C5">
              <w:rPr>
                <w:rFonts w:eastAsia="Times New Roman"/>
                <w:color w:val="747171"/>
                <w:spacing w:val="0"/>
                <w:lang w:val="es-DO" w:eastAsia="es-DO"/>
              </w:rPr>
              <w:t xml:space="preserve"> Atoche</w:t>
            </w:r>
          </w:p>
        </w:tc>
        <w:tc>
          <w:tcPr>
            <w:tcW w:w="3652" w:type="dxa"/>
            <w:shd w:val="clear" w:color="auto" w:fill="auto"/>
            <w:vAlign w:val="center"/>
            <w:hideMark/>
          </w:tcPr>
          <w:p w14:paraId="404478A5"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Directora de Comunicaciones</w:t>
            </w:r>
          </w:p>
        </w:tc>
      </w:tr>
      <w:tr w:rsidR="00243566" w:rsidRPr="006415C0" w14:paraId="36170F92" w14:textId="77777777" w:rsidTr="00E85F57">
        <w:trPr>
          <w:trHeight w:val="315"/>
        </w:trPr>
        <w:tc>
          <w:tcPr>
            <w:tcW w:w="640" w:type="dxa"/>
            <w:shd w:val="clear" w:color="auto" w:fill="auto"/>
            <w:vAlign w:val="center"/>
            <w:hideMark/>
          </w:tcPr>
          <w:p w14:paraId="17399B1B" w14:textId="589022F6"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r w:rsidR="007E478C">
              <w:rPr>
                <w:rFonts w:eastAsia="Times New Roman"/>
                <w:color w:val="747171"/>
                <w:spacing w:val="0"/>
                <w:lang w:val="es-DO" w:eastAsia="es-DO"/>
              </w:rPr>
              <w:t>2</w:t>
            </w:r>
          </w:p>
        </w:tc>
        <w:tc>
          <w:tcPr>
            <w:tcW w:w="3500" w:type="dxa"/>
            <w:shd w:val="clear" w:color="auto" w:fill="auto"/>
            <w:vAlign w:val="center"/>
            <w:hideMark/>
          </w:tcPr>
          <w:p w14:paraId="180014E1"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Miguel Iván Palmers González</w:t>
            </w:r>
          </w:p>
        </w:tc>
        <w:tc>
          <w:tcPr>
            <w:tcW w:w="3652" w:type="dxa"/>
            <w:shd w:val="clear" w:color="auto" w:fill="auto"/>
            <w:vAlign w:val="center"/>
            <w:hideMark/>
          </w:tcPr>
          <w:p w14:paraId="562DCCCF"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 de Planificación y Desarrollo</w:t>
            </w:r>
          </w:p>
        </w:tc>
      </w:tr>
      <w:tr w:rsidR="00243566" w:rsidRPr="007715C5" w14:paraId="767ECAF7" w14:textId="77777777" w:rsidTr="00A246CB">
        <w:trPr>
          <w:trHeight w:val="564"/>
        </w:trPr>
        <w:tc>
          <w:tcPr>
            <w:tcW w:w="640" w:type="dxa"/>
            <w:shd w:val="clear" w:color="auto" w:fill="auto"/>
            <w:vAlign w:val="center"/>
            <w:hideMark/>
          </w:tcPr>
          <w:p w14:paraId="2DBD1CDF" w14:textId="30AC4C3C"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r w:rsidR="007E478C">
              <w:rPr>
                <w:rFonts w:eastAsia="Times New Roman"/>
                <w:color w:val="747171"/>
                <w:spacing w:val="0"/>
                <w:lang w:val="es-DO" w:eastAsia="es-DO"/>
              </w:rPr>
              <w:t>3</w:t>
            </w:r>
          </w:p>
        </w:tc>
        <w:tc>
          <w:tcPr>
            <w:tcW w:w="3500" w:type="dxa"/>
            <w:shd w:val="clear" w:color="auto" w:fill="auto"/>
            <w:vAlign w:val="center"/>
            <w:hideMark/>
          </w:tcPr>
          <w:p w14:paraId="4B095FC4"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María Teresa Méndez Franco</w:t>
            </w:r>
          </w:p>
        </w:tc>
        <w:tc>
          <w:tcPr>
            <w:tcW w:w="3652" w:type="dxa"/>
            <w:shd w:val="clear" w:color="auto" w:fill="auto"/>
            <w:vAlign w:val="center"/>
            <w:hideMark/>
          </w:tcPr>
          <w:p w14:paraId="41ABCA5B"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Directora de Recursos Humanos</w:t>
            </w:r>
          </w:p>
        </w:tc>
      </w:tr>
      <w:tr w:rsidR="00243566" w:rsidRPr="006415C0" w14:paraId="6639EA30" w14:textId="77777777" w:rsidTr="00A246CB">
        <w:trPr>
          <w:trHeight w:val="711"/>
        </w:trPr>
        <w:tc>
          <w:tcPr>
            <w:tcW w:w="640" w:type="dxa"/>
            <w:shd w:val="clear" w:color="auto" w:fill="auto"/>
            <w:vAlign w:val="center"/>
            <w:hideMark/>
          </w:tcPr>
          <w:p w14:paraId="793D51A0" w14:textId="4B967199"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r w:rsidR="007E478C">
              <w:rPr>
                <w:rFonts w:eastAsia="Times New Roman"/>
                <w:color w:val="747171"/>
                <w:spacing w:val="0"/>
                <w:lang w:val="es-DO" w:eastAsia="es-DO"/>
              </w:rPr>
              <w:t>4</w:t>
            </w:r>
          </w:p>
        </w:tc>
        <w:tc>
          <w:tcPr>
            <w:tcW w:w="3500" w:type="dxa"/>
            <w:shd w:val="clear" w:color="auto" w:fill="auto"/>
            <w:vAlign w:val="center"/>
            <w:hideMark/>
          </w:tcPr>
          <w:p w14:paraId="4071568B"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Aneudy Berliza Leyba</w:t>
            </w:r>
          </w:p>
        </w:tc>
        <w:tc>
          <w:tcPr>
            <w:tcW w:w="3652" w:type="dxa"/>
            <w:shd w:val="clear" w:color="auto" w:fill="auto"/>
            <w:vAlign w:val="center"/>
            <w:hideMark/>
          </w:tcPr>
          <w:p w14:paraId="5711F03B" w14:textId="7AB3F304"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 de Acceso a la Información</w:t>
            </w:r>
          </w:p>
        </w:tc>
      </w:tr>
      <w:tr w:rsidR="00243566" w:rsidRPr="006415C0" w14:paraId="4FBC7FC2" w14:textId="77777777" w:rsidTr="00E85F57">
        <w:trPr>
          <w:trHeight w:val="315"/>
        </w:trPr>
        <w:tc>
          <w:tcPr>
            <w:tcW w:w="640" w:type="dxa"/>
            <w:shd w:val="clear" w:color="auto" w:fill="auto"/>
            <w:vAlign w:val="center"/>
            <w:hideMark/>
          </w:tcPr>
          <w:p w14:paraId="56DA1CB6" w14:textId="01E6F141"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r w:rsidR="007E478C">
              <w:rPr>
                <w:rFonts w:eastAsia="Times New Roman"/>
                <w:color w:val="747171"/>
                <w:spacing w:val="0"/>
                <w:lang w:val="es-DO" w:eastAsia="es-DO"/>
              </w:rPr>
              <w:t>5</w:t>
            </w:r>
          </w:p>
        </w:tc>
        <w:tc>
          <w:tcPr>
            <w:tcW w:w="3500" w:type="dxa"/>
            <w:shd w:val="clear" w:color="auto" w:fill="auto"/>
            <w:vAlign w:val="center"/>
            <w:hideMark/>
          </w:tcPr>
          <w:p w14:paraId="088C53D4"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Elmer Bolívar González Cavallo</w:t>
            </w:r>
          </w:p>
        </w:tc>
        <w:tc>
          <w:tcPr>
            <w:tcW w:w="3652" w:type="dxa"/>
            <w:shd w:val="clear" w:color="auto" w:fill="auto"/>
            <w:vAlign w:val="center"/>
            <w:hideMark/>
          </w:tcPr>
          <w:p w14:paraId="0A789A1A"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 de Atención Integral al Cliente</w:t>
            </w:r>
          </w:p>
        </w:tc>
      </w:tr>
      <w:tr w:rsidR="00243566" w:rsidRPr="007715C5" w14:paraId="2D095364" w14:textId="77777777" w:rsidTr="00E85F57">
        <w:trPr>
          <w:trHeight w:val="315"/>
        </w:trPr>
        <w:tc>
          <w:tcPr>
            <w:tcW w:w="640" w:type="dxa"/>
            <w:shd w:val="clear" w:color="auto" w:fill="auto"/>
            <w:vAlign w:val="center"/>
            <w:hideMark/>
          </w:tcPr>
          <w:p w14:paraId="0D7E04AE" w14:textId="12496089"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r w:rsidR="007E478C">
              <w:rPr>
                <w:rFonts w:eastAsia="Times New Roman"/>
                <w:color w:val="747171"/>
                <w:spacing w:val="0"/>
                <w:lang w:val="es-DO" w:eastAsia="es-DO"/>
              </w:rPr>
              <w:t>6</w:t>
            </w:r>
          </w:p>
        </w:tc>
        <w:tc>
          <w:tcPr>
            <w:tcW w:w="3500" w:type="dxa"/>
            <w:shd w:val="clear" w:color="auto" w:fill="auto"/>
            <w:vAlign w:val="center"/>
            <w:hideMark/>
          </w:tcPr>
          <w:p w14:paraId="36863A76"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Luís José Ramón Cerda Pichardo</w:t>
            </w:r>
          </w:p>
        </w:tc>
        <w:tc>
          <w:tcPr>
            <w:tcW w:w="3652" w:type="dxa"/>
            <w:shd w:val="clear" w:color="auto" w:fill="auto"/>
            <w:vAlign w:val="center"/>
            <w:hideMark/>
          </w:tcPr>
          <w:p w14:paraId="567DA3FF"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 Administrativo</w:t>
            </w:r>
          </w:p>
        </w:tc>
      </w:tr>
      <w:tr w:rsidR="00243566" w:rsidRPr="007715C5" w14:paraId="5ACF82F8" w14:textId="77777777" w:rsidTr="00E85F57">
        <w:trPr>
          <w:trHeight w:val="315"/>
        </w:trPr>
        <w:tc>
          <w:tcPr>
            <w:tcW w:w="640" w:type="dxa"/>
            <w:shd w:val="clear" w:color="auto" w:fill="auto"/>
            <w:vAlign w:val="center"/>
            <w:hideMark/>
          </w:tcPr>
          <w:p w14:paraId="59D0F06E" w14:textId="0E021F11"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r w:rsidR="007E478C">
              <w:rPr>
                <w:rFonts w:eastAsia="Times New Roman"/>
                <w:color w:val="747171"/>
                <w:spacing w:val="0"/>
                <w:lang w:val="es-DO" w:eastAsia="es-DO"/>
              </w:rPr>
              <w:t>7</w:t>
            </w:r>
          </w:p>
        </w:tc>
        <w:tc>
          <w:tcPr>
            <w:tcW w:w="3500" w:type="dxa"/>
            <w:shd w:val="clear" w:color="auto" w:fill="auto"/>
            <w:vAlign w:val="center"/>
            <w:hideMark/>
          </w:tcPr>
          <w:p w14:paraId="3FA48247" w14:textId="77777777" w:rsidR="00D86C40" w:rsidRPr="007715C5" w:rsidRDefault="00D86C4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Yasirys Germán Frías</w:t>
            </w:r>
          </w:p>
        </w:tc>
        <w:tc>
          <w:tcPr>
            <w:tcW w:w="3652" w:type="dxa"/>
            <w:shd w:val="clear" w:color="auto" w:fill="auto"/>
            <w:vAlign w:val="center"/>
            <w:hideMark/>
          </w:tcPr>
          <w:p w14:paraId="2526C13A"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Directora Financiera</w:t>
            </w:r>
          </w:p>
        </w:tc>
      </w:tr>
      <w:tr w:rsidR="00243566" w:rsidRPr="006415C0" w14:paraId="564C6201" w14:textId="77777777" w:rsidTr="00E85F57">
        <w:trPr>
          <w:trHeight w:val="630"/>
        </w:trPr>
        <w:tc>
          <w:tcPr>
            <w:tcW w:w="640" w:type="dxa"/>
            <w:shd w:val="clear" w:color="auto" w:fill="auto"/>
            <w:vAlign w:val="center"/>
            <w:hideMark/>
          </w:tcPr>
          <w:p w14:paraId="65E04712" w14:textId="6831C8D3"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r w:rsidR="007E478C">
              <w:rPr>
                <w:rFonts w:eastAsia="Times New Roman"/>
                <w:color w:val="747171"/>
                <w:spacing w:val="0"/>
                <w:lang w:val="es-DO" w:eastAsia="es-DO"/>
              </w:rPr>
              <w:t>8</w:t>
            </w:r>
          </w:p>
        </w:tc>
        <w:tc>
          <w:tcPr>
            <w:tcW w:w="3500" w:type="dxa"/>
            <w:shd w:val="clear" w:color="auto" w:fill="auto"/>
            <w:vAlign w:val="center"/>
            <w:hideMark/>
          </w:tcPr>
          <w:p w14:paraId="68137BB7" w14:textId="77777777" w:rsidR="00D86C40" w:rsidRPr="007715C5" w:rsidRDefault="00D86C40" w:rsidP="00474343">
            <w:pPr>
              <w:spacing w:after="0" w:line="360" w:lineRule="auto"/>
              <w:rPr>
                <w:rFonts w:eastAsia="Times New Roman"/>
                <w:color w:val="747171"/>
                <w:spacing w:val="0"/>
                <w:lang w:val="es-DO" w:eastAsia="es-DO"/>
              </w:rPr>
            </w:pPr>
            <w:proofErr w:type="spellStart"/>
            <w:r w:rsidRPr="007715C5">
              <w:rPr>
                <w:rFonts w:eastAsia="Times New Roman"/>
                <w:color w:val="747171"/>
                <w:spacing w:val="0"/>
                <w:lang w:val="es-DO" w:eastAsia="es-DO"/>
              </w:rPr>
              <w:t>Rainier</w:t>
            </w:r>
            <w:proofErr w:type="spellEnd"/>
            <w:r w:rsidRPr="007715C5">
              <w:rPr>
                <w:rFonts w:eastAsia="Times New Roman"/>
                <w:color w:val="747171"/>
                <w:spacing w:val="0"/>
                <w:lang w:val="es-DO" w:eastAsia="es-DO"/>
              </w:rPr>
              <w:t xml:space="preserve"> Christopher Mallol Cotes</w:t>
            </w:r>
          </w:p>
        </w:tc>
        <w:tc>
          <w:tcPr>
            <w:tcW w:w="3652" w:type="dxa"/>
            <w:shd w:val="clear" w:color="auto" w:fill="auto"/>
            <w:vAlign w:val="center"/>
            <w:hideMark/>
          </w:tcPr>
          <w:p w14:paraId="4E7E1730" w14:textId="77777777" w:rsidR="00D86C40" w:rsidRPr="007715C5" w:rsidRDefault="00D86C4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Director de Tecnologías de la Información y Comunicación</w:t>
            </w:r>
          </w:p>
        </w:tc>
      </w:tr>
    </w:tbl>
    <w:p w14:paraId="49C42211" w14:textId="4639ED57" w:rsidR="008235B5" w:rsidRPr="007715C5" w:rsidRDefault="005E2132" w:rsidP="00474343">
      <w:pPr>
        <w:spacing w:line="360" w:lineRule="auto"/>
        <w:jc w:val="both"/>
        <w:rPr>
          <w:rFonts w:eastAsia="Calibri"/>
          <w:color w:val="747171"/>
          <w:sz w:val="20"/>
          <w:szCs w:val="20"/>
          <w:lang w:val="es-DO"/>
        </w:rPr>
      </w:pPr>
      <w:r w:rsidRPr="007715C5">
        <w:rPr>
          <w:rFonts w:eastAsia="Calibri"/>
          <w:i/>
          <w:iCs/>
          <w:color w:val="747171"/>
          <w:sz w:val="20"/>
          <w:szCs w:val="20"/>
          <w:lang w:val="es-DO"/>
        </w:rPr>
        <w:t xml:space="preserve">Fuente: Dirección de Recursos Humanos </w:t>
      </w:r>
      <w:proofErr w:type="gramStart"/>
      <w:r w:rsidRPr="007715C5">
        <w:rPr>
          <w:rFonts w:eastAsia="Calibri"/>
          <w:i/>
          <w:iCs/>
          <w:color w:val="747171"/>
          <w:sz w:val="20"/>
          <w:szCs w:val="20"/>
          <w:lang w:val="es-DO"/>
        </w:rPr>
        <w:t>MICM.-</w:t>
      </w:r>
      <w:proofErr w:type="gramEnd"/>
    </w:p>
    <w:p w14:paraId="7C260509" w14:textId="11D57EAB" w:rsidR="00C8002F" w:rsidRPr="007715C5" w:rsidRDefault="00C8002F" w:rsidP="00474343">
      <w:pPr>
        <w:pStyle w:val="Ttulo2"/>
        <w:spacing w:before="100" w:beforeAutospacing="1" w:line="360" w:lineRule="auto"/>
        <w:rPr>
          <w:b/>
          <w:bCs/>
          <w:color w:val="747171"/>
          <w:lang w:val="es-DO"/>
        </w:rPr>
      </w:pPr>
      <w:bookmarkStart w:id="18" w:name="_Toc153792258"/>
      <w:r w:rsidRPr="007715C5">
        <w:rPr>
          <w:b/>
          <w:bCs/>
          <w:color w:val="747171"/>
          <w:lang w:val="es-DO"/>
        </w:rPr>
        <w:t>2.</w:t>
      </w:r>
      <w:r w:rsidR="005470B3" w:rsidRPr="007715C5">
        <w:rPr>
          <w:b/>
          <w:bCs/>
          <w:color w:val="747171"/>
          <w:lang w:val="es-DO"/>
        </w:rPr>
        <w:t>4</w:t>
      </w:r>
      <w:r w:rsidRPr="007715C5">
        <w:rPr>
          <w:b/>
          <w:bCs/>
          <w:color w:val="747171"/>
          <w:lang w:val="es-DO"/>
        </w:rPr>
        <w:t xml:space="preserve"> </w:t>
      </w:r>
      <w:r w:rsidR="007C7A23" w:rsidRPr="007715C5">
        <w:rPr>
          <w:b/>
          <w:bCs/>
          <w:color w:val="747171"/>
          <w:lang w:val="es-DO"/>
        </w:rPr>
        <w:t>Planificación estratégica institucional</w:t>
      </w:r>
      <w:bookmarkEnd w:id="18"/>
    </w:p>
    <w:p w14:paraId="5B7203C2" w14:textId="77777777" w:rsidR="00474343" w:rsidRDefault="00541A53" w:rsidP="00474343">
      <w:pPr>
        <w:spacing w:before="100" w:beforeAutospacing="1" w:after="0" w:line="360" w:lineRule="auto"/>
        <w:jc w:val="both"/>
        <w:rPr>
          <w:color w:val="747171"/>
          <w:lang w:val="es-DO"/>
        </w:rPr>
      </w:pPr>
      <w:r w:rsidRPr="007715C5">
        <w:rPr>
          <w:color w:val="747171"/>
          <w:lang w:val="es-DO"/>
        </w:rPr>
        <w:t xml:space="preserve">El Plan Estratégico </w:t>
      </w:r>
      <w:r w:rsidR="008235B5" w:rsidRPr="007715C5">
        <w:rPr>
          <w:color w:val="747171"/>
          <w:lang w:val="es-DO"/>
        </w:rPr>
        <w:t xml:space="preserve">Institucional (PEI) </w:t>
      </w:r>
      <w:r w:rsidR="00E85F57" w:rsidRPr="007715C5">
        <w:rPr>
          <w:color w:val="747171"/>
          <w:lang w:val="es-DO"/>
        </w:rPr>
        <w:t xml:space="preserve">2021-2024 </w:t>
      </w:r>
      <w:r w:rsidRPr="007715C5">
        <w:rPr>
          <w:color w:val="747171"/>
          <w:lang w:val="es-DO"/>
        </w:rPr>
        <w:t>es el resultado de un ejercicio participativo e integrador entre las autoridades del Ministerio y sus principales grupos de interés,</w:t>
      </w:r>
      <w:r w:rsidR="002F55C5" w:rsidRPr="007715C5">
        <w:rPr>
          <w:color w:val="747171"/>
          <w:lang w:val="es-DO"/>
        </w:rPr>
        <w:t xml:space="preserve"> que </w:t>
      </w:r>
      <w:r w:rsidRPr="007715C5">
        <w:rPr>
          <w:color w:val="747171"/>
          <w:lang w:val="es-DO"/>
        </w:rPr>
        <w:t xml:space="preserve">contiene </w:t>
      </w:r>
      <w:r w:rsidR="0099591B" w:rsidRPr="007715C5">
        <w:rPr>
          <w:color w:val="747171"/>
          <w:lang w:val="es-DO"/>
        </w:rPr>
        <w:t>las estrategias</w:t>
      </w:r>
      <w:r w:rsidR="00D63F29" w:rsidRPr="007715C5">
        <w:rPr>
          <w:color w:val="747171"/>
          <w:lang w:val="es-DO"/>
        </w:rPr>
        <w:t xml:space="preserve"> y objetivos</w:t>
      </w:r>
      <w:r w:rsidRPr="007715C5">
        <w:rPr>
          <w:color w:val="747171"/>
          <w:lang w:val="es-DO"/>
        </w:rPr>
        <w:t xml:space="preserve"> que </w:t>
      </w:r>
      <w:r w:rsidR="00D63F29" w:rsidRPr="007715C5">
        <w:rPr>
          <w:color w:val="747171"/>
          <w:lang w:val="es-DO"/>
        </w:rPr>
        <w:t>guían</w:t>
      </w:r>
      <w:r w:rsidRPr="007715C5">
        <w:rPr>
          <w:color w:val="747171"/>
          <w:lang w:val="es-DO"/>
        </w:rPr>
        <w:t xml:space="preserve"> el accionar de la institución para el actual período de gobierno.</w:t>
      </w:r>
      <w:r w:rsidR="003B4AFD" w:rsidRPr="007715C5">
        <w:rPr>
          <w:color w:val="747171"/>
          <w:lang w:val="es-DO"/>
        </w:rPr>
        <w:t xml:space="preserve"> </w:t>
      </w:r>
    </w:p>
    <w:p w14:paraId="7486897C" w14:textId="77777777" w:rsidR="00474343" w:rsidRDefault="003B4AFD" w:rsidP="00474343">
      <w:pPr>
        <w:spacing w:before="100" w:beforeAutospacing="1" w:after="0" w:line="360" w:lineRule="auto"/>
        <w:jc w:val="both"/>
        <w:rPr>
          <w:color w:val="747171"/>
          <w:lang w:val="es-DO"/>
        </w:rPr>
      </w:pPr>
      <w:r w:rsidRPr="007715C5">
        <w:rPr>
          <w:color w:val="747171"/>
          <w:lang w:val="es-DO"/>
        </w:rPr>
        <w:t>E</w:t>
      </w:r>
      <w:r w:rsidR="00E136AB" w:rsidRPr="007715C5">
        <w:rPr>
          <w:color w:val="747171"/>
          <w:lang w:val="es-DO"/>
        </w:rPr>
        <w:t>l</w:t>
      </w:r>
      <w:r w:rsidR="00BA7BDA" w:rsidRPr="007715C5">
        <w:rPr>
          <w:color w:val="747171"/>
          <w:lang w:val="es-DO"/>
        </w:rPr>
        <w:t xml:space="preserve"> documento</w:t>
      </w:r>
      <w:r w:rsidRPr="007715C5">
        <w:rPr>
          <w:color w:val="747171"/>
          <w:lang w:val="es-DO"/>
        </w:rPr>
        <w:t xml:space="preserve"> </w:t>
      </w:r>
      <w:r w:rsidR="00407A99" w:rsidRPr="007715C5">
        <w:rPr>
          <w:color w:val="747171"/>
          <w:lang w:val="es-DO"/>
        </w:rPr>
        <w:t>PEI</w:t>
      </w:r>
      <w:r w:rsidRPr="007715C5">
        <w:rPr>
          <w:color w:val="747171"/>
          <w:lang w:val="es-DO"/>
        </w:rPr>
        <w:t xml:space="preserve"> </w:t>
      </w:r>
      <w:r w:rsidR="00A246CB" w:rsidRPr="007715C5">
        <w:rPr>
          <w:color w:val="747171"/>
          <w:lang w:val="es-DO"/>
        </w:rPr>
        <w:t>fue</w:t>
      </w:r>
      <w:r w:rsidR="00A01E4F" w:rsidRPr="007715C5">
        <w:rPr>
          <w:color w:val="747171"/>
          <w:lang w:val="es-DO"/>
        </w:rPr>
        <w:t xml:space="preserve"> formulado </w:t>
      </w:r>
      <w:r w:rsidR="00432BA8" w:rsidRPr="007715C5">
        <w:rPr>
          <w:color w:val="747171"/>
          <w:lang w:val="es-DO"/>
        </w:rPr>
        <w:t xml:space="preserve">en </w:t>
      </w:r>
      <w:r w:rsidR="00254C3A" w:rsidRPr="007715C5">
        <w:rPr>
          <w:color w:val="747171"/>
          <w:lang w:val="es-DO"/>
        </w:rPr>
        <w:t>co</w:t>
      </w:r>
      <w:r w:rsidR="00BA7BDA" w:rsidRPr="007715C5">
        <w:rPr>
          <w:color w:val="747171"/>
          <w:lang w:val="es-DO"/>
        </w:rPr>
        <w:t>herencia</w:t>
      </w:r>
      <w:r w:rsidR="00254C3A" w:rsidRPr="007715C5">
        <w:rPr>
          <w:color w:val="747171"/>
          <w:lang w:val="es-DO"/>
        </w:rPr>
        <w:t xml:space="preserve"> con los lineamientos </w:t>
      </w:r>
      <w:r w:rsidR="00E136AB" w:rsidRPr="007715C5">
        <w:rPr>
          <w:color w:val="747171"/>
          <w:lang w:val="es-DO"/>
        </w:rPr>
        <w:t>establecidos por el</w:t>
      </w:r>
      <w:r w:rsidR="00DC4FC6" w:rsidRPr="007715C5">
        <w:rPr>
          <w:color w:val="747171"/>
          <w:lang w:val="es-DO"/>
        </w:rPr>
        <w:t xml:space="preserve"> Ministerio de Economía, Planificación y Desarrollo (MEPyD)</w:t>
      </w:r>
      <w:r w:rsidR="000C7130" w:rsidRPr="007715C5">
        <w:rPr>
          <w:color w:val="747171"/>
          <w:lang w:val="es-DO"/>
        </w:rPr>
        <w:t>,</w:t>
      </w:r>
      <w:r w:rsidR="00407A99" w:rsidRPr="007715C5">
        <w:rPr>
          <w:color w:val="747171"/>
          <w:lang w:val="es-DO"/>
        </w:rPr>
        <w:t xml:space="preserve"> como </w:t>
      </w:r>
      <w:r w:rsidR="00787EE0" w:rsidRPr="007715C5">
        <w:rPr>
          <w:color w:val="747171"/>
          <w:lang w:val="es-DO"/>
        </w:rPr>
        <w:t xml:space="preserve">órgano rector del proceso, </w:t>
      </w:r>
      <w:r w:rsidR="000C7130" w:rsidRPr="007715C5">
        <w:rPr>
          <w:color w:val="747171"/>
          <w:lang w:val="es-DO"/>
        </w:rPr>
        <w:t xml:space="preserve"> </w:t>
      </w:r>
      <w:r w:rsidR="00A74983" w:rsidRPr="007715C5">
        <w:rPr>
          <w:color w:val="747171"/>
          <w:lang w:val="es-DO"/>
        </w:rPr>
        <w:t xml:space="preserve">y tomando como </w:t>
      </w:r>
      <w:r w:rsidR="00787EE0" w:rsidRPr="007715C5">
        <w:rPr>
          <w:color w:val="747171"/>
          <w:lang w:val="es-DO"/>
        </w:rPr>
        <w:t>referencia</w:t>
      </w:r>
      <w:r w:rsidR="00A74983" w:rsidRPr="007715C5">
        <w:rPr>
          <w:color w:val="747171"/>
          <w:lang w:val="es-DO"/>
        </w:rPr>
        <w:t xml:space="preserve"> los </w:t>
      </w:r>
      <w:r w:rsidR="00787EE0" w:rsidRPr="007715C5">
        <w:rPr>
          <w:color w:val="747171"/>
          <w:lang w:val="es-DO"/>
        </w:rPr>
        <w:t xml:space="preserve">principales </w:t>
      </w:r>
      <w:r w:rsidR="00A74983" w:rsidRPr="007715C5">
        <w:rPr>
          <w:color w:val="747171"/>
          <w:lang w:val="es-DO"/>
        </w:rPr>
        <w:t xml:space="preserve">instrumentos </w:t>
      </w:r>
      <w:r w:rsidR="00097BAB" w:rsidRPr="007715C5">
        <w:rPr>
          <w:color w:val="747171"/>
          <w:lang w:val="es-DO"/>
        </w:rPr>
        <w:t xml:space="preserve">del Sistema Nacional de Planificación e Inversión Pública, entre estos, la </w:t>
      </w:r>
      <w:r w:rsidR="00541A53" w:rsidRPr="007715C5">
        <w:rPr>
          <w:color w:val="747171"/>
          <w:lang w:val="es-DO"/>
        </w:rPr>
        <w:t>Ley No.</w:t>
      </w:r>
      <w:r w:rsidR="007E478C">
        <w:rPr>
          <w:color w:val="747171"/>
          <w:lang w:val="es-DO"/>
        </w:rPr>
        <w:t xml:space="preserve"> </w:t>
      </w:r>
      <w:r w:rsidR="00541A53" w:rsidRPr="007715C5">
        <w:rPr>
          <w:color w:val="747171"/>
          <w:lang w:val="es-DO"/>
        </w:rPr>
        <w:t>01-12 de Estrategia Nacional de Desarrollo</w:t>
      </w:r>
      <w:r w:rsidR="001F39C2" w:rsidRPr="007715C5">
        <w:rPr>
          <w:color w:val="747171"/>
          <w:lang w:val="es-DO"/>
        </w:rPr>
        <w:t>,</w:t>
      </w:r>
      <w:r w:rsidR="00541A53" w:rsidRPr="007715C5">
        <w:rPr>
          <w:color w:val="747171"/>
          <w:lang w:val="es-DO"/>
        </w:rPr>
        <w:t xml:space="preserve"> </w:t>
      </w:r>
      <w:r w:rsidR="00483DAA" w:rsidRPr="007715C5">
        <w:rPr>
          <w:color w:val="747171"/>
          <w:lang w:val="es-DO"/>
        </w:rPr>
        <w:t xml:space="preserve">el Plan Nacional Plurianual del Sector Público, </w:t>
      </w:r>
      <w:r w:rsidR="00541A53" w:rsidRPr="007715C5">
        <w:rPr>
          <w:color w:val="747171"/>
          <w:lang w:val="es-DO"/>
        </w:rPr>
        <w:t xml:space="preserve">los Objetivos de Desarrollo Sostenible </w:t>
      </w:r>
      <w:r w:rsidR="00BA7BDA" w:rsidRPr="007715C5">
        <w:rPr>
          <w:color w:val="747171"/>
          <w:lang w:val="es-DO"/>
        </w:rPr>
        <w:t xml:space="preserve">(ODS) </w:t>
      </w:r>
      <w:r w:rsidR="00541A53" w:rsidRPr="007715C5">
        <w:rPr>
          <w:color w:val="747171"/>
          <w:lang w:val="es-DO"/>
        </w:rPr>
        <w:t xml:space="preserve">2030, </w:t>
      </w:r>
      <w:r w:rsidR="00787EE0" w:rsidRPr="007715C5">
        <w:rPr>
          <w:color w:val="747171"/>
          <w:lang w:val="es-DO"/>
        </w:rPr>
        <w:t xml:space="preserve">el Plan Sectorial de Industria, Comercio y Mipymes, </w:t>
      </w:r>
      <w:r w:rsidR="008A6743" w:rsidRPr="007715C5">
        <w:rPr>
          <w:color w:val="747171"/>
          <w:lang w:val="es-DO"/>
        </w:rPr>
        <w:t>y l</w:t>
      </w:r>
      <w:r w:rsidR="00541A53" w:rsidRPr="007715C5">
        <w:rPr>
          <w:color w:val="747171"/>
          <w:lang w:val="es-DO"/>
        </w:rPr>
        <w:t xml:space="preserve">as </w:t>
      </w:r>
      <w:r w:rsidR="008A6743" w:rsidRPr="007715C5">
        <w:rPr>
          <w:color w:val="747171"/>
          <w:lang w:val="es-DO"/>
        </w:rPr>
        <w:t>p</w:t>
      </w:r>
      <w:r w:rsidR="00541A53" w:rsidRPr="007715C5">
        <w:rPr>
          <w:color w:val="747171"/>
          <w:lang w:val="es-DO"/>
        </w:rPr>
        <w:t xml:space="preserve">olíticas </w:t>
      </w:r>
      <w:r w:rsidR="008A6743" w:rsidRPr="007715C5">
        <w:rPr>
          <w:color w:val="747171"/>
          <w:lang w:val="es-DO"/>
        </w:rPr>
        <w:lastRenderedPageBreak/>
        <w:t>p</w:t>
      </w:r>
      <w:r w:rsidR="00541A53" w:rsidRPr="007715C5">
        <w:rPr>
          <w:color w:val="747171"/>
          <w:lang w:val="es-DO"/>
        </w:rPr>
        <w:t xml:space="preserve">riorizadas por el </w:t>
      </w:r>
      <w:r w:rsidR="008A6743" w:rsidRPr="007715C5">
        <w:rPr>
          <w:color w:val="747171"/>
          <w:lang w:val="es-DO"/>
        </w:rPr>
        <w:t>gobierno.</w:t>
      </w:r>
      <w:r w:rsidR="00541A53" w:rsidRPr="007715C5">
        <w:rPr>
          <w:color w:val="747171"/>
          <w:lang w:val="es-DO"/>
        </w:rPr>
        <w:t xml:space="preserve"> </w:t>
      </w:r>
      <w:r w:rsidR="00007251" w:rsidRPr="007715C5">
        <w:rPr>
          <w:color w:val="747171"/>
          <w:lang w:val="es-DO"/>
        </w:rPr>
        <w:t>Las estrategias y objetivos del plan se presentan en la tabla a continuación:</w:t>
      </w:r>
    </w:p>
    <w:p w14:paraId="67925EDB" w14:textId="40E6E25B" w:rsidR="007E478C" w:rsidRPr="007E478C" w:rsidRDefault="007E478C" w:rsidP="00474343">
      <w:pPr>
        <w:spacing w:before="100" w:beforeAutospacing="1" w:after="0" w:line="360" w:lineRule="auto"/>
        <w:jc w:val="center"/>
        <w:rPr>
          <w:b/>
          <w:bCs/>
          <w:i/>
          <w:iCs/>
          <w:color w:val="747171"/>
          <w:lang w:val="es-DO"/>
        </w:rPr>
      </w:pPr>
      <w:r w:rsidRPr="007E478C">
        <w:rPr>
          <w:b/>
          <w:bCs/>
          <w:color w:val="747171"/>
          <w:lang w:val="es-DO"/>
        </w:rPr>
        <w:t xml:space="preserve">Tabla No. </w:t>
      </w:r>
      <w:r w:rsidRPr="007E478C">
        <w:rPr>
          <w:b/>
          <w:bCs/>
          <w:i/>
          <w:iCs/>
          <w:color w:val="747171"/>
          <w:lang w:val="es-DO"/>
        </w:rPr>
        <w:fldChar w:fldCharType="begin"/>
      </w:r>
      <w:r w:rsidRPr="007E478C">
        <w:rPr>
          <w:b/>
          <w:bCs/>
          <w:color w:val="747171"/>
          <w:lang w:val="es-DO"/>
        </w:rPr>
        <w:instrText xml:space="preserve"> SEQ Tabla_No._ \* ARABIC </w:instrText>
      </w:r>
      <w:r w:rsidRPr="007E478C">
        <w:rPr>
          <w:b/>
          <w:bCs/>
          <w:i/>
          <w:iCs/>
          <w:color w:val="747171"/>
          <w:lang w:val="es-DO"/>
        </w:rPr>
        <w:fldChar w:fldCharType="separate"/>
      </w:r>
      <w:r w:rsidRPr="007E478C">
        <w:rPr>
          <w:b/>
          <w:bCs/>
          <w:color w:val="747171"/>
          <w:lang w:val="es-DO"/>
        </w:rPr>
        <w:t>3</w:t>
      </w:r>
      <w:r w:rsidRPr="007E478C">
        <w:rPr>
          <w:b/>
          <w:bCs/>
          <w:i/>
          <w:iCs/>
          <w:color w:val="747171"/>
          <w:lang w:val="es-DO"/>
        </w:rPr>
        <w:fldChar w:fldCharType="end"/>
      </w:r>
    </w:p>
    <w:p w14:paraId="5E26B7CD" w14:textId="09C4EC0B" w:rsidR="007E478C" w:rsidRPr="007E478C" w:rsidRDefault="007E478C" w:rsidP="00474343">
      <w:pPr>
        <w:spacing w:line="360" w:lineRule="auto"/>
        <w:jc w:val="center"/>
        <w:rPr>
          <w:color w:val="747171"/>
          <w:lang w:val="es-DO"/>
        </w:rPr>
      </w:pPr>
      <w:r w:rsidRPr="007E478C">
        <w:rPr>
          <w:color w:val="747171"/>
          <w:lang w:val="es-DO"/>
        </w:rPr>
        <w:t>Ejes y objetivos estratégicos del PEI MICM 2021 - 2024</w:t>
      </w:r>
    </w:p>
    <w:tbl>
      <w:tblPr>
        <w:tblW w:w="86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200"/>
        <w:gridCol w:w="6442"/>
      </w:tblGrid>
      <w:tr w:rsidR="00243566" w:rsidRPr="007715C5" w14:paraId="64A1A166" w14:textId="77777777" w:rsidTr="00015018">
        <w:trPr>
          <w:trHeight w:val="315"/>
          <w:tblHeader/>
          <w:jc w:val="center"/>
        </w:trPr>
        <w:tc>
          <w:tcPr>
            <w:tcW w:w="2200" w:type="dxa"/>
            <w:shd w:val="clear" w:color="000000" w:fill="002060"/>
            <w:vAlign w:val="center"/>
            <w:hideMark/>
          </w:tcPr>
          <w:p w14:paraId="452DA808" w14:textId="77777777" w:rsidR="00E75633" w:rsidRPr="007715C5" w:rsidRDefault="00E7563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Ejes</w:t>
            </w:r>
          </w:p>
        </w:tc>
        <w:tc>
          <w:tcPr>
            <w:tcW w:w="6442" w:type="dxa"/>
            <w:shd w:val="clear" w:color="000000" w:fill="002060"/>
            <w:vAlign w:val="center"/>
            <w:hideMark/>
          </w:tcPr>
          <w:p w14:paraId="03942023" w14:textId="77777777" w:rsidR="00E75633" w:rsidRPr="007715C5" w:rsidRDefault="00E7563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Objetivos Estratégicos</w:t>
            </w:r>
          </w:p>
        </w:tc>
      </w:tr>
      <w:tr w:rsidR="00243566" w:rsidRPr="006415C0" w14:paraId="6F71F7B7" w14:textId="77777777" w:rsidTr="00015018">
        <w:trPr>
          <w:trHeight w:val="945"/>
          <w:jc w:val="center"/>
        </w:trPr>
        <w:tc>
          <w:tcPr>
            <w:tcW w:w="2200" w:type="dxa"/>
            <w:vMerge w:val="restart"/>
            <w:shd w:val="clear" w:color="auto" w:fill="auto"/>
            <w:vAlign w:val="center"/>
            <w:hideMark/>
          </w:tcPr>
          <w:p w14:paraId="27B9B939"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 Fomento y desarrollo de la cultura emprendedora y el emprendimiento</w:t>
            </w:r>
          </w:p>
        </w:tc>
        <w:tc>
          <w:tcPr>
            <w:tcW w:w="6442" w:type="dxa"/>
            <w:shd w:val="clear" w:color="auto" w:fill="auto"/>
            <w:vAlign w:val="center"/>
            <w:hideMark/>
          </w:tcPr>
          <w:p w14:paraId="1B037A27"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1.1 Garantizar el efectivo funcionamiento de la Red Nacional de Emprendimiento.</w:t>
            </w:r>
          </w:p>
        </w:tc>
      </w:tr>
      <w:tr w:rsidR="00243566" w:rsidRPr="006415C0" w14:paraId="5F513E21" w14:textId="77777777" w:rsidTr="00015018">
        <w:trPr>
          <w:trHeight w:val="945"/>
          <w:jc w:val="center"/>
        </w:trPr>
        <w:tc>
          <w:tcPr>
            <w:tcW w:w="2200" w:type="dxa"/>
            <w:vMerge/>
            <w:vAlign w:val="center"/>
            <w:hideMark/>
          </w:tcPr>
          <w:p w14:paraId="0239279D"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5B15686"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1.2 Fomentar el surgimiento de nuevos proyectos de emprendimiento.</w:t>
            </w:r>
          </w:p>
        </w:tc>
      </w:tr>
      <w:tr w:rsidR="00243566" w:rsidRPr="006415C0" w14:paraId="50A89E48" w14:textId="77777777" w:rsidTr="00015018">
        <w:trPr>
          <w:trHeight w:val="1071"/>
          <w:jc w:val="center"/>
        </w:trPr>
        <w:tc>
          <w:tcPr>
            <w:tcW w:w="2200" w:type="dxa"/>
            <w:vMerge/>
            <w:vAlign w:val="center"/>
            <w:hideMark/>
          </w:tcPr>
          <w:p w14:paraId="4AC95499"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8BF5EE7"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1.3 Diseñar e implementar un Sistema de Evaluación y Monitoreo del Emprendimiento en República Dominicana.</w:t>
            </w:r>
          </w:p>
        </w:tc>
      </w:tr>
      <w:tr w:rsidR="00243566" w:rsidRPr="006415C0" w14:paraId="5AB411CF" w14:textId="77777777" w:rsidTr="00015018">
        <w:trPr>
          <w:trHeight w:val="963"/>
          <w:jc w:val="center"/>
        </w:trPr>
        <w:tc>
          <w:tcPr>
            <w:tcW w:w="2200" w:type="dxa"/>
            <w:vMerge/>
            <w:vAlign w:val="center"/>
            <w:hideMark/>
          </w:tcPr>
          <w:p w14:paraId="6FCD0C3E"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85B896E"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1.4 Fomentar una industria de soporte que brinde apoyo al emprendedor durante toda la cadena de valor.</w:t>
            </w:r>
          </w:p>
        </w:tc>
      </w:tr>
      <w:tr w:rsidR="00243566" w:rsidRPr="006415C0" w14:paraId="77D35145" w14:textId="77777777" w:rsidTr="00015018">
        <w:trPr>
          <w:trHeight w:val="945"/>
          <w:jc w:val="center"/>
        </w:trPr>
        <w:tc>
          <w:tcPr>
            <w:tcW w:w="2200" w:type="dxa"/>
            <w:vMerge/>
            <w:vAlign w:val="center"/>
            <w:hideMark/>
          </w:tcPr>
          <w:p w14:paraId="491C0BAA"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53F84DF3"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1.5 Gestionar el conocimiento en el área de emprendimiento.</w:t>
            </w:r>
          </w:p>
        </w:tc>
      </w:tr>
      <w:tr w:rsidR="00243566" w:rsidRPr="006415C0" w14:paraId="73FA0399" w14:textId="77777777" w:rsidTr="00015018">
        <w:trPr>
          <w:trHeight w:val="1171"/>
          <w:jc w:val="center"/>
        </w:trPr>
        <w:tc>
          <w:tcPr>
            <w:tcW w:w="2200" w:type="dxa"/>
            <w:vMerge/>
            <w:vAlign w:val="center"/>
            <w:hideMark/>
          </w:tcPr>
          <w:p w14:paraId="00E1B6C9"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E2DF417"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1.6 Promover políticas públicas que fomenten el desarrollo de nuevos mecanismos de financiamiento para los diferentes tipos de emprendedores.</w:t>
            </w:r>
          </w:p>
        </w:tc>
      </w:tr>
      <w:tr w:rsidR="00243566" w:rsidRPr="006415C0" w14:paraId="5B7FB420" w14:textId="77777777" w:rsidTr="00015018">
        <w:trPr>
          <w:trHeight w:val="945"/>
          <w:jc w:val="center"/>
        </w:trPr>
        <w:tc>
          <w:tcPr>
            <w:tcW w:w="2200" w:type="dxa"/>
            <w:vMerge/>
            <w:vAlign w:val="center"/>
            <w:hideMark/>
          </w:tcPr>
          <w:p w14:paraId="596909E1"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DACDBF9"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1.7 Simplificación de normas y regulaciones para crear y gestionar empresas.</w:t>
            </w:r>
          </w:p>
        </w:tc>
      </w:tr>
      <w:tr w:rsidR="00243566" w:rsidRPr="006415C0" w14:paraId="4E819C18" w14:textId="77777777" w:rsidTr="00015018">
        <w:trPr>
          <w:trHeight w:val="945"/>
          <w:jc w:val="center"/>
        </w:trPr>
        <w:tc>
          <w:tcPr>
            <w:tcW w:w="2200" w:type="dxa"/>
            <w:vMerge w:val="restart"/>
            <w:shd w:val="clear" w:color="auto" w:fill="auto"/>
            <w:vAlign w:val="center"/>
            <w:hideMark/>
          </w:tcPr>
          <w:p w14:paraId="4D2E1334"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 Fomento del desarrollo empresarial integral de las Mipymes</w:t>
            </w:r>
          </w:p>
        </w:tc>
        <w:tc>
          <w:tcPr>
            <w:tcW w:w="6442" w:type="dxa"/>
            <w:shd w:val="clear" w:color="auto" w:fill="auto"/>
            <w:vAlign w:val="center"/>
            <w:hideMark/>
          </w:tcPr>
          <w:p w14:paraId="7BA39B16"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2.1 Ampliar la cobertura de servicios de la Ventanilla Única de Formalización.</w:t>
            </w:r>
          </w:p>
        </w:tc>
      </w:tr>
      <w:tr w:rsidR="00243566" w:rsidRPr="006415C0" w14:paraId="78047FE6" w14:textId="77777777" w:rsidTr="00015018">
        <w:trPr>
          <w:trHeight w:val="778"/>
          <w:jc w:val="center"/>
        </w:trPr>
        <w:tc>
          <w:tcPr>
            <w:tcW w:w="2200" w:type="dxa"/>
            <w:vMerge/>
            <w:vAlign w:val="center"/>
            <w:hideMark/>
          </w:tcPr>
          <w:p w14:paraId="5D4E1D5C"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18C927B1"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2.2 Elevar la eficiencia y cobertura de los Centros Mipymes.</w:t>
            </w:r>
          </w:p>
        </w:tc>
      </w:tr>
      <w:tr w:rsidR="00243566" w:rsidRPr="006415C0" w14:paraId="2AED14E4" w14:textId="77777777" w:rsidTr="00015018">
        <w:trPr>
          <w:trHeight w:val="945"/>
          <w:jc w:val="center"/>
        </w:trPr>
        <w:tc>
          <w:tcPr>
            <w:tcW w:w="2200" w:type="dxa"/>
            <w:vMerge/>
            <w:vAlign w:val="center"/>
            <w:hideMark/>
          </w:tcPr>
          <w:p w14:paraId="5FAB8926"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52B9548A"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2.3 Mejorar la calidad y competitividad de las Mipymes.</w:t>
            </w:r>
          </w:p>
        </w:tc>
      </w:tr>
      <w:tr w:rsidR="00243566" w:rsidRPr="006415C0" w14:paraId="70DD4797" w14:textId="77777777" w:rsidTr="00015018">
        <w:trPr>
          <w:trHeight w:val="732"/>
          <w:jc w:val="center"/>
        </w:trPr>
        <w:tc>
          <w:tcPr>
            <w:tcW w:w="2200" w:type="dxa"/>
            <w:vMerge/>
            <w:vAlign w:val="center"/>
            <w:hideMark/>
          </w:tcPr>
          <w:p w14:paraId="644731BD"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1A4C015F"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2.4 Fomentar la Inclusión Financiera de las Mipymes.</w:t>
            </w:r>
          </w:p>
        </w:tc>
      </w:tr>
      <w:tr w:rsidR="00243566" w:rsidRPr="006415C0" w14:paraId="51BB95C2" w14:textId="77777777" w:rsidTr="009F59B7">
        <w:trPr>
          <w:trHeight w:val="989"/>
          <w:jc w:val="center"/>
        </w:trPr>
        <w:tc>
          <w:tcPr>
            <w:tcW w:w="2200" w:type="dxa"/>
            <w:vMerge w:val="restart"/>
            <w:shd w:val="clear" w:color="auto" w:fill="auto"/>
            <w:vAlign w:val="center"/>
            <w:hideMark/>
          </w:tcPr>
          <w:p w14:paraId="741060E4"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 Fomento, regulación y fiscalización de la importación, comercialización y transporte de los combustibles</w:t>
            </w:r>
          </w:p>
        </w:tc>
        <w:tc>
          <w:tcPr>
            <w:tcW w:w="6442" w:type="dxa"/>
            <w:shd w:val="clear" w:color="auto" w:fill="auto"/>
            <w:vAlign w:val="center"/>
            <w:hideMark/>
          </w:tcPr>
          <w:p w14:paraId="3362008B"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3.1 Regular y controlar la comercialización de combustible en el mercado local.</w:t>
            </w:r>
          </w:p>
        </w:tc>
      </w:tr>
      <w:tr w:rsidR="00243566" w:rsidRPr="006415C0" w14:paraId="0E2610C7" w14:textId="77777777" w:rsidTr="00BB6D72">
        <w:trPr>
          <w:trHeight w:val="1120"/>
          <w:jc w:val="center"/>
        </w:trPr>
        <w:tc>
          <w:tcPr>
            <w:tcW w:w="2200" w:type="dxa"/>
            <w:vMerge/>
            <w:vAlign w:val="center"/>
            <w:hideMark/>
          </w:tcPr>
          <w:p w14:paraId="246D1556"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07D84043"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3.2 Garantizar el transporte de combustibles en condiciones de seguridad para las personas y el medioambiente.</w:t>
            </w:r>
          </w:p>
        </w:tc>
      </w:tr>
      <w:tr w:rsidR="00243566" w:rsidRPr="006415C0" w14:paraId="0CE4BBFC" w14:textId="77777777" w:rsidTr="00015018">
        <w:trPr>
          <w:trHeight w:val="954"/>
          <w:jc w:val="center"/>
        </w:trPr>
        <w:tc>
          <w:tcPr>
            <w:tcW w:w="2200" w:type="dxa"/>
            <w:vMerge/>
            <w:vAlign w:val="center"/>
            <w:hideMark/>
          </w:tcPr>
          <w:p w14:paraId="655E4BE0"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D91C94F"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3.3 Garantizar la seguridad en las operaciones de las estaciones de expendio de combustibles líquidos, GLP y GNV.</w:t>
            </w:r>
          </w:p>
        </w:tc>
      </w:tr>
      <w:tr w:rsidR="00243566" w:rsidRPr="006415C0" w14:paraId="671FF29F" w14:textId="77777777" w:rsidTr="00015018">
        <w:trPr>
          <w:trHeight w:val="1425"/>
          <w:jc w:val="center"/>
        </w:trPr>
        <w:tc>
          <w:tcPr>
            <w:tcW w:w="2200" w:type="dxa"/>
            <w:vMerge/>
            <w:vAlign w:val="center"/>
            <w:hideMark/>
          </w:tcPr>
          <w:p w14:paraId="3E0C75C2"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7F0E6AB1"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3.4 Garantizar el cumplimiento eficiente de las funciones de supervisión, control y fiscalización del expendio de combustibles en la República Dominicana.</w:t>
            </w:r>
          </w:p>
        </w:tc>
      </w:tr>
      <w:tr w:rsidR="00243566" w:rsidRPr="006415C0" w14:paraId="1A001CCE" w14:textId="77777777" w:rsidTr="00BB6D72">
        <w:trPr>
          <w:trHeight w:val="985"/>
          <w:jc w:val="center"/>
        </w:trPr>
        <w:tc>
          <w:tcPr>
            <w:tcW w:w="2200" w:type="dxa"/>
            <w:vMerge/>
            <w:vAlign w:val="center"/>
            <w:hideMark/>
          </w:tcPr>
          <w:p w14:paraId="4FABB45F"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09338EF6"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3.5 Transparentar la regulación de la fijación de los precios de los combustibles.</w:t>
            </w:r>
          </w:p>
        </w:tc>
      </w:tr>
      <w:tr w:rsidR="00243566" w:rsidRPr="006415C0" w14:paraId="609CC2A6" w14:textId="77777777" w:rsidTr="00015018">
        <w:trPr>
          <w:trHeight w:val="1132"/>
          <w:jc w:val="center"/>
        </w:trPr>
        <w:tc>
          <w:tcPr>
            <w:tcW w:w="2200" w:type="dxa"/>
            <w:vMerge w:val="restart"/>
            <w:shd w:val="clear" w:color="auto" w:fill="auto"/>
            <w:vAlign w:val="center"/>
            <w:hideMark/>
          </w:tcPr>
          <w:p w14:paraId="115DCF79"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 Modernización de los patrones de consumo de combustibles hacia combustibles más limpios</w:t>
            </w:r>
          </w:p>
        </w:tc>
        <w:tc>
          <w:tcPr>
            <w:tcW w:w="6442" w:type="dxa"/>
            <w:shd w:val="clear" w:color="auto" w:fill="auto"/>
            <w:vAlign w:val="center"/>
            <w:hideMark/>
          </w:tcPr>
          <w:p w14:paraId="56ED171E" w14:textId="77777777" w:rsidR="00E75633" w:rsidRPr="007715C5" w:rsidRDefault="00E7563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4.1 Promover el uso de Gas Natural en el parque vehicular de la República Dominicana.</w:t>
            </w:r>
          </w:p>
        </w:tc>
      </w:tr>
      <w:tr w:rsidR="00243566" w:rsidRPr="006415C0" w14:paraId="36C1BEA5" w14:textId="77777777" w:rsidTr="00015018">
        <w:trPr>
          <w:trHeight w:val="1267"/>
          <w:jc w:val="center"/>
        </w:trPr>
        <w:tc>
          <w:tcPr>
            <w:tcW w:w="2200" w:type="dxa"/>
            <w:vMerge/>
            <w:vAlign w:val="center"/>
            <w:hideMark/>
          </w:tcPr>
          <w:p w14:paraId="78E43198"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54F8582" w14:textId="77777777" w:rsidR="00E75633" w:rsidRPr="007715C5" w:rsidRDefault="00E7563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4.2 Garantizar el adecuado cumplimiento de las normativas establecidas para la importación, distribución y expendio de GNV.</w:t>
            </w:r>
          </w:p>
        </w:tc>
      </w:tr>
      <w:tr w:rsidR="00243566" w:rsidRPr="006415C0" w14:paraId="177C8471" w14:textId="77777777" w:rsidTr="00015018">
        <w:trPr>
          <w:trHeight w:val="1039"/>
          <w:jc w:val="center"/>
        </w:trPr>
        <w:tc>
          <w:tcPr>
            <w:tcW w:w="2200" w:type="dxa"/>
            <w:vMerge w:val="restart"/>
            <w:shd w:val="clear" w:color="auto" w:fill="auto"/>
            <w:vAlign w:val="center"/>
            <w:hideMark/>
          </w:tcPr>
          <w:p w14:paraId="41BB816E"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 Fomento y regulación del desarrollo del mercado y el comercio interno</w:t>
            </w:r>
          </w:p>
        </w:tc>
        <w:tc>
          <w:tcPr>
            <w:tcW w:w="6442" w:type="dxa"/>
            <w:shd w:val="clear" w:color="auto" w:fill="auto"/>
            <w:vAlign w:val="center"/>
            <w:hideMark/>
          </w:tcPr>
          <w:p w14:paraId="5161295C"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5.1 Contribuir a un mayor acceso a mercados de las empresas lideradas por mujeres.</w:t>
            </w:r>
          </w:p>
        </w:tc>
      </w:tr>
      <w:tr w:rsidR="00243566" w:rsidRPr="006415C0" w14:paraId="61154291" w14:textId="77777777" w:rsidTr="00015018">
        <w:trPr>
          <w:trHeight w:val="945"/>
          <w:jc w:val="center"/>
        </w:trPr>
        <w:tc>
          <w:tcPr>
            <w:tcW w:w="2200" w:type="dxa"/>
            <w:vMerge/>
            <w:vAlign w:val="center"/>
            <w:hideMark/>
          </w:tcPr>
          <w:p w14:paraId="1EF1AA9C"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382AE80E"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5.2 Lograr el desarrollo y la creación de empresas del sector gastronómico.</w:t>
            </w:r>
          </w:p>
        </w:tc>
      </w:tr>
      <w:tr w:rsidR="00243566" w:rsidRPr="006415C0" w14:paraId="4F5F7EE9" w14:textId="77777777" w:rsidTr="00015018">
        <w:trPr>
          <w:trHeight w:val="1012"/>
          <w:jc w:val="center"/>
        </w:trPr>
        <w:tc>
          <w:tcPr>
            <w:tcW w:w="2200" w:type="dxa"/>
            <w:vMerge/>
            <w:vAlign w:val="center"/>
            <w:hideMark/>
          </w:tcPr>
          <w:p w14:paraId="07A79A95"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43E1FACE"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5.3 Aplicar efectivamente el régimen de sanciones y consecuencias en el comercio interno.</w:t>
            </w:r>
          </w:p>
        </w:tc>
      </w:tr>
      <w:tr w:rsidR="00243566" w:rsidRPr="006415C0" w14:paraId="6A2BE924" w14:textId="77777777" w:rsidTr="00015018">
        <w:trPr>
          <w:trHeight w:val="945"/>
          <w:jc w:val="center"/>
        </w:trPr>
        <w:tc>
          <w:tcPr>
            <w:tcW w:w="2200" w:type="dxa"/>
            <w:vMerge/>
            <w:vAlign w:val="center"/>
            <w:hideMark/>
          </w:tcPr>
          <w:p w14:paraId="1D9494D3"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81E36DF"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5.4 Contribuir al fortalecimiento del mercado interno.</w:t>
            </w:r>
          </w:p>
        </w:tc>
      </w:tr>
      <w:tr w:rsidR="00243566" w:rsidRPr="006415C0" w14:paraId="78FB4AE3" w14:textId="77777777" w:rsidTr="00015018">
        <w:trPr>
          <w:trHeight w:val="1172"/>
          <w:jc w:val="center"/>
        </w:trPr>
        <w:tc>
          <w:tcPr>
            <w:tcW w:w="2200" w:type="dxa"/>
            <w:vMerge/>
            <w:vAlign w:val="center"/>
            <w:hideMark/>
          </w:tcPr>
          <w:p w14:paraId="319C0C01"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4A855ADA"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5.5 Garantizar la adecuada regulación y cumplimiento de las normativas de operación en el comercio interno.</w:t>
            </w:r>
          </w:p>
        </w:tc>
      </w:tr>
      <w:tr w:rsidR="00243566" w:rsidRPr="006415C0" w14:paraId="28813C62" w14:textId="77777777" w:rsidTr="00015018">
        <w:trPr>
          <w:trHeight w:val="1260"/>
          <w:jc w:val="center"/>
        </w:trPr>
        <w:tc>
          <w:tcPr>
            <w:tcW w:w="2200" w:type="dxa"/>
            <w:vMerge w:val="restart"/>
            <w:shd w:val="clear" w:color="auto" w:fill="auto"/>
            <w:vAlign w:val="center"/>
            <w:hideMark/>
          </w:tcPr>
          <w:p w14:paraId="5B74E3AB"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 Fomento del comercio exterior y la correcta administración de los acuerdos comerciales</w:t>
            </w:r>
          </w:p>
        </w:tc>
        <w:tc>
          <w:tcPr>
            <w:tcW w:w="6442" w:type="dxa"/>
            <w:shd w:val="clear" w:color="auto" w:fill="auto"/>
            <w:vAlign w:val="center"/>
            <w:hideMark/>
          </w:tcPr>
          <w:p w14:paraId="2E4F050B"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6.1 Activar mecanismo de acumulación bajo Acuerdo de Asociación Económica con la Unión Europea (EPA).</w:t>
            </w:r>
          </w:p>
        </w:tc>
      </w:tr>
      <w:tr w:rsidR="00243566" w:rsidRPr="006415C0" w14:paraId="4BDB786D" w14:textId="77777777" w:rsidTr="00015018">
        <w:trPr>
          <w:trHeight w:val="945"/>
          <w:jc w:val="center"/>
        </w:trPr>
        <w:tc>
          <w:tcPr>
            <w:tcW w:w="2200" w:type="dxa"/>
            <w:vMerge/>
            <w:vAlign w:val="center"/>
            <w:hideMark/>
          </w:tcPr>
          <w:p w14:paraId="00F636B9"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009E16C0"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6.2 Garantizar el adecuado aprovechamiento de los acuerdos comerciales.</w:t>
            </w:r>
          </w:p>
        </w:tc>
      </w:tr>
      <w:tr w:rsidR="00243566" w:rsidRPr="006415C0" w14:paraId="13F658D6" w14:textId="77777777" w:rsidTr="00015018">
        <w:trPr>
          <w:trHeight w:val="1066"/>
          <w:jc w:val="center"/>
        </w:trPr>
        <w:tc>
          <w:tcPr>
            <w:tcW w:w="2200" w:type="dxa"/>
            <w:vMerge/>
            <w:vAlign w:val="center"/>
            <w:hideMark/>
          </w:tcPr>
          <w:p w14:paraId="3DA7C72C"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890BED8"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6.3 Contribuir con el desarrollo de las capacidades de las empresas dominicanas para el acceso a mercados.</w:t>
            </w:r>
          </w:p>
        </w:tc>
      </w:tr>
      <w:tr w:rsidR="00243566" w:rsidRPr="006415C0" w14:paraId="394E1300" w14:textId="77777777" w:rsidTr="00015018">
        <w:trPr>
          <w:trHeight w:val="945"/>
          <w:jc w:val="center"/>
        </w:trPr>
        <w:tc>
          <w:tcPr>
            <w:tcW w:w="2200" w:type="dxa"/>
            <w:vMerge/>
            <w:vAlign w:val="center"/>
            <w:hideMark/>
          </w:tcPr>
          <w:p w14:paraId="6CBAC096"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537B3932"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6.4 Fomentar el incremento de las exportaciones de servicios no tradicionales.</w:t>
            </w:r>
          </w:p>
        </w:tc>
      </w:tr>
      <w:tr w:rsidR="00243566" w:rsidRPr="006415C0" w14:paraId="3A8854D8" w14:textId="77777777" w:rsidTr="00015018">
        <w:trPr>
          <w:trHeight w:val="966"/>
          <w:jc w:val="center"/>
        </w:trPr>
        <w:tc>
          <w:tcPr>
            <w:tcW w:w="2200" w:type="dxa"/>
            <w:vMerge w:val="restart"/>
            <w:shd w:val="clear" w:color="auto" w:fill="auto"/>
            <w:vAlign w:val="center"/>
            <w:hideMark/>
          </w:tcPr>
          <w:p w14:paraId="033BA6B1"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 Fomento del desarrollo de las zonas francas</w:t>
            </w:r>
          </w:p>
        </w:tc>
        <w:tc>
          <w:tcPr>
            <w:tcW w:w="6442" w:type="dxa"/>
            <w:shd w:val="clear" w:color="auto" w:fill="auto"/>
            <w:vAlign w:val="center"/>
            <w:hideMark/>
          </w:tcPr>
          <w:p w14:paraId="227696EA"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7.1 Desarrollar estrategias que permitan el diseño de políticas de encadenamientos productivos.</w:t>
            </w:r>
          </w:p>
        </w:tc>
      </w:tr>
      <w:tr w:rsidR="00243566" w:rsidRPr="006415C0" w14:paraId="71752621" w14:textId="77777777" w:rsidTr="00015018">
        <w:trPr>
          <w:trHeight w:val="1136"/>
          <w:jc w:val="center"/>
        </w:trPr>
        <w:tc>
          <w:tcPr>
            <w:tcW w:w="2200" w:type="dxa"/>
            <w:vMerge/>
            <w:vAlign w:val="center"/>
            <w:hideMark/>
          </w:tcPr>
          <w:p w14:paraId="1B2BB80A"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77401BBD"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7.2 Promover políticas para aprovechar auge de “</w:t>
            </w:r>
            <w:proofErr w:type="spellStart"/>
            <w:r w:rsidRPr="007715C5">
              <w:rPr>
                <w:rFonts w:eastAsia="Times New Roman"/>
                <w:color w:val="747171"/>
                <w:spacing w:val="0"/>
                <w:lang w:val="es-DO" w:eastAsia="es-DO"/>
              </w:rPr>
              <w:t>nearshoring</w:t>
            </w:r>
            <w:proofErr w:type="spellEnd"/>
            <w:r w:rsidRPr="007715C5">
              <w:rPr>
                <w:rFonts w:eastAsia="Times New Roman"/>
                <w:color w:val="747171"/>
                <w:spacing w:val="0"/>
                <w:lang w:val="es-DO" w:eastAsia="es-DO"/>
              </w:rPr>
              <w:t>” en proyectos de contenido tecnológico.</w:t>
            </w:r>
          </w:p>
        </w:tc>
      </w:tr>
      <w:tr w:rsidR="00243566" w:rsidRPr="006415C0" w14:paraId="11134859" w14:textId="77777777" w:rsidTr="00015018">
        <w:trPr>
          <w:trHeight w:val="1252"/>
          <w:jc w:val="center"/>
        </w:trPr>
        <w:tc>
          <w:tcPr>
            <w:tcW w:w="2200" w:type="dxa"/>
            <w:vMerge/>
            <w:vAlign w:val="center"/>
            <w:hideMark/>
          </w:tcPr>
          <w:p w14:paraId="3644C596"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075CE03D"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7.3 Identificar retos y oportunidades de la industria nacional y zonas francas en el marco de la reactivación económica.</w:t>
            </w:r>
          </w:p>
        </w:tc>
      </w:tr>
      <w:tr w:rsidR="00243566" w:rsidRPr="006415C0" w14:paraId="0DD78701" w14:textId="77777777" w:rsidTr="00015018">
        <w:trPr>
          <w:trHeight w:val="1269"/>
          <w:jc w:val="center"/>
        </w:trPr>
        <w:tc>
          <w:tcPr>
            <w:tcW w:w="2200" w:type="dxa"/>
            <w:vMerge/>
            <w:vAlign w:val="center"/>
            <w:hideMark/>
          </w:tcPr>
          <w:p w14:paraId="2BCB3D0C"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EF1D079"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7.4 Fomentar la inversión de empresas en la República Dominicana aprovechando la relocalización de empresas a nivel mundial (</w:t>
            </w:r>
            <w:proofErr w:type="spellStart"/>
            <w:r w:rsidRPr="007715C5">
              <w:rPr>
                <w:rFonts w:eastAsia="Times New Roman"/>
                <w:color w:val="747171"/>
                <w:spacing w:val="0"/>
                <w:lang w:val="es-DO" w:eastAsia="es-DO"/>
              </w:rPr>
              <w:t>nearshoring</w:t>
            </w:r>
            <w:proofErr w:type="spellEnd"/>
            <w:r w:rsidRPr="007715C5">
              <w:rPr>
                <w:rFonts w:eastAsia="Times New Roman"/>
                <w:color w:val="747171"/>
                <w:spacing w:val="0"/>
                <w:lang w:val="es-DO" w:eastAsia="es-DO"/>
              </w:rPr>
              <w:t>).</w:t>
            </w:r>
          </w:p>
        </w:tc>
      </w:tr>
      <w:tr w:rsidR="00243566" w:rsidRPr="006415C0" w14:paraId="76AA499B" w14:textId="77777777" w:rsidTr="00015018">
        <w:trPr>
          <w:trHeight w:val="630"/>
          <w:jc w:val="center"/>
        </w:trPr>
        <w:tc>
          <w:tcPr>
            <w:tcW w:w="2200" w:type="dxa"/>
            <w:vMerge/>
            <w:vAlign w:val="center"/>
            <w:hideMark/>
          </w:tcPr>
          <w:p w14:paraId="2062EB0F"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0DE0730C"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7.5 Apoyar el fortalecimiento del sector Zonas Francas.</w:t>
            </w:r>
          </w:p>
        </w:tc>
      </w:tr>
      <w:tr w:rsidR="00243566" w:rsidRPr="006415C0" w14:paraId="1344453B" w14:textId="77777777" w:rsidTr="00015018">
        <w:trPr>
          <w:trHeight w:val="989"/>
          <w:jc w:val="center"/>
        </w:trPr>
        <w:tc>
          <w:tcPr>
            <w:tcW w:w="2200" w:type="dxa"/>
            <w:vMerge/>
            <w:vAlign w:val="center"/>
            <w:hideMark/>
          </w:tcPr>
          <w:p w14:paraId="7DD6ACA0"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FA976EE"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7.6 Enfrentar la falsificación de cigarros, que afecta la producción local y la imagen del cigarro dominicano.</w:t>
            </w:r>
          </w:p>
        </w:tc>
      </w:tr>
      <w:tr w:rsidR="00243566" w:rsidRPr="006415C0" w14:paraId="451CC06E" w14:textId="77777777" w:rsidTr="00015018">
        <w:trPr>
          <w:trHeight w:val="974"/>
          <w:jc w:val="center"/>
        </w:trPr>
        <w:tc>
          <w:tcPr>
            <w:tcW w:w="2200" w:type="dxa"/>
            <w:vMerge/>
            <w:vAlign w:val="center"/>
            <w:hideMark/>
          </w:tcPr>
          <w:p w14:paraId="3D20A7D3"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8D316C1"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7.7 Garantizar mayor rapidez y eficiencia en los servicios que se ofrecen a las Zonas Francas.</w:t>
            </w:r>
          </w:p>
        </w:tc>
      </w:tr>
      <w:tr w:rsidR="00243566" w:rsidRPr="007715C5" w14:paraId="7FECF5FB" w14:textId="77777777" w:rsidTr="00015018">
        <w:trPr>
          <w:trHeight w:val="630"/>
          <w:jc w:val="center"/>
        </w:trPr>
        <w:tc>
          <w:tcPr>
            <w:tcW w:w="2200" w:type="dxa"/>
            <w:vMerge w:val="restart"/>
            <w:shd w:val="clear" w:color="auto" w:fill="auto"/>
            <w:vAlign w:val="center"/>
            <w:hideMark/>
          </w:tcPr>
          <w:p w14:paraId="7B0F1F63"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 Promoción del desarrollo de los regímenes especiales</w:t>
            </w:r>
          </w:p>
        </w:tc>
        <w:tc>
          <w:tcPr>
            <w:tcW w:w="6442" w:type="dxa"/>
            <w:shd w:val="clear" w:color="auto" w:fill="auto"/>
            <w:vAlign w:val="center"/>
            <w:hideMark/>
          </w:tcPr>
          <w:p w14:paraId="0E341A98"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8.1 Fortalecer los regímenes especiales.</w:t>
            </w:r>
          </w:p>
        </w:tc>
      </w:tr>
      <w:tr w:rsidR="00243566" w:rsidRPr="006415C0" w14:paraId="766B83F5" w14:textId="77777777" w:rsidTr="00015018">
        <w:trPr>
          <w:trHeight w:val="945"/>
          <w:jc w:val="center"/>
        </w:trPr>
        <w:tc>
          <w:tcPr>
            <w:tcW w:w="2200" w:type="dxa"/>
            <w:vMerge/>
            <w:vAlign w:val="center"/>
            <w:hideMark/>
          </w:tcPr>
          <w:p w14:paraId="40A5AA4D"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E83193A"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8.2 Asegurar disponibilidad de espacio físico en parques industriales y de ZF.</w:t>
            </w:r>
          </w:p>
        </w:tc>
      </w:tr>
      <w:tr w:rsidR="00243566" w:rsidRPr="006415C0" w14:paraId="26126764" w14:textId="77777777" w:rsidTr="00015018">
        <w:trPr>
          <w:trHeight w:val="945"/>
          <w:jc w:val="center"/>
        </w:trPr>
        <w:tc>
          <w:tcPr>
            <w:tcW w:w="2200" w:type="dxa"/>
            <w:vMerge/>
            <w:vAlign w:val="center"/>
            <w:hideMark/>
          </w:tcPr>
          <w:p w14:paraId="15B24F8F"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74A2D6AB"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8.3 Declarar al tabaco y al cigarro como patrimonio cultural de la RD.</w:t>
            </w:r>
          </w:p>
        </w:tc>
      </w:tr>
      <w:tr w:rsidR="00243566" w:rsidRPr="006415C0" w14:paraId="1FB4D3C2" w14:textId="77777777" w:rsidTr="00015018">
        <w:trPr>
          <w:trHeight w:val="945"/>
          <w:jc w:val="center"/>
        </w:trPr>
        <w:tc>
          <w:tcPr>
            <w:tcW w:w="2200" w:type="dxa"/>
            <w:vMerge/>
            <w:vAlign w:val="center"/>
            <w:hideMark/>
          </w:tcPr>
          <w:p w14:paraId="2B15382D"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818EFCF"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8.4 Lograr la Indicación Geográfica (IG) del Cigarro Dominicano.</w:t>
            </w:r>
          </w:p>
        </w:tc>
      </w:tr>
      <w:tr w:rsidR="00243566" w:rsidRPr="006415C0" w14:paraId="222F811E" w14:textId="77777777" w:rsidTr="00015018">
        <w:trPr>
          <w:trHeight w:val="1023"/>
          <w:jc w:val="center"/>
        </w:trPr>
        <w:tc>
          <w:tcPr>
            <w:tcW w:w="2200" w:type="dxa"/>
            <w:vMerge w:val="restart"/>
            <w:shd w:val="clear" w:color="auto" w:fill="auto"/>
            <w:vAlign w:val="center"/>
            <w:hideMark/>
          </w:tcPr>
          <w:p w14:paraId="772C811B"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 Fomento del desarrollo de los sectores productivos y la industrialización</w:t>
            </w:r>
          </w:p>
        </w:tc>
        <w:tc>
          <w:tcPr>
            <w:tcW w:w="6442" w:type="dxa"/>
            <w:shd w:val="clear" w:color="auto" w:fill="auto"/>
            <w:vAlign w:val="center"/>
            <w:hideMark/>
          </w:tcPr>
          <w:p w14:paraId="0161DB87"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9.1 Apoyar el fortalecimiento de la infraestructura de capital y física de las industrias.</w:t>
            </w:r>
          </w:p>
        </w:tc>
      </w:tr>
      <w:tr w:rsidR="00243566" w:rsidRPr="006415C0" w14:paraId="6BD1DD14" w14:textId="77777777" w:rsidTr="00015018">
        <w:trPr>
          <w:trHeight w:val="945"/>
          <w:jc w:val="center"/>
        </w:trPr>
        <w:tc>
          <w:tcPr>
            <w:tcW w:w="2200" w:type="dxa"/>
            <w:vMerge/>
            <w:vAlign w:val="center"/>
            <w:hideMark/>
          </w:tcPr>
          <w:p w14:paraId="137922C9"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938318E"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9.2 Fomentar la Industrialización y la Industria 4.0.</w:t>
            </w:r>
          </w:p>
        </w:tc>
      </w:tr>
      <w:tr w:rsidR="00243566" w:rsidRPr="006415C0" w14:paraId="57E4D4AB" w14:textId="77777777" w:rsidTr="00015018">
        <w:trPr>
          <w:trHeight w:val="1038"/>
          <w:jc w:val="center"/>
        </w:trPr>
        <w:tc>
          <w:tcPr>
            <w:tcW w:w="2200" w:type="dxa"/>
            <w:vMerge/>
            <w:vAlign w:val="center"/>
            <w:hideMark/>
          </w:tcPr>
          <w:p w14:paraId="6D1B2B35"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465577E1"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9.3 Promover la actualización normativa del sector industrial dominicano (ordinario y de regímenes especiales).</w:t>
            </w:r>
          </w:p>
        </w:tc>
      </w:tr>
      <w:tr w:rsidR="00243566" w:rsidRPr="006415C0" w14:paraId="3FA6B064" w14:textId="77777777" w:rsidTr="00015018">
        <w:trPr>
          <w:trHeight w:val="971"/>
          <w:jc w:val="center"/>
        </w:trPr>
        <w:tc>
          <w:tcPr>
            <w:tcW w:w="2200" w:type="dxa"/>
            <w:vMerge/>
            <w:vAlign w:val="center"/>
            <w:hideMark/>
          </w:tcPr>
          <w:p w14:paraId="00BF8D79"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4FA31D45"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9.4 Desarrollar las capacidades de las industrias manufactureras dominicanas para el acceso a mercados.</w:t>
            </w:r>
          </w:p>
        </w:tc>
      </w:tr>
      <w:tr w:rsidR="00243566" w:rsidRPr="007715C5" w14:paraId="351D9CBA" w14:textId="77777777" w:rsidTr="00015018">
        <w:trPr>
          <w:trHeight w:val="834"/>
          <w:jc w:val="center"/>
        </w:trPr>
        <w:tc>
          <w:tcPr>
            <w:tcW w:w="2200" w:type="dxa"/>
            <w:vMerge/>
            <w:vAlign w:val="center"/>
            <w:hideMark/>
          </w:tcPr>
          <w:p w14:paraId="78C9C6D7"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FDE1020"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9.5 Fomentar los encadenamientos productivos.</w:t>
            </w:r>
          </w:p>
        </w:tc>
      </w:tr>
      <w:tr w:rsidR="00243566" w:rsidRPr="006415C0" w14:paraId="77151310" w14:textId="77777777" w:rsidTr="00015018">
        <w:trPr>
          <w:trHeight w:val="945"/>
          <w:jc w:val="center"/>
        </w:trPr>
        <w:tc>
          <w:tcPr>
            <w:tcW w:w="2200" w:type="dxa"/>
            <w:vMerge/>
            <w:vAlign w:val="center"/>
            <w:hideMark/>
          </w:tcPr>
          <w:p w14:paraId="4C126436"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789B40E2"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9.6 Fomentar estrategias de P+L y economía circular en el sector manufacturero.</w:t>
            </w:r>
          </w:p>
        </w:tc>
      </w:tr>
      <w:tr w:rsidR="00243566" w:rsidRPr="006415C0" w14:paraId="4B200E8B" w14:textId="77777777" w:rsidTr="00015018">
        <w:trPr>
          <w:trHeight w:val="989"/>
          <w:jc w:val="center"/>
        </w:trPr>
        <w:tc>
          <w:tcPr>
            <w:tcW w:w="2200" w:type="dxa"/>
            <w:vMerge/>
            <w:vAlign w:val="center"/>
            <w:hideMark/>
          </w:tcPr>
          <w:p w14:paraId="7E893B7A"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71BBC276"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9.7 Promover la cohesión de la política de promoción internacional y la regulación tributaria.</w:t>
            </w:r>
          </w:p>
        </w:tc>
      </w:tr>
      <w:tr w:rsidR="00243566" w:rsidRPr="006415C0" w14:paraId="7E799B0F" w14:textId="77777777" w:rsidTr="00015018">
        <w:trPr>
          <w:trHeight w:val="974"/>
          <w:jc w:val="center"/>
        </w:trPr>
        <w:tc>
          <w:tcPr>
            <w:tcW w:w="2200" w:type="dxa"/>
            <w:vMerge/>
            <w:vAlign w:val="center"/>
            <w:hideMark/>
          </w:tcPr>
          <w:p w14:paraId="27DAD712"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11798896"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9.8 Impulsar la implementación de sistemas de gestión de la calidad en Industrias. </w:t>
            </w:r>
          </w:p>
        </w:tc>
      </w:tr>
      <w:tr w:rsidR="00243566" w:rsidRPr="006415C0" w14:paraId="6769F6F9" w14:textId="77777777" w:rsidTr="00015018">
        <w:trPr>
          <w:trHeight w:val="1285"/>
          <w:jc w:val="center"/>
        </w:trPr>
        <w:tc>
          <w:tcPr>
            <w:tcW w:w="2200" w:type="dxa"/>
            <w:vMerge w:val="restart"/>
            <w:shd w:val="clear" w:color="auto" w:fill="auto"/>
            <w:vAlign w:val="center"/>
            <w:hideMark/>
          </w:tcPr>
          <w:p w14:paraId="1A3E93F9" w14:textId="77777777" w:rsidR="00E75633" w:rsidRPr="007715C5" w:rsidRDefault="00E7563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 Fortalecimiento y desarrollo institucional del MICM</w:t>
            </w:r>
          </w:p>
        </w:tc>
        <w:tc>
          <w:tcPr>
            <w:tcW w:w="6442" w:type="dxa"/>
            <w:shd w:val="clear" w:color="auto" w:fill="auto"/>
            <w:vAlign w:val="center"/>
            <w:hideMark/>
          </w:tcPr>
          <w:p w14:paraId="6DBF854E"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10.1 Contribuir a la toma de decisiones en base a informaciones disponibles relativas a los sectores de la industria, el comercio, y las Mipymes.</w:t>
            </w:r>
          </w:p>
        </w:tc>
      </w:tr>
      <w:tr w:rsidR="00243566" w:rsidRPr="006415C0" w14:paraId="74B5BA7C" w14:textId="77777777" w:rsidTr="00015018">
        <w:trPr>
          <w:trHeight w:val="963"/>
          <w:jc w:val="center"/>
        </w:trPr>
        <w:tc>
          <w:tcPr>
            <w:tcW w:w="2200" w:type="dxa"/>
            <w:vMerge/>
            <w:vAlign w:val="center"/>
            <w:hideMark/>
          </w:tcPr>
          <w:p w14:paraId="67348F30"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66661162"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10.2 Incrementar las capacidades técnicas profesionales de los colaboradores del MICM.</w:t>
            </w:r>
          </w:p>
        </w:tc>
      </w:tr>
      <w:tr w:rsidR="00243566" w:rsidRPr="006415C0" w14:paraId="717DFED4" w14:textId="77777777" w:rsidTr="00015018">
        <w:trPr>
          <w:trHeight w:val="1133"/>
          <w:jc w:val="center"/>
        </w:trPr>
        <w:tc>
          <w:tcPr>
            <w:tcW w:w="2200" w:type="dxa"/>
            <w:vMerge/>
            <w:vAlign w:val="center"/>
            <w:hideMark/>
          </w:tcPr>
          <w:p w14:paraId="7AC017BC"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365B8EB1"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10.3 Garantizar la sistematización y uso de tecnologías de la información y comunicación en los procesos del Ministerio.</w:t>
            </w:r>
          </w:p>
        </w:tc>
      </w:tr>
      <w:tr w:rsidR="00243566" w:rsidRPr="006415C0" w14:paraId="04354192" w14:textId="77777777" w:rsidTr="00015018">
        <w:trPr>
          <w:trHeight w:val="1263"/>
          <w:jc w:val="center"/>
        </w:trPr>
        <w:tc>
          <w:tcPr>
            <w:tcW w:w="2200" w:type="dxa"/>
            <w:vMerge/>
            <w:vAlign w:val="center"/>
            <w:hideMark/>
          </w:tcPr>
          <w:p w14:paraId="09A605C0"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41375E9B"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10.4 Lograr una gestión ajustada a estándares internacionales, que garantice la eficiencia, transparencia, y la innovación en los procesos.</w:t>
            </w:r>
          </w:p>
        </w:tc>
      </w:tr>
      <w:tr w:rsidR="00243566" w:rsidRPr="006415C0" w14:paraId="7C7A126A" w14:textId="77777777" w:rsidTr="00015018">
        <w:trPr>
          <w:trHeight w:val="983"/>
          <w:jc w:val="center"/>
        </w:trPr>
        <w:tc>
          <w:tcPr>
            <w:tcW w:w="2200" w:type="dxa"/>
            <w:vMerge/>
            <w:vAlign w:val="center"/>
            <w:hideMark/>
          </w:tcPr>
          <w:p w14:paraId="0A2128AD"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352235E3"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10.5 Adecuar la estructura organizativa de la institución, y funciones de acuerdo con las prioridades y objetivos definidos.</w:t>
            </w:r>
          </w:p>
        </w:tc>
      </w:tr>
      <w:tr w:rsidR="00243566" w:rsidRPr="006415C0" w14:paraId="6B0EA510" w14:textId="77777777" w:rsidTr="00015018">
        <w:trPr>
          <w:trHeight w:val="945"/>
          <w:jc w:val="center"/>
        </w:trPr>
        <w:tc>
          <w:tcPr>
            <w:tcW w:w="2200" w:type="dxa"/>
            <w:vMerge/>
            <w:vAlign w:val="center"/>
            <w:hideMark/>
          </w:tcPr>
          <w:p w14:paraId="72215B40"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04B69213"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10.6 Garantizar el correcto y eficiente funcionamiento de las áreas de la institución</w:t>
            </w:r>
          </w:p>
        </w:tc>
      </w:tr>
      <w:tr w:rsidR="00243566" w:rsidRPr="006415C0" w14:paraId="57581AFA" w14:textId="77777777" w:rsidTr="00015018">
        <w:trPr>
          <w:trHeight w:val="945"/>
          <w:jc w:val="center"/>
        </w:trPr>
        <w:tc>
          <w:tcPr>
            <w:tcW w:w="2200" w:type="dxa"/>
            <w:vMerge/>
            <w:vAlign w:val="center"/>
            <w:hideMark/>
          </w:tcPr>
          <w:p w14:paraId="2BDF3F90"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2E964EC1"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10.7 Asegurar la inclusión de la perspectiva de género en la institución.</w:t>
            </w:r>
          </w:p>
        </w:tc>
      </w:tr>
      <w:tr w:rsidR="00243566" w:rsidRPr="006415C0" w14:paraId="2FF854BB" w14:textId="77777777" w:rsidTr="00015018">
        <w:trPr>
          <w:trHeight w:val="1054"/>
          <w:jc w:val="center"/>
        </w:trPr>
        <w:tc>
          <w:tcPr>
            <w:tcW w:w="2200" w:type="dxa"/>
            <w:vMerge/>
            <w:vAlign w:val="center"/>
            <w:hideMark/>
          </w:tcPr>
          <w:p w14:paraId="6A0FD2FE"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7C1E42DF"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10.8 Garantizar condiciones salariales acorde a las competencias y condiciones técnicas de los colaboradores.</w:t>
            </w:r>
          </w:p>
        </w:tc>
      </w:tr>
      <w:tr w:rsidR="00243566" w:rsidRPr="006415C0" w14:paraId="6E20AAF4" w14:textId="77777777" w:rsidTr="00015018">
        <w:trPr>
          <w:trHeight w:val="945"/>
          <w:jc w:val="center"/>
        </w:trPr>
        <w:tc>
          <w:tcPr>
            <w:tcW w:w="2200" w:type="dxa"/>
            <w:vMerge/>
            <w:vAlign w:val="center"/>
            <w:hideMark/>
          </w:tcPr>
          <w:p w14:paraId="64D75D2D"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351E7FFC"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10.9 Normalizar el estatus laboral de los colaboradores de servicios especiales.</w:t>
            </w:r>
          </w:p>
        </w:tc>
      </w:tr>
      <w:tr w:rsidR="00243566" w:rsidRPr="006415C0" w14:paraId="1975BB9F" w14:textId="77777777" w:rsidTr="00015018">
        <w:trPr>
          <w:trHeight w:val="705"/>
          <w:jc w:val="center"/>
        </w:trPr>
        <w:tc>
          <w:tcPr>
            <w:tcW w:w="2200" w:type="dxa"/>
            <w:vMerge/>
            <w:vAlign w:val="center"/>
            <w:hideMark/>
          </w:tcPr>
          <w:p w14:paraId="764B4C9F"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41C764E0"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10.10 Fortalecer la marca empleadora y sentido de pertenencia institucional.</w:t>
            </w:r>
          </w:p>
        </w:tc>
      </w:tr>
      <w:tr w:rsidR="00243566" w:rsidRPr="006415C0" w14:paraId="62E2E5F1" w14:textId="77777777" w:rsidTr="00015018">
        <w:trPr>
          <w:trHeight w:val="859"/>
          <w:jc w:val="center"/>
        </w:trPr>
        <w:tc>
          <w:tcPr>
            <w:tcW w:w="2200" w:type="dxa"/>
            <w:vMerge/>
            <w:vAlign w:val="center"/>
            <w:hideMark/>
          </w:tcPr>
          <w:p w14:paraId="54AB78DC"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51486F4E"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10.11 Mejorar las relaciones públicas con los medios de comunicación.</w:t>
            </w:r>
          </w:p>
        </w:tc>
      </w:tr>
      <w:tr w:rsidR="00243566" w:rsidRPr="006415C0" w14:paraId="6B5E5D33" w14:textId="77777777" w:rsidTr="00015018">
        <w:trPr>
          <w:trHeight w:val="842"/>
          <w:jc w:val="center"/>
        </w:trPr>
        <w:tc>
          <w:tcPr>
            <w:tcW w:w="2200" w:type="dxa"/>
            <w:vMerge/>
            <w:vAlign w:val="center"/>
            <w:hideMark/>
          </w:tcPr>
          <w:p w14:paraId="359C29E4"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42FFD36A"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10.12 Fortalecer la presencia del Ministerio en los entornos digitales.</w:t>
            </w:r>
          </w:p>
        </w:tc>
      </w:tr>
      <w:tr w:rsidR="00243566" w:rsidRPr="006415C0" w14:paraId="2C8C03B7" w14:textId="77777777" w:rsidTr="00015018">
        <w:trPr>
          <w:trHeight w:val="945"/>
          <w:jc w:val="center"/>
        </w:trPr>
        <w:tc>
          <w:tcPr>
            <w:tcW w:w="2200" w:type="dxa"/>
            <w:vMerge/>
            <w:vAlign w:val="center"/>
            <w:hideMark/>
          </w:tcPr>
          <w:p w14:paraId="1E2A699C" w14:textId="77777777" w:rsidR="00E75633" w:rsidRPr="007715C5" w:rsidRDefault="00E75633" w:rsidP="00474343">
            <w:pPr>
              <w:spacing w:after="0" w:line="360" w:lineRule="auto"/>
              <w:rPr>
                <w:rFonts w:eastAsia="Times New Roman"/>
                <w:color w:val="747171"/>
                <w:spacing w:val="0"/>
                <w:lang w:val="es-DO" w:eastAsia="es-DO"/>
              </w:rPr>
            </w:pPr>
          </w:p>
        </w:tc>
        <w:tc>
          <w:tcPr>
            <w:tcW w:w="6442" w:type="dxa"/>
            <w:shd w:val="clear" w:color="auto" w:fill="auto"/>
            <w:vAlign w:val="center"/>
            <w:hideMark/>
          </w:tcPr>
          <w:p w14:paraId="5C2257B8" w14:textId="77777777" w:rsidR="00E75633" w:rsidRPr="007715C5" w:rsidRDefault="00E7563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10.13 Fortalecer las relaciones con los distintos grupos de interés del MICM.</w:t>
            </w:r>
          </w:p>
        </w:tc>
      </w:tr>
    </w:tbl>
    <w:p w14:paraId="406B4E50" w14:textId="2CDBCE59" w:rsidR="00E75633" w:rsidRPr="007715C5" w:rsidRDefault="00015018" w:rsidP="00474343">
      <w:pPr>
        <w:spacing w:line="360" w:lineRule="auto"/>
        <w:ind w:left="-284"/>
        <w:jc w:val="both"/>
        <w:rPr>
          <w:i/>
          <w:iCs/>
          <w:color w:val="747171"/>
          <w:sz w:val="20"/>
          <w:szCs w:val="20"/>
          <w:lang w:val="es-DO"/>
        </w:rPr>
      </w:pPr>
      <w:r w:rsidRPr="007715C5">
        <w:rPr>
          <w:i/>
          <w:iCs/>
          <w:color w:val="747171"/>
          <w:sz w:val="20"/>
          <w:szCs w:val="20"/>
          <w:lang w:val="es-DO"/>
        </w:rPr>
        <w:t xml:space="preserve">Fuente: Plan Estratégico Institucional (PEI) MICM 2021 </w:t>
      </w:r>
      <w:r w:rsidR="0069740E" w:rsidRPr="007715C5">
        <w:rPr>
          <w:i/>
          <w:iCs/>
          <w:color w:val="747171"/>
          <w:sz w:val="20"/>
          <w:szCs w:val="20"/>
          <w:lang w:val="es-DO"/>
        </w:rPr>
        <w:t>–</w:t>
      </w:r>
      <w:r w:rsidRPr="007715C5">
        <w:rPr>
          <w:i/>
          <w:iCs/>
          <w:color w:val="747171"/>
          <w:sz w:val="20"/>
          <w:szCs w:val="20"/>
          <w:lang w:val="es-DO"/>
        </w:rPr>
        <w:t xml:space="preserve"> 2024</w:t>
      </w:r>
      <w:r w:rsidR="0069740E" w:rsidRPr="007715C5">
        <w:rPr>
          <w:i/>
          <w:iCs/>
          <w:color w:val="747171"/>
          <w:sz w:val="20"/>
          <w:szCs w:val="20"/>
          <w:lang w:val="es-DO"/>
        </w:rPr>
        <w:t>.-</w:t>
      </w:r>
    </w:p>
    <w:p w14:paraId="219D562A" w14:textId="021C0F51" w:rsidR="006038F2" w:rsidRPr="007715C5" w:rsidRDefault="006038F2" w:rsidP="00474343">
      <w:pPr>
        <w:tabs>
          <w:tab w:val="center" w:pos="4402"/>
        </w:tabs>
        <w:spacing w:line="360" w:lineRule="auto"/>
        <w:rPr>
          <w:lang w:val="es-DO"/>
        </w:rPr>
        <w:sectPr w:rsidR="006038F2" w:rsidRPr="007715C5" w:rsidSect="004046D6">
          <w:footerReference w:type="default" r:id="rId20"/>
          <w:pgSz w:w="12240" w:h="15840"/>
          <w:pgMar w:top="1440" w:right="2160" w:bottom="1440" w:left="2160" w:header="720" w:footer="720" w:gutter="0"/>
          <w:cols w:space="720"/>
          <w:docGrid w:linePitch="360"/>
        </w:sectPr>
      </w:pPr>
    </w:p>
    <w:p w14:paraId="5E396B73" w14:textId="77777777" w:rsidR="00654164" w:rsidRPr="0055410E" w:rsidRDefault="00654164" w:rsidP="00474343">
      <w:pPr>
        <w:pStyle w:val="Ttulo1"/>
        <w:numPr>
          <w:ilvl w:val="0"/>
          <w:numId w:val="3"/>
        </w:numPr>
        <w:ind w:left="142"/>
        <w:rPr>
          <w:color w:val="747171"/>
          <w:lang w:val="es-DO"/>
        </w:rPr>
      </w:pPr>
      <w:bookmarkStart w:id="19" w:name="_Toc153792259"/>
      <w:r w:rsidRPr="0055410E">
        <w:rPr>
          <w:color w:val="747171"/>
          <w:lang w:val="es-DO"/>
        </w:rPr>
        <w:lastRenderedPageBreak/>
        <w:t>RESULTADOS MISIONALES</w:t>
      </w:r>
      <w:bookmarkEnd w:id="19"/>
    </w:p>
    <w:p w14:paraId="5BDBF66A" w14:textId="0634685F" w:rsidR="00654164" w:rsidRPr="0055410E" w:rsidRDefault="0083781B" w:rsidP="00474343">
      <w:pPr>
        <w:spacing w:line="360" w:lineRule="auto"/>
        <w:jc w:val="both"/>
        <w:rPr>
          <w:rFonts w:eastAsia="Calibri"/>
          <w:color w:val="747171"/>
          <w:sz w:val="18"/>
          <w:lang w:val="es-DO"/>
        </w:rPr>
      </w:pPr>
      <w:r w:rsidRPr="0055410E">
        <w:rPr>
          <w:noProof/>
          <w:color w:val="747171"/>
          <w:lang w:val="es-DO"/>
        </w:rPr>
        <mc:AlternateContent>
          <mc:Choice Requires="wps">
            <w:drawing>
              <wp:anchor distT="4294967295" distB="4294967295" distL="114300" distR="114300" simplePos="0" relativeHeight="251658251" behindDoc="0" locked="0" layoutInCell="1" allowOverlap="1" wp14:anchorId="0E6FB288" wp14:editId="791DC5A6">
                <wp:simplePos x="0" y="0"/>
                <wp:positionH relativeFrom="margin">
                  <wp:posOffset>2254250</wp:posOffset>
                </wp:positionH>
                <wp:positionV relativeFrom="paragraph">
                  <wp:posOffset>115569</wp:posOffset>
                </wp:positionV>
                <wp:extent cx="463550" cy="0"/>
                <wp:effectExtent l="0" t="19050" r="12700" b="0"/>
                <wp:wrapNone/>
                <wp:docPr id="881591910" name="Conector recto 88159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99389E1" id="Conector recto 26"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38838488" w14:textId="050F2DCC" w:rsidR="00654164" w:rsidRPr="0055410E" w:rsidRDefault="00654164" w:rsidP="00474343">
      <w:pPr>
        <w:spacing w:line="360" w:lineRule="auto"/>
        <w:jc w:val="center"/>
        <w:rPr>
          <w:rFonts w:eastAsia="Calibri"/>
          <w:color w:val="747171"/>
          <w:szCs w:val="36"/>
          <w:lang w:val="es-DO"/>
        </w:rPr>
      </w:pPr>
      <w:r w:rsidRPr="0055410E">
        <w:rPr>
          <w:rFonts w:eastAsia="Calibri"/>
          <w:color w:val="747171"/>
          <w:szCs w:val="36"/>
          <w:lang w:val="es-DO"/>
        </w:rPr>
        <w:t xml:space="preserve">Memoria </w:t>
      </w:r>
      <w:r w:rsidR="00D837AC" w:rsidRPr="0055410E">
        <w:rPr>
          <w:rFonts w:eastAsia="Calibri"/>
          <w:color w:val="747171"/>
          <w:szCs w:val="36"/>
          <w:lang w:val="es-DO"/>
        </w:rPr>
        <w:t>I</w:t>
      </w:r>
      <w:r w:rsidRPr="0055410E">
        <w:rPr>
          <w:rFonts w:eastAsia="Calibri"/>
          <w:color w:val="747171"/>
          <w:szCs w:val="36"/>
          <w:lang w:val="es-DO"/>
        </w:rPr>
        <w:t>nstitucional 202</w:t>
      </w:r>
      <w:r w:rsidR="00D837AC" w:rsidRPr="0055410E">
        <w:rPr>
          <w:rFonts w:eastAsia="Calibri"/>
          <w:color w:val="747171"/>
          <w:szCs w:val="36"/>
          <w:lang w:val="es-DO"/>
        </w:rPr>
        <w:t>3</w:t>
      </w:r>
    </w:p>
    <w:p w14:paraId="365A34AC" w14:textId="2AE5341E" w:rsidR="00692E0D" w:rsidRPr="0055410E" w:rsidRDefault="00F43E0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El </w:t>
      </w:r>
      <w:r w:rsidR="00914C11" w:rsidRPr="0055410E">
        <w:rPr>
          <w:rFonts w:eastAsia="Calibri"/>
          <w:color w:val="747171"/>
          <w:lang w:val="es-DO"/>
        </w:rPr>
        <w:t>MICM</w:t>
      </w:r>
      <w:r w:rsidR="00065EDF" w:rsidRPr="0055410E">
        <w:rPr>
          <w:rFonts w:eastAsia="Calibri"/>
          <w:color w:val="747171"/>
          <w:lang w:val="es-DO"/>
        </w:rPr>
        <w:t>,</w:t>
      </w:r>
      <w:r w:rsidRPr="0055410E">
        <w:rPr>
          <w:rFonts w:eastAsia="Calibri"/>
          <w:color w:val="747171"/>
          <w:lang w:val="es-DO"/>
        </w:rPr>
        <w:t xml:space="preserve"> en su </w:t>
      </w:r>
      <w:r w:rsidR="00C039C2" w:rsidRPr="0055410E">
        <w:rPr>
          <w:rFonts w:eastAsia="Calibri"/>
          <w:color w:val="747171"/>
          <w:lang w:val="es-DO"/>
        </w:rPr>
        <w:t>misión</w:t>
      </w:r>
      <w:r w:rsidRPr="0055410E">
        <w:rPr>
          <w:rFonts w:eastAsia="Calibri"/>
          <w:color w:val="747171"/>
          <w:lang w:val="es-DO"/>
        </w:rPr>
        <w:t xml:space="preserve"> de impulsar el desarrollo de la industria, el comercio y </w:t>
      </w:r>
      <w:r w:rsidR="007E478C" w:rsidRPr="0055410E">
        <w:rPr>
          <w:rFonts w:eastAsia="Calibri"/>
          <w:color w:val="747171"/>
          <w:lang w:val="es-DO"/>
        </w:rPr>
        <w:t>las Mipymes</w:t>
      </w:r>
      <w:r w:rsidRPr="0055410E">
        <w:rPr>
          <w:rFonts w:eastAsia="Calibri"/>
          <w:color w:val="747171"/>
          <w:lang w:val="es-DO"/>
        </w:rPr>
        <w:t>, facilitando su crecimiento sostenible y la generación de empleos de calidad, desarrolló durante el año 2023 un conjunto de acciones encaminadas a lograr resultados de impacto en el desarrollo empresarial y comercial del país.</w:t>
      </w:r>
      <w:r w:rsidR="007E478C" w:rsidRPr="0055410E">
        <w:rPr>
          <w:rFonts w:eastAsia="Calibri"/>
          <w:color w:val="747171"/>
          <w:lang w:val="es-DO"/>
        </w:rPr>
        <w:t xml:space="preserve"> </w:t>
      </w:r>
      <w:r w:rsidR="005665F9" w:rsidRPr="0055410E">
        <w:rPr>
          <w:rFonts w:eastAsia="Calibri"/>
          <w:color w:val="747171"/>
          <w:lang w:val="es-DO"/>
        </w:rPr>
        <w:t xml:space="preserve">Los párrafos a </w:t>
      </w:r>
      <w:r w:rsidR="007E478C" w:rsidRPr="0055410E">
        <w:rPr>
          <w:rFonts w:eastAsia="Calibri"/>
          <w:color w:val="747171"/>
          <w:lang w:val="es-DO"/>
        </w:rPr>
        <w:t>continuación</w:t>
      </w:r>
      <w:r w:rsidR="00794558" w:rsidRPr="0055410E">
        <w:rPr>
          <w:rFonts w:eastAsia="Calibri"/>
          <w:color w:val="747171"/>
          <w:lang w:val="es-DO"/>
        </w:rPr>
        <w:t xml:space="preserve"> </w:t>
      </w:r>
      <w:r w:rsidR="00031C29" w:rsidRPr="0055410E">
        <w:rPr>
          <w:rFonts w:eastAsia="Calibri"/>
          <w:color w:val="747171"/>
          <w:lang w:val="es-DO"/>
        </w:rPr>
        <w:t xml:space="preserve">presentan </w:t>
      </w:r>
      <w:r w:rsidR="00794558" w:rsidRPr="0055410E">
        <w:rPr>
          <w:rFonts w:eastAsia="Calibri"/>
          <w:color w:val="747171"/>
          <w:lang w:val="es-DO"/>
        </w:rPr>
        <w:t>las ejecutorias</w:t>
      </w:r>
      <w:r w:rsidR="00127337" w:rsidRPr="0055410E">
        <w:rPr>
          <w:rFonts w:eastAsia="Calibri"/>
          <w:color w:val="747171"/>
          <w:lang w:val="es-DO"/>
        </w:rPr>
        <w:t xml:space="preserve"> de mayor impacto en la ciudadanía, realizadas por la institución durante e</w:t>
      </w:r>
      <w:r w:rsidR="00D148EB" w:rsidRPr="0055410E">
        <w:rPr>
          <w:rFonts w:eastAsia="Calibri"/>
          <w:color w:val="747171"/>
          <w:lang w:val="es-DO"/>
        </w:rPr>
        <w:t>l año</w:t>
      </w:r>
      <w:r w:rsidR="00127337" w:rsidRPr="0055410E">
        <w:rPr>
          <w:rFonts w:eastAsia="Calibri"/>
          <w:color w:val="747171"/>
          <w:lang w:val="es-DO"/>
        </w:rPr>
        <w:t>,</w:t>
      </w:r>
      <w:r w:rsidR="00286D94" w:rsidRPr="0055410E">
        <w:rPr>
          <w:rFonts w:eastAsia="Calibri"/>
          <w:color w:val="747171"/>
          <w:lang w:val="es-DO"/>
        </w:rPr>
        <w:t xml:space="preserve"> </w:t>
      </w:r>
      <w:r w:rsidR="00751B9D" w:rsidRPr="0055410E">
        <w:rPr>
          <w:rFonts w:eastAsia="Calibri"/>
          <w:color w:val="747171"/>
          <w:lang w:val="es-DO"/>
        </w:rPr>
        <w:t>y</w:t>
      </w:r>
      <w:r w:rsidR="00F7276F" w:rsidRPr="0055410E">
        <w:rPr>
          <w:rFonts w:eastAsia="Calibri"/>
          <w:color w:val="747171"/>
          <w:lang w:val="es-DO"/>
        </w:rPr>
        <w:t xml:space="preserve"> </w:t>
      </w:r>
      <w:r w:rsidR="00286D94" w:rsidRPr="0055410E">
        <w:rPr>
          <w:rFonts w:eastAsia="Calibri"/>
          <w:color w:val="747171"/>
          <w:lang w:val="es-DO"/>
        </w:rPr>
        <w:t xml:space="preserve">según la </w:t>
      </w:r>
      <w:r w:rsidR="00263782" w:rsidRPr="0055410E">
        <w:rPr>
          <w:rFonts w:eastAsia="Calibri"/>
          <w:color w:val="747171"/>
          <w:lang w:val="es-DO"/>
        </w:rPr>
        <w:t>política</w:t>
      </w:r>
      <w:r w:rsidR="00300F60" w:rsidRPr="0055410E">
        <w:rPr>
          <w:rFonts w:eastAsia="Calibri"/>
          <w:color w:val="747171"/>
          <w:lang w:val="es-DO"/>
        </w:rPr>
        <w:t xml:space="preserve"> pública</w:t>
      </w:r>
      <w:r w:rsidR="00263782" w:rsidRPr="0055410E">
        <w:rPr>
          <w:rFonts w:eastAsia="Calibri"/>
          <w:color w:val="747171"/>
          <w:lang w:val="es-DO"/>
        </w:rPr>
        <w:t xml:space="preserve"> de intervención</w:t>
      </w:r>
      <w:r w:rsidR="003E0809" w:rsidRPr="0055410E">
        <w:rPr>
          <w:rFonts w:eastAsia="Calibri"/>
          <w:color w:val="747171"/>
          <w:lang w:val="es-DO"/>
        </w:rPr>
        <w:t>:</w:t>
      </w:r>
    </w:p>
    <w:p w14:paraId="54A69E90" w14:textId="5805DD3F" w:rsidR="00692E0D" w:rsidRPr="0055410E" w:rsidRDefault="009444BC" w:rsidP="00474343">
      <w:pPr>
        <w:pStyle w:val="Ttulo2"/>
        <w:spacing w:before="100" w:beforeAutospacing="1" w:after="100" w:afterAutospacing="1" w:line="360" w:lineRule="auto"/>
        <w:jc w:val="both"/>
        <w:rPr>
          <w:color w:val="747171"/>
          <w:lang w:val="es-DO"/>
        </w:rPr>
      </w:pPr>
      <w:bookmarkStart w:id="20" w:name="_Toc153792260"/>
      <w:r w:rsidRPr="0055410E">
        <w:rPr>
          <w:b/>
          <w:bCs/>
          <w:color w:val="747171"/>
          <w:lang w:val="es-DO"/>
        </w:rPr>
        <w:t xml:space="preserve">4.1 </w:t>
      </w:r>
      <w:r w:rsidR="00692E0D" w:rsidRPr="0055410E">
        <w:rPr>
          <w:b/>
          <w:color w:val="747171"/>
          <w:lang w:val="es-DO"/>
        </w:rPr>
        <w:t>Fomento de las Zonas Francas y los Regímenes Especiales</w:t>
      </w:r>
      <w:bookmarkEnd w:id="20"/>
    </w:p>
    <w:p w14:paraId="795B4922" w14:textId="622B583E" w:rsidR="00E04B76"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Bajo la presidencia del MICM, el Consejo Nacional de Zonas Francas de Exportación (CNZFE)</w:t>
      </w:r>
      <w:r w:rsidR="008278EA" w:rsidRPr="0055410E">
        <w:rPr>
          <w:rFonts w:eastAsia="Calibri"/>
          <w:color w:val="747171"/>
          <w:lang w:val="es-DO"/>
        </w:rPr>
        <w:t xml:space="preserve"> durante el período enero - noviembre 2023, a</w:t>
      </w:r>
      <w:r w:rsidRPr="0055410E">
        <w:rPr>
          <w:rFonts w:eastAsia="Calibri"/>
          <w:color w:val="747171"/>
          <w:lang w:val="es-DO"/>
        </w:rPr>
        <w:t>probó</w:t>
      </w:r>
      <w:bookmarkStart w:id="21" w:name="_Hlk140589763"/>
      <w:r w:rsidR="008278EA" w:rsidRPr="0055410E">
        <w:rPr>
          <w:rFonts w:eastAsia="Calibri"/>
          <w:color w:val="747171"/>
          <w:lang w:val="es-DO"/>
        </w:rPr>
        <w:t xml:space="preserve"> </w:t>
      </w:r>
      <w:r w:rsidRPr="0055410E">
        <w:rPr>
          <w:rFonts w:eastAsia="Calibri"/>
          <w:color w:val="747171"/>
          <w:lang w:val="es-DO"/>
        </w:rPr>
        <w:t>76</w:t>
      </w:r>
      <w:r w:rsidR="008278EA" w:rsidRPr="0055410E">
        <w:rPr>
          <w:rFonts w:eastAsia="Calibri"/>
          <w:color w:val="747171"/>
          <w:lang w:val="es-DO"/>
        </w:rPr>
        <w:t xml:space="preserve"> permisos para la instalación de</w:t>
      </w:r>
      <w:r w:rsidRPr="0055410E">
        <w:rPr>
          <w:rFonts w:eastAsia="Calibri"/>
          <w:color w:val="747171"/>
          <w:lang w:val="es-DO"/>
        </w:rPr>
        <w:t xml:space="preserve"> empresas de zonas francas, distribuidas geográficamente de la siguiente manera: Santiago (38), Distrito Nacional (8), Santo Domingo (7), San Cristóbal (7), San Pedro de Macorís (3), Puerto Plata (3), Peravia (2), Duarte (2), La Altagracia (1), Hermanas Mirabal (1), Valverde (1), Monseñor Nouel (1), San José de </w:t>
      </w:r>
      <w:proofErr w:type="spellStart"/>
      <w:r w:rsidRPr="0055410E">
        <w:rPr>
          <w:rFonts w:eastAsia="Calibri"/>
          <w:color w:val="747171"/>
          <w:lang w:val="es-DO"/>
        </w:rPr>
        <w:t>Ocoa</w:t>
      </w:r>
      <w:proofErr w:type="spellEnd"/>
      <w:r w:rsidRPr="0055410E">
        <w:rPr>
          <w:rFonts w:eastAsia="Calibri"/>
          <w:color w:val="747171"/>
          <w:lang w:val="es-DO"/>
        </w:rPr>
        <w:t xml:space="preserve"> (1), San Juan de la Maguana (1). </w:t>
      </w:r>
      <w:r w:rsidR="00571346" w:rsidRPr="0055410E">
        <w:rPr>
          <w:rFonts w:eastAsia="Calibri"/>
          <w:color w:val="747171"/>
          <w:lang w:val="es-DO"/>
        </w:rPr>
        <w:t xml:space="preserve">Con esta acción se proyecta generar </w:t>
      </w:r>
      <w:r w:rsidRPr="0055410E">
        <w:rPr>
          <w:rFonts w:eastAsia="Calibri"/>
          <w:color w:val="747171"/>
          <w:lang w:val="es-DO"/>
        </w:rPr>
        <w:t xml:space="preserve">11,523 nuevos empleos directos, con una inversión estimada de US$ 123.3 millones y una generación proyectada de divisas por US$ 128.1 millones. A su vez, se aprobaron 9 </w:t>
      </w:r>
      <w:r w:rsidR="007A36EE" w:rsidRPr="0055410E">
        <w:rPr>
          <w:rFonts w:eastAsia="Calibri"/>
          <w:color w:val="747171"/>
          <w:lang w:val="es-DO"/>
        </w:rPr>
        <w:t xml:space="preserve">permisos para la instalación de </w:t>
      </w:r>
      <w:r w:rsidRPr="0055410E">
        <w:rPr>
          <w:rFonts w:eastAsia="Calibri"/>
          <w:color w:val="747171"/>
          <w:lang w:val="es-DO"/>
        </w:rPr>
        <w:t xml:space="preserve">parques de zonas francas, distribuidos geográficamente </w:t>
      </w:r>
      <w:r w:rsidR="008F3ECB" w:rsidRPr="0055410E">
        <w:rPr>
          <w:rFonts w:eastAsia="Calibri"/>
          <w:color w:val="747171"/>
          <w:lang w:val="es-DO"/>
        </w:rPr>
        <w:t>en</w:t>
      </w:r>
      <w:r w:rsidRPr="0055410E">
        <w:rPr>
          <w:rFonts w:eastAsia="Calibri"/>
          <w:color w:val="747171"/>
          <w:lang w:val="es-DO"/>
        </w:rPr>
        <w:t>:</w:t>
      </w:r>
      <w:r w:rsidR="00BA2560" w:rsidRPr="0055410E">
        <w:rPr>
          <w:rFonts w:eastAsia="Calibri"/>
          <w:color w:val="747171"/>
          <w:lang w:val="es-DO"/>
        </w:rPr>
        <w:t xml:space="preserve"> </w:t>
      </w:r>
      <w:r w:rsidRPr="0055410E">
        <w:rPr>
          <w:rFonts w:eastAsia="Calibri"/>
          <w:color w:val="747171"/>
          <w:lang w:val="es-DO"/>
        </w:rPr>
        <w:t xml:space="preserve">Santo Domingo (5), Independencia (1), La Romana (1), San Cristóbal (1) y Santiago (1). Los parques de </w:t>
      </w:r>
      <w:r w:rsidRPr="0055410E">
        <w:rPr>
          <w:rFonts w:eastAsia="Calibri"/>
          <w:color w:val="747171"/>
          <w:lang w:val="es-DO"/>
        </w:rPr>
        <w:lastRenderedPageBreak/>
        <w:t>zonas francas estiman generar divisas por US$ 20.8 millones, con una inversión proyectada de US$ 65.1 millones.</w:t>
      </w:r>
      <w:bookmarkEnd w:id="21"/>
    </w:p>
    <w:p w14:paraId="2DD38C33" w14:textId="1C41A382" w:rsidR="00B070E6" w:rsidRPr="0055410E" w:rsidRDefault="00A00AA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w:t>
      </w:r>
      <w:r w:rsidR="0019545D" w:rsidRPr="0055410E">
        <w:rPr>
          <w:rFonts w:eastAsia="Calibri"/>
          <w:color w:val="747171"/>
          <w:lang w:val="es-DO"/>
        </w:rPr>
        <w:t xml:space="preserve">n cumplimiento con el objetivo estratégico de fomentar el fortalecimiento del sector </w:t>
      </w:r>
      <w:r w:rsidR="00D34884" w:rsidRPr="0055410E">
        <w:rPr>
          <w:rFonts w:eastAsia="Calibri"/>
          <w:color w:val="747171"/>
          <w:lang w:val="es-DO"/>
        </w:rPr>
        <w:t>z</w:t>
      </w:r>
      <w:r w:rsidR="0019545D" w:rsidRPr="0055410E">
        <w:rPr>
          <w:rFonts w:eastAsia="Calibri"/>
          <w:color w:val="747171"/>
          <w:lang w:val="es-DO"/>
        </w:rPr>
        <w:t xml:space="preserve">onas </w:t>
      </w:r>
      <w:r w:rsidR="00D34884" w:rsidRPr="0055410E">
        <w:rPr>
          <w:rFonts w:eastAsia="Calibri"/>
          <w:color w:val="747171"/>
          <w:lang w:val="es-DO"/>
        </w:rPr>
        <w:t>f</w:t>
      </w:r>
      <w:r w:rsidR="0019545D" w:rsidRPr="0055410E">
        <w:rPr>
          <w:rFonts w:eastAsia="Calibri"/>
          <w:color w:val="747171"/>
          <w:lang w:val="es-DO"/>
        </w:rPr>
        <w:t>rancas, se llevó a cabo la actualización y rediseño del portal datos abiertos de zonas francas</w:t>
      </w:r>
      <w:r w:rsidRPr="0055410E">
        <w:rPr>
          <w:rFonts w:eastAsia="Calibri"/>
          <w:color w:val="747171"/>
          <w:lang w:val="es-DO"/>
        </w:rPr>
        <w:t xml:space="preserve">, </w:t>
      </w:r>
      <w:r w:rsidR="0019545D" w:rsidRPr="0055410E">
        <w:rPr>
          <w:rFonts w:eastAsia="Calibri"/>
          <w:color w:val="747171"/>
          <w:lang w:val="es-DO"/>
        </w:rPr>
        <w:t xml:space="preserve">plataforma digital interactiva </w:t>
      </w:r>
      <w:r w:rsidRPr="0055410E">
        <w:rPr>
          <w:rFonts w:eastAsia="Calibri"/>
          <w:color w:val="747171"/>
          <w:lang w:val="es-DO"/>
        </w:rPr>
        <w:t xml:space="preserve">que </w:t>
      </w:r>
      <w:r w:rsidR="0019545D" w:rsidRPr="0055410E">
        <w:rPr>
          <w:rFonts w:eastAsia="Calibri"/>
          <w:color w:val="747171"/>
          <w:lang w:val="es-DO"/>
        </w:rPr>
        <w:t>incorpora en un tablero los principales datos relacionados con este importante sector, facilitando el acceso a información pública, así como el proceso de formulación de políticas públicas y de toma de decisiones vinculadas a zonas francas.</w:t>
      </w:r>
      <w:r w:rsidR="008C080C" w:rsidRPr="0055410E">
        <w:rPr>
          <w:rFonts w:eastAsia="Calibri"/>
          <w:color w:val="747171"/>
          <w:lang w:val="es-DO"/>
        </w:rPr>
        <w:t xml:space="preserve"> Con la puesta en funcionamiento de esta plataforma, </w:t>
      </w:r>
      <w:r w:rsidR="00B070E6" w:rsidRPr="0055410E">
        <w:rPr>
          <w:rFonts w:eastAsia="Calibri"/>
          <w:color w:val="747171"/>
          <w:lang w:val="es-DO"/>
        </w:rPr>
        <w:t xml:space="preserve">se beneficia directamente </w:t>
      </w:r>
      <w:r w:rsidR="0019545D" w:rsidRPr="0055410E">
        <w:rPr>
          <w:rFonts w:eastAsia="Calibri"/>
          <w:color w:val="747171"/>
          <w:lang w:val="es-DO"/>
        </w:rPr>
        <w:t xml:space="preserve">a empresarios, funcionarios públicos, inversionistas y estudiantes de todo el país. </w:t>
      </w:r>
    </w:p>
    <w:p w14:paraId="5FAD700C" w14:textId="7E6FBD5A" w:rsidR="00E743FA" w:rsidRPr="0055410E" w:rsidRDefault="00C50F51"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Como servicio de información </w:t>
      </w:r>
      <w:r w:rsidR="0019545D" w:rsidRPr="0055410E">
        <w:rPr>
          <w:rFonts w:eastAsia="Calibri"/>
          <w:color w:val="747171"/>
          <w:lang w:val="es-DO"/>
        </w:rPr>
        <w:t>en fomento al desarrollo de las zonas francas</w:t>
      </w:r>
      <w:r w:rsidR="00E6643A" w:rsidRPr="0055410E">
        <w:rPr>
          <w:rFonts w:eastAsia="Calibri"/>
          <w:color w:val="747171"/>
          <w:lang w:val="es-DO"/>
        </w:rPr>
        <w:t>,</w:t>
      </w:r>
      <w:r w:rsidR="0019545D" w:rsidRPr="0055410E">
        <w:rPr>
          <w:rFonts w:eastAsia="Calibri"/>
          <w:color w:val="747171"/>
          <w:lang w:val="es-DO"/>
        </w:rPr>
        <w:t xml:space="preserve"> </w:t>
      </w:r>
      <w:r w:rsidR="00E6643A" w:rsidRPr="0055410E">
        <w:rPr>
          <w:rFonts w:eastAsia="Calibri"/>
          <w:color w:val="747171"/>
          <w:lang w:val="es-DO"/>
        </w:rPr>
        <w:t>fueron elaborados</w:t>
      </w:r>
      <w:r w:rsidR="0019545D" w:rsidRPr="0055410E">
        <w:rPr>
          <w:rFonts w:eastAsia="Calibri"/>
          <w:color w:val="747171"/>
          <w:lang w:val="es-DO"/>
        </w:rPr>
        <w:t xml:space="preserve"> 4 perfiles sectoriales, que analizan el comportamiento de las principales variables económicas relacionadas a diversos subsectores que componen el régimen de zonas francas en el país.</w:t>
      </w:r>
      <w:r w:rsidR="00D34884" w:rsidRPr="0055410E">
        <w:rPr>
          <w:rFonts w:eastAsia="Calibri"/>
          <w:color w:val="747171"/>
          <w:lang w:val="es-DO"/>
        </w:rPr>
        <w:t xml:space="preserve"> </w:t>
      </w:r>
      <w:r w:rsidR="0019545D" w:rsidRPr="0055410E">
        <w:rPr>
          <w:rFonts w:eastAsia="Calibri"/>
          <w:color w:val="747171"/>
          <w:lang w:val="es-DO"/>
        </w:rPr>
        <w:t xml:space="preserve">Estos informes proporcionan un análisis detallado y exhaustivo que permiten comprender mejor la dinámica económica y las tendencias vigentes de estos subsectores. </w:t>
      </w:r>
    </w:p>
    <w:p w14:paraId="23791E36" w14:textId="62B457AE" w:rsidR="00CE5BD2"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continuidad </w:t>
      </w:r>
      <w:r w:rsidR="00330625" w:rsidRPr="0055410E">
        <w:rPr>
          <w:rFonts w:eastAsia="Calibri"/>
          <w:color w:val="747171"/>
          <w:lang w:val="es-DO"/>
        </w:rPr>
        <w:t>con</w:t>
      </w:r>
      <w:r w:rsidRPr="0055410E">
        <w:rPr>
          <w:rFonts w:eastAsia="Calibri"/>
          <w:color w:val="747171"/>
          <w:lang w:val="es-DO"/>
        </w:rPr>
        <w:t xml:space="preserve"> las estrategias relacionadas</w:t>
      </w:r>
      <w:r w:rsidR="00996A97" w:rsidRPr="0055410E">
        <w:rPr>
          <w:rFonts w:eastAsia="Calibri"/>
          <w:color w:val="747171"/>
          <w:lang w:val="es-DO"/>
        </w:rPr>
        <w:t xml:space="preserve"> a</w:t>
      </w:r>
      <w:r w:rsidRPr="0055410E">
        <w:rPr>
          <w:rFonts w:eastAsia="Calibri"/>
          <w:color w:val="747171"/>
          <w:lang w:val="es-DO"/>
        </w:rPr>
        <w:t xml:space="preserve"> la promoción del régimen de zonas francas, a fin de generar más inversiones, se logró rediseñar y actualizar el portal web </w:t>
      </w:r>
      <w:r w:rsidR="00996A97" w:rsidRPr="0055410E">
        <w:rPr>
          <w:rFonts w:eastAsia="Calibri"/>
          <w:color w:val="747171"/>
          <w:lang w:val="es-DO"/>
        </w:rPr>
        <w:t>drfreezones.com</w:t>
      </w:r>
      <w:r w:rsidRPr="0055410E">
        <w:rPr>
          <w:rFonts w:eastAsia="Calibri"/>
          <w:color w:val="747171"/>
          <w:lang w:val="es-DO"/>
        </w:rPr>
        <w:t xml:space="preserve">, con el fin de mejorar la usabilidad, navegación y estética general de este sitio web. Este nuevo portal es un recurso confiable y atractivo para aquellos que buscan información sobre las oportunidades de inversión en las zonas francas de República Dominicana. En ese mismo sentido, para fortalecer la presencia del citado portal se generó una cuenta de perfil empresarial en la </w:t>
      </w:r>
      <w:r w:rsidRPr="0055410E">
        <w:rPr>
          <w:rFonts w:eastAsia="Calibri"/>
          <w:color w:val="747171"/>
          <w:lang w:val="es-DO"/>
        </w:rPr>
        <w:lastRenderedPageBreak/>
        <w:t xml:space="preserve">plataforma LinkedIn, para incrementar el alcance y la visibilidad </w:t>
      </w:r>
      <w:r w:rsidR="00CE5BD2" w:rsidRPr="0055410E">
        <w:rPr>
          <w:rFonts w:eastAsia="Calibri"/>
          <w:color w:val="747171"/>
          <w:lang w:val="es-DO"/>
        </w:rPr>
        <w:t>del portal</w:t>
      </w:r>
      <w:r w:rsidRPr="0055410E">
        <w:rPr>
          <w:rFonts w:eastAsia="Calibri"/>
          <w:color w:val="747171"/>
          <w:lang w:val="es-DO"/>
        </w:rPr>
        <w:t xml:space="preserve"> entre empresarios y potenciales inversionistas interesados en oportunidades de inversión en el sector zonas francas y parques industriales.</w:t>
      </w:r>
    </w:p>
    <w:p w14:paraId="426D4943" w14:textId="4152B6DD" w:rsidR="004F46FB" w:rsidRPr="0055410E" w:rsidRDefault="00812D15"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w:t>
      </w:r>
      <w:r w:rsidR="0019545D" w:rsidRPr="0055410E">
        <w:rPr>
          <w:rFonts w:eastAsia="Calibri"/>
          <w:color w:val="747171"/>
          <w:lang w:val="es-DO"/>
        </w:rPr>
        <w:t xml:space="preserve">n apoyo a la implementación del Plan Nacional de Industrialización (PNI), contemplado en el decreto núm. 588-20, se dio continuidad al desarrollo de </w:t>
      </w:r>
      <w:r w:rsidR="004F46FB" w:rsidRPr="0055410E">
        <w:rPr>
          <w:rFonts w:eastAsia="Calibri"/>
          <w:color w:val="747171"/>
          <w:lang w:val="es-DO"/>
        </w:rPr>
        <w:t>una</w:t>
      </w:r>
      <w:r w:rsidR="0019545D" w:rsidRPr="0055410E">
        <w:rPr>
          <w:rFonts w:eastAsia="Calibri"/>
          <w:color w:val="747171"/>
          <w:lang w:val="es-DO"/>
        </w:rPr>
        <w:t xml:space="preserve"> asistencia técnica </w:t>
      </w:r>
      <w:r w:rsidR="00297291" w:rsidRPr="0055410E">
        <w:rPr>
          <w:rFonts w:eastAsia="Calibri"/>
          <w:color w:val="747171"/>
          <w:lang w:val="es-DO"/>
        </w:rPr>
        <w:t>con</w:t>
      </w:r>
      <w:r w:rsidR="0019545D" w:rsidRPr="0055410E">
        <w:rPr>
          <w:rFonts w:eastAsia="Calibri"/>
          <w:color w:val="747171"/>
          <w:lang w:val="es-DO"/>
        </w:rPr>
        <w:t xml:space="preserve"> el Banco Mundial (BM), </w:t>
      </w:r>
      <w:r w:rsidR="004F46FB" w:rsidRPr="0055410E">
        <w:rPr>
          <w:rFonts w:eastAsia="Calibri"/>
          <w:color w:val="747171"/>
          <w:lang w:val="es-DO"/>
        </w:rPr>
        <w:t xml:space="preserve">que se desarrolla </w:t>
      </w:r>
      <w:r w:rsidR="0019545D" w:rsidRPr="0055410E">
        <w:rPr>
          <w:rFonts w:eastAsia="Calibri"/>
          <w:color w:val="747171"/>
          <w:lang w:val="es-DO"/>
        </w:rPr>
        <w:t xml:space="preserve">con financiamiento de la Unión Europea a través del Programa ACP Business </w:t>
      </w:r>
      <w:proofErr w:type="spellStart"/>
      <w:r w:rsidR="0019545D" w:rsidRPr="0055410E">
        <w:rPr>
          <w:rFonts w:eastAsia="Calibri"/>
          <w:color w:val="747171"/>
          <w:lang w:val="es-DO"/>
        </w:rPr>
        <w:t>Friendly</w:t>
      </w:r>
      <w:proofErr w:type="spellEnd"/>
      <w:r w:rsidR="0019545D" w:rsidRPr="0055410E">
        <w:rPr>
          <w:rFonts w:eastAsia="Calibri"/>
          <w:color w:val="747171"/>
          <w:lang w:val="es-DO"/>
        </w:rPr>
        <w:t>, a los fines de apoyar los esfuerzos del Ministerio en materia de industrialización, para fortalecer el clima de inversión y la competitividad del sector industrial, incluyendo las zonas francas.</w:t>
      </w:r>
    </w:p>
    <w:p w14:paraId="259457D2" w14:textId="72AFB21D" w:rsidR="00B04B03"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Bajo esta asistencia técnica, se </w:t>
      </w:r>
      <w:r w:rsidR="004F46FB" w:rsidRPr="0055410E">
        <w:rPr>
          <w:rFonts w:eastAsia="Calibri"/>
          <w:color w:val="747171"/>
          <w:lang w:val="es-DO"/>
        </w:rPr>
        <w:t>desarrollaro</w:t>
      </w:r>
      <w:r w:rsidR="00EB5E6D" w:rsidRPr="0055410E">
        <w:rPr>
          <w:rFonts w:eastAsia="Calibri"/>
          <w:color w:val="747171"/>
          <w:lang w:val="es-DO"/>
        </w:rPr>
        <w:t>n</w:t>
      </w:r>
      <w:r w:rsidRPr="0055410E">
        <w:rPr>
          <w:rFonts w:eastAsia="Calibri"/>
          <w:color w:val="747171"/>
          <w:lang w:val="es-DO"/>
        </w:rPr>
        <w:t xml:space="preserve"> 3 talleres de socialización para presentar los principales hallazgos</w:t>
      </w:r>
      <w:r w:rsidR="004F46FB" w:rsidRPr="0055410E">
        <w:rPr>
          <w:rFonts w:eastAsia="Calibri"/>
          <w:color w:val="747171"/>
          <w:lang w:val="es-DO"/>
        </w:rPr>
        <w:t xml:space="preserve"> </w:t>
      </w:r>
      <w:r w:rsidRPr="0055410E">
        <w:rPr>
          <w:rFonts w:eastAsia="Calibri"/>
          <w:color w:val="747171"/>
          <w:lang w:val="es-DO"/>
        </w:rPr>
        <w:t>y recomendaciones contenidos en el “Reporte Final sobre Tramitología para el Establecimiento de Empresas en Tres Regímenes Especiales de República Dominicana”, impactando un total de 96 representantes de los sectores: Zonas Francas (41), Desarrollo Fronterizo (28)</w:t>
      </w:r>
      <w:r w:rsidR="004F46FB" w:rsidRPr="0055410E">
        <w:rPr>
          <w:rFonts w:eastAsia="Calibri"/>
          <w:color w:val="747171"/>
          <w:lang w:val="es-DO"/>
        </w:rPr>
        <w:t>,</w:t>
      </w:r>
      <w:r w:rsidRPr="0055410E">
        <w:rPr>
          <w:rFonts w:eastAsia="Calibri"/>
          <w:color w:val="747171"/>
          <w:lang w:val="es-DO"/>
        </w:rPr>
        <w:t xml:space="preserve"> y Logística (27). Además, se compartió el reporte de forma virtual a un total de 119 representantes de</w:t>
      </w:r>
      <w:r w:rsidR="00BF1EF9" w:rsidRPr="0055410E">
        <w:rPr>
          <w:rFonts w:eastAsia="Calibri"/>
          <w:color w:val="747171"/>
          <w:lang w:val="es-DO"/>
        </w:rPr>
        <w:t xml:space="preserve"> estos sectores, </w:t>
      </w:r>
      <w:r w:rsidR="00B04B03" w:rsidRPr="0055410E">
        <w:rPr>
          <w:rFonts w:eastAsia="Calibri"/>
          <w:color w:val="747171"/>
          <w:lang w:val="es-DO"/>
        </w:rPr>
        <w:t>c</w:t>
      </w:r>
      <w:r w:rsidRPr="0055410E">
        <w:rPr>
          <w:rFonts w:eastAsia="Calibri"/>
          <w:color w:val="747171"/>
          <w:lang w:val="es-DO"/>
        </w:rPr>
        <w:t>on la finalidad de que pudieran hacer sus últimas observaciones y/o comentarios sobre el citado reporte, cuya versión final fue entregada al MICM en el mes de septiembre.</w:t>
      </w:r>
    </w:p>
    <w:p w14:paraId="4405545D" w14:textId="13E76DC0" w:rsidR="00695E87"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Adicionalmente, se realizó un estudio de evaluación sobre necesidades de habilidades y capacitación técnica en el sector logístico, que fue entregado por el Banco Mundial al Ministerio en el segundo trimestre de este año. Los resultados de esta evaluación servirán de insumos </w:t>
      </w:r>
      <w:r w:rsidRPr="0055410E">
        <w:rPr>
          <w:rFonts w:eastAsia="Calibri"/>
          <w:color w:val="747171"/>
          <w:lang w:val="es-DO"/>
        </w:rPr>
        <w:lastRenderedPageBreak/>
        <w:t>para definir un plan de acción que permita solventar los principales retos reflejados entre las recomendaciones plasmadas en dicho estudio. Para la elaboración de este reporte</w:t>
      </w:r>
      <w:r w:rsidR="001C50EC" w:rsidRPr="0055410E">
        <w:rPr>
          <w:rFonts w:eastAsia="Calibri"/>
          <w:color w:val="747171"/>
          <w:lang w:val="es-DO"/>
        </w:rPr>
        <w:t>,</w:t>
      </w:r>
      <w:r w:rsidRPr="0055410E">
        <w:rPr>
          <w:rFonts w:eastAsia="Calibri"/>
          <w:color w:val="747171"/>
          <w:lang w:val="es-DO"/>
        </w:rPr>
        <w:t xml:space="preserve"> se llevaron a cabo 37 entrevistas a diversos actores involucrados en el sector logístico</w:t>
      </w:r>
      <w:r w:rsidR="001C50EC" w:rsidRPr="0055410E">
        <w:rPr>
          <w:rFonts w:eastAsia="Calibri"/>
          <w:color w:val="747171"/>
          <w:lang w:val="es-DO"/>
        </w:rPr>
        <w:t>,</w:t>
      </w:r>
      <w:r w:rsidRPr="0055410E">
        <w:rPr>
          <w:rFonts w:eastAsia="Calibri"/>
          <w:color w:val="747171"/>
          <w:lang w:val="es-DO"/>
        </w:rPr>
        <w:t xml:space="preserve"> entre estos: representantes del sector académico (7), del sector público (7) y del sector empresarial (23). Luego de la entrega del informe final, se llevó a cabo una sesión de socialización de los resultados del estudio, que contó con la participación de</w:t>
      </w:r>
      <w:r w:rsidR="00B96819" w:rsidRPr="0055410E">
        <w:rPr>
          <w:rFonts w:eastAsia="Calibri"/>
          <w:color w:val="747171"/>
          <w:lang w:val="es-DO"/>
        </w:rPr>
        <w:t xml:space="preserve"> </w:t>
      </w:r>
      <w:r w:rsidRPr="0055410E">
        <w:rPr>
          <w:rFonts w:eastAsia="Calibri"/>
          <w:color w:val="747171"/>
          <w:lang w:val="es-DO"/>
        </w:rPr>
        <w:t>50 representantes del sector, que consideraron la adopción de las recomendaciones para su implementación, centrados en los resultados presentados y en las sugerencias proporcionadas por el Banco Mundial.</w:t>
      </w:r>
    </w:p>
    <w:p w14:paraId="6534E249" w14:textId="65366C80" w:rsidR="001D7867" w:rsidRPr="0055410E" w:rsidRDefault="001D786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Además,</w:t>
      </w:r>
      <w:r w:rsidR="00096761" w:rsidRPr="0055410E">
        <w:rPr>
          <w:rFonts w:eastAsia="Calibri"/>
          <w:color w:val="747171"/>
          <w:lang w:val="es-DO"/>
        </w:rPr>
        <w:t xml:space="preserve"> </w:t>
      </w:r>
      <w:r w:rsidR="0019545D" w:rsidRPr="0055410E">
        <w:rPr>
          <w:rFonts w:eastAsia="Calibri"/>
          <w:color w:val="747171"/>
          <w:lang w:val="es-DO"/>
        </w:rPr>
        <w:t>el Banco Mundial entregó</w:t>
      </w:r>
      <w:r w:rsidRPr="0055410E">
        <w:rPr>
          <w:rFonts w:eastAsia="Calibri"/>
          <w:color w:val="747171"/>
          <w:lang w:val="es-DO"/>
        </w:rPr>
        <w:t xml:space="preserve"> </w:t>
      </w:r>
      <w:r w:rsidR="0019545D" w:rsidRPr="0055410E">
        <w:rPr>
          <w:rFonts w:eastAsia="Calibri"/>
          <w:color w:val="747171"/>
          <w:lang w:val="es-DO"/>
        </w:rPr>
        <w:t>un informe que resume los principales hallazgos identificados durante el desarrollo del componente “ecoparques industriales”, que estuvo enfocado en los tres parques que participaron en el proyecto piloto “Ecoparques industriales en República Dominicana”. El objetivo de esta iniciativa es hacer que las zonas francas de República Dominicana sean más competitivas mediante su desempeño en resultados sociales, medioambientales y económicos.</w:t>
      </w:r>
    </w:p>
    <w:p w14:paraId="4F1F7C95" w14:textId="5FD1C509" w:rsidR="00FB1883"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Bajo el componente de la </w:t>
      </w:r>
      <w:r w:rsidR="001C50EC" w:rsidRPr="0055410E">
        <w:rPr>
          <w:rFonts w:eastAsia="Calibri"/>
          <w:color w:val="747171"/>
          <w:lang w:val="es-DO"/>
        </w:rPr>
        <w:t>a</w:t>
      </w:r>
      <w:r w:rsidRPr="0055410E">
        <w:rPr>
          <w:rFonts w:eastAsia="Calibri"/>
          <w:color w:val="747171"/>
          <w:lang w:val="es-DO"/>
        </w:rPr>
        <w:t xml:space="preserve">sistencia </w:t>
      </w:r>
      <w:r w:rsidR="001C50EC" w:rsidRPr="0055410E">
        <w:rPr>
          <w:rFonts w:eastAsia="Calibri"/>
          <w:color w:val="747171"/>
          <w:lang w:val="es-DO"/>
        </w:rPr>
        <w:t>t</w:t>
      </w:r>
      <w:r w:rsidRPr="0055410E">
        <w:rPr>
          <w:rFonts w:eastAsia="Calibri"/>
          <w:color w:val="747171"/>
          <w:lang w:val="es-DO"/>
        </w:rPr>
        <w:t xml:space="preserve">écnica correspondiente a promoción de inversión, </w:t>
      </w:r>
      <w:r w:rsidR="007953EA" w:rsidRPr="0055410E">
        <w:rPr>
          <w:rFonts w:eastAsia="Calibri"/>
          <w:color w:val="747171"/>
          <w:lang w:val="es-DO"/>
        </w:rPr>
        <w:t xml:space="preserve">se resalta la conclusión del </w:t>
      </w:r>
      <w:r w:rsidRPr="0055410E">
        <w:rPr>
          <w:rFonts w:eastAsia="Calibri"/>
          <w:color w:val="747171"/>
          <w:lang w:val="es-DO"/>
        </w:rPr>
        <w:t>diseño de una estrategia de promoción de inversión extranjera directa enfocada en los sectores de dispositivos médicos y aparatos eléctricos y electrónicos, la cual fue socializada y discutida con representantes del sector público y privado que forman parte del CNZFE.</w:t>
      </w:r>
      <w:r w:rsidR="00836AA0" w:rsidRPr="0055410E">
        <w:rPr>
          <w:rFonts w:eastAsia="Calibri"/>
          <w:color w:val="747171"/>
          <w:lang w:val="es-DO"/>
        </w:rPr>
        <w:t xml:space="preserve"> </w:t>
      </w:r>
      <w:r w:rsidRPr="0055410E">
        <w:rPr>
          <w:rFonts w:eastAsia="Calibri"/>
          <w:color w:val="747171"/>
          <w:lang w:val="es-DO"/>
        </w:rPr>
        <w:t xml:space="preserve">Esta priorización responde a la identificación de sectores estratégicos que, en el marco del reporte y plan </w:t>
      </w:r>
      <w:proofErr w:type="spellStart"/>
      <w:r w:rsidRPr="0055410E">
        <w:rPr>
          <w:rFonts w:eastAsia="Calibri"/>
          <w:color w:val="747171"/>
          <w:lang w:val="es-DO"/>
        </w:rPr>
        <w:t>nearshoring</w:t>
      </w:r>
      <w:proofErr w:type="spellEnd"/>
      <w:r w:rsidRPr="0055410E">
        <w:rPr>
          <w:rFonts w:eastAsia="Calibri"/>
          <w:color w:val="747171"/>
          <w:lang w:val="es-DO"/>
        </w:rPr>
        <w:t xml:space="preserve"> (Decreto núm. 612-21), </w:t>
      </w:r>
      <w:r w:rsidRPr="0055410E">
        <w:rPr>
          <w:rFonts w:eastAsia="Calibri"/>
          <w:color w:val="747171"/>
          <w:lang w:val="es-DO"/>
        </w:rPr>
        <w:lastRenderedPageBreak/>
        <w:t xml:space="preserve">realizó el MICM junto al Ministerio de Relaciones Exteriores (MIREX) y el Consejo Nacional de Competitividad (CNC), con apoyo técnico del Banco Mundial, a fin de aprovechar el </w:t>
      </w:r>
      <w:proofErr w:type="spellStart"/>
      <w:r w:rsidRPr="0055410E">
        <w:rPr>
          <w:rFonts w:eastAsia="Calibri"/>
          <w:color w:val="747171"/>
          <w:lang w:val="es-DO"/>
        </w:rPr>
        <w:t>nearshoring</w:t>
      </w:r>
      <w:proofErr w:type="spellEnd"/>
      <w:r w:rsidRPr="0055410E">
        <w:rPr>
          <w:rFonts w:eastAsia="Calibri"/>
          <w:color w:val="747171"/>
          <w:lang w:val="es-DO"/>
        </w:rPr>
        <w:t xml:space="preserve"> y la creciente tendencia hacia una mayor regionalización de las cadenas globales de valor.</w:t>
      </w:r>
    </w:p>
    <w:p w14:paraId="687ECB58" w14:textId="77777777" w:rsidR="00AE0A6B"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materia de encadenamientos productivos,</w:t>
      </w:r>
      <w:r w:rsidR="00C90850" w:rsidRPr="0055410E">
        <w:rPr>
          <w:rFonts w:eastAsia="Calibri"/>
          <w:color w:val="747171"/>
          <w:lang w:val="es-DO"/>
        </w:rPr>
        <w:t xml:space="preserve"> </w:t>
      </w:r>
      <w:r w:rsidRPr="0055410E">
        <w:rPr>
          <w:rFonts w:eastAsia="Calibri"/>
          <w:color w:val="747171"/>
          <w:lang w:val="es-DO"/>
        </w:rPr>
        <w:t xml:space="preserve">otro de los ejes contemplados en el Plan Nacional de Industrialización (PNI), el MICM desarrolló un proyecto piloto enfocado en el subsector de dispositivos médicos, a través del cual se brindó asistencia técnica a cinco empresas, a fin de que estas puedan fortalecer sus capacidades y convertirse en potenciales suplidoras de empresas de zonas francas de dispositivos médicos. En el marco de este proyecto, también se ampliaron los criterios de evaluación contemplados en la Herramienta de Categorización de Proveedores (HCP) que gestiona el MICM, fortaleciéndose así el proceso de evaluación que se lleva a cabo con esta herramienta. </w:t>
      </w:r>
    </w:p>
    <w:p w14:paraId="59439295" w14:textId="0E6F5735" w:rsidR="00540215"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w:t>
      </w:r>
      <w:r w:rsidR="00C63A08" w:rsidRPr="0055410E">
        <w:rPr>
          <w:rFonts w:eastAsia="Calibri"/>
          <w:color w:val="747171"/>
          <w:lang w:val="es-DO"/>
        </w:rPr>
        <w:t>el marco de</w:t>
      </w:r>
      <w:r w:rsidRPr="0055410E">
        <w:rPr>
          <w:rFonts w:eastAsia="Calibri"/>
          <w:color w:val="747171"/>
          <w:lang w:val="es-DO"/>
        </w:rPr>
        <w:t xml:space="preserve">l acuerdo con la Asociación Dominicana de Zonas Francas (ADOZONA) </w:t>
      </w:r>
      <w:r w:rsidR="00C63A08" w:rsidRPr="0055410E">
        <w:rPr>
          <w:rFonts w:eastAsia="Calibri"/>
          <w:color w:val="747171"/>
          <w:lang w:val="es-DO"/>
        </w:rPr>
        <w:t>se apoyó</w:t>
      </w:r>
      <w:r w:rsidRPr="0055410E">
        <w:rPr>
          <w:rFonts w:eastAsia="Calibri"/>
          <w:color w:val="747171"/>
          <w:lang w:val="es-DO"/>
        </w:rPr>
        <w:t xml:space="preserve"> el desarrollo del Conversatorio: “Mujeres en Zonas Francas”, evento enfocado en reconocer el valor, los aportes de la mujer y su desarrollo profesional en este importante sector. La actividad contó con la participación de representantes de los sectores público y privado. Asimismo, otra iniciativa ejecutada este año junto a ADOZONA fue el evento “Zonas Francas, Zonas de Oportunidades”, para conmemorar el Día Nacional de las Zonas Francas en el país. En dicho evento se dieron cita más de 300 participantes de los sectores público y privado y se abordaron, como temas principales, los ecoparques industriales, su importancia y los beneficios económicos, sociales y ambientales que estos generan.</w:t>
      </w:r>
    </w:p>
    <w:p w14:paraId="4850A614" w14:textId="227B8A20" w:rsidR="00540215"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 xml:space="preserve">Asimismo, el MICM apoyó el desarrollo del evento “DR </w:t>
      </w:r>
      <w:proofErr w:type="spellStart"/>
      <w:r w:rsidRPr="0055410E">
        <w:rPr>
          <w:rFonts w:eastAsia="Calibri"/>
          <w:color w:val="747171"/>
          <w:lang w:val="es-DO"/>
        </w:rPr>
        <w:t>Forum</w:t>
      </w:r>
      <w:proofErr w:type="spellEnd"/>
      <w:r w:rsidRPr="0055410E">
        <w:rPr>
          <w:rFonts w:eastAsia="Calibri"/>
          <w:color w:val="747171"/>
          <w:lang w:val="es-DO"/>
        </w:rPr>
        <w:t xml:space="preserve"> &amp; B2B”, que se llevó a cabo en el mes de julio y estuvo dirigido a empresas de manufactura de dispositivos médicos y componentes electrónicos en zonas francas. Este evento fue organizado por el CNZFE, en colaboración con el MICM y la Asociación Dominicana de Zonas Francas (ADOZONA); con el objetivo de brindar un espacio en el que empresas de estos dos sectores pudieran encadenarse y conectar con potenciales suplidores. </w:t>
      </w:r>
    </w:p>
    <w:p w14:paraId="448F9FAE" w14:textId="77777777" w:rsidR="00836AA0" w:rsidRPr="0055410E" w:rsidRDefault="00540215"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 d</w:t>
      </w:r>
      <w:r w:rsidR="0019545D" w:rsidRPr="0055410E">
        <w:rPr>
          <w:rFonts w:eastAsia="Calibri"/>
          <w:color w:val="747171"/>
          <w:lang w:val="es-DO"/>
        </w:rPr>
        <w:t>estaca también la colaboración brindada por el MIC</w:t>
      </w:r>
      <w:r w:rsidRPr="0055410E">
        <w:rPr>
          <w:rFonts w:eastAsia="Calibri"/>
          <w:color w:val="747171"/>
          <w:lang w:val="es-DO"/>
        </w:rPr>
        <w:t>M</w:t>
      </w:r>
      <w:r w:rsidR="0019545D" w:rsidRPr="0055410E">
        <w:rPr>
          <w:rFonts w:eastAsia="Calibri"/>
          <w:color w:val="747171"/>
          <w:lang w:val="es-DO"/>
        </w:rPr>
        <w:t xml:space="preserve"> a ADOZONA y al recién conformado clúster de dispositivos eléctricos y electrónicos, a través del citado acuerdo de colaboración. Bajo dicho acuerdo, se desarrolló una consultoría para la elaboración de un “Plan Estratégico 2024-2029”, el cual servirá de instrumento para apoyar el fortalecimiento del sector y de los miembros de este </w:t>
      </w:r>
      <w:r w:rsidRPr="0055410E">
        <w:rPr>
          <w:rFonts w:eastAsia="Calibri"/>
          <w:color w:val="747171"/>
          <w:lang w:val="es-DO"/>
        </w:rPr>
        <w:t>c</w:t>
      </w:r>
      <w:r w:rsidR="0019545D" w:rsidRPr="0055410E">
        <w:rPr>
          <w:rFonts w:eastAsia="Calibri"/>
          <w:color w:val="747171"/>
          <w:lang w:val="es-DO"/>
        </w:rPr>
        <w:t>lúster, a fin de que puedan aprovechar las oportunidades existentes en el contexto actual para potenciar su crecimiento.</w:t>
      </w:r>
    </w:p>
    <w:p w14:paraId="5D06D943" w14:textId="404DB474" w:rsidR="00CC5C2B"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Igualmente, en el marco del Acuerdo de Colaboración MICM-AMCHAMDR, el Ministerio brindó apoyo para la celebración de la Conferencia “</w:t>
      </w:r>
      <w:proofErr w:type="spellStart"/>
      <w:r w:rsidRPr="0055410E">
        <w:rPr>
          <w:rFonts w:eastAsia="Calibri"/>
          <w:color w:val="747171"/>
          <w:lang w:val="es-DO"/>
        </w:rPr>
        <w:t>The</w:t>
      </w:r>
      <w:proofErr w:type="spellEnd"/>
      <w:r w:rsidRPr="0055410E">
        <w:rPr>
          <w:rFonts w:eastAsia="Calibri"/>
          <w:color w:val="747171"/>
          <w:lang w:val="es-DO"/>
        </w:rPr>
        <w:t xml:space="preserve"> Business Future </w:t>
      </w:r>
      <w:proofErr w:type="spellStart"/>
      <w:r w:rsidRPr="0055410E">
        <w:rPr>
          <w:rFonts w:eastAsia="Calibri"/>
          <w:color w:val="747171"/>
          <w:lang w:val="es-DO"/>
        </w:rPr>
        <w:t>of</w:t>
      </w:r>
      <w:proofErr w:type="spellEnd"/>
      <w:r w:rsidRPr="0055410E">
        <w:rPr>
          <w:rFonts w:eastAsia="Calibri"/>
          <w:color w:val="747171"/>
          <w:lang w:val="es-DO"/>
        </w:rPr>
        <w:t xml:space="preserve"> </w:t>
      </w:r>
      <w:proofErr w:type="spellStart"/>
      <w:r w:rsidRPr="0055410E">
        <w:rPr>
          <w:rFonts w:eastAsia="Calibri"/>
          <w:color w:val="747171"/>
          <w:lang w:val="es-DO"/>
        </w:rPr>
        <w:t>the</w:t>
      </w:r>
      <w:proofErr w:type="spellEnd"/>
      <w:r w:rsidRPr="0055410E">
        <w:rPr>
          <w:rFonts w:eastAsia="Calibri"/>
          <w:color w:val="747171"/>
          <w:lang w:val="es-DO"/>
        </w:rPr>
        <w:t xml:space="preserve"> </w:t>
      </w:r>
      <w:proofErr w:type="spellStart"/>
      <w:r w:rsidRPr="0055410E">
        <w:rPr>
          <w:rFonts w:eastAsia="Calibri"/>
          <w:color w:val="747171"/>
          <w:lang w:val="es-DO"/>
        </w:rPr>
        <w:t>Americas</w:t>
      </w:r>
      <w:proofErr w:type="spellEnd"/>
      <w:r w:rsidRPr="0055410E">
        <w:rPr>
          <w:rFonts w:eastAsia="Calibri"/>
          <w:color w:val="747171"/>
          <w:lang w:val="es-DO"/>
        </w:rPr>
        <w:t>” (BFA) correspondiente al año 2023</w:t>
      </w:r>
      <w:r w:rsidR="00214402" w:rsidRPr="0055410E">
        <w:rPr>
          <w:rFonts w:eastAsia="Calibri"/>
          <w:color w:val="747171"/>
          <w:lang w:val="es-DO"/>
        </w:rPr>
        <w:t xml:space="preserve">, </w:t>
      </w:r>
      <w:r w:rsidRPr="0055410E">
        <w:rPr>
          <w:rFonts w:eastAsia="Calibri"/>
          <w:color w:val="747171"/>
          <w:lang w:val="es-DO"/>
        </w:rPr>
        <w:t>organizada por la Asociación de Cámaras Americanas de Comercio de América Latina y el Caribe (AACCLA, por sus siglas en inglés) y la Cámara Americana de Comercio de la República Dominicana (AMCHAMDR).</w:t>
      </w:r>
      <w:r w:rsidR="00836AA0" w:rsidRPr="0055410E">
        <w:rPr>
          <w:rFonts w:eastAsia="Calibri"/>
          <w:color w:val="747171"/>
          <w:lang w:val="es-DO"/>
        </w:rPr>
        <w:t xml:space="preserve"> </w:t>
      </w:r>
      <w:r w:rsidRPr="0055410E">
        <w:rPr>
          <w:rFonts w:eastAsia="Calibri"/>
          <w:color w:val="747171"/>
          <w:lang w:val="es-DO"/>
        </w:rPr>
        <w:t xml:space="preserve">En esta conferencia, que reúne a 23 Cámaras Americanas de Comercio de 28 países de América Latina y el Caribe, el ministro de Industria, Comercio y Mipymes participó como orador principal en el panel sobre oportunidades relacionadas con el fenómeno del </w:t>
      </w:r>
      <w:proofErr w:type="spellStart"/>
      <w:r w:rsidRPr="0055410E">
        <w:rPr>
          <w:rFonts w:eastAsia="Calibri"/>
          <w:color w:val="747171"/>
          <w:lang w:val="es-DO"/>
        </w:rPr>
        <w:t>nearshoring</w:t>
      </w:r>
      <w:proofErr w:type="spellEnd"/>
      <w:r w:rsidRPr="0055410E">
        <w:rPr>
          <w:rFonts w:eastAsia="Calibri"/>
          <w:color w:val="747171"/>
          <w:lang w:val="es-DO"/>
        </w:rPr>
        <w:t xml:space="preserve"> en República Dominicana.</w:t>
      </w:r>
    </w:p>
    <w:p w14:paraId="7E518270" w14:textId="44999B08" w:rsidR="00BF477C"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Adicionalmente,</w:t>
      </w:r>
      <w:r w:rsidR="00C10677" w:rsidRPr="0055410E">
        <w:rPr>
          <w:rFonts w:eastAsia="Calibri"/>
          <w:color w:val="747171"/>
          <w:lang w:val="es-DO"/>
        </w:rPr>
        <w:t xml:space="preserve"> </w:t>
      </w:r>
      <w:r w:rsidRPr="0055410E">
        <w:rPr>
          <w:rFonts w:eastAsia="Calibri"/>
          <w:color w:val="747171"/>
          <w:lang w:val="es-DO"/>
        </w:rPr>
        <w:t xml:space="preserve">en el marco de la Alianza para el Desarrollo en Democracia (ADD), y como responsable de coordinar el pilar comercial de esta importante </w:t>
      </w:r>
      <w:r w:rsidR="000F1898" w:rsidRPr="0055410E">
        <w:rPr>
          <w:rFonts w:eastAsia="Calibri"/>
          <w:color w:val="747171"/>
          <w:lang w:val="es-DO"/>
        </w:rPr>
        <w:t>a</w:t>
      </w:r>
      <w:r w:rsidRPr="0055410E">
        <w:rPr>
          <w:rFonts w:eastAsia="Calibri"/>
          <w:color w:val="747171"/>
          <w:lang w:val="es-DO"/>
        </w:rPr>
        <w:t xml:space="preserve">lianza, </w:t>
      </w:r>
      <w:r w:rsidR="000F1898" w:rsidRPr="0055410E">
        <w:rPr>
          <w:rFonts w:eastAsia="Calibri"/>
          <w:color w:val="747171"/>
          <w:lang w:val="es-DO"/>
        </w:rPr>
        <w:t xml:space="preserve">el MICM sostuvo </w:t>
      </w:r>
      <w:r w:rsidRPr="0055410E">
        <w:rPr>
          <w:rFonts w:eastAsia="Calibri"/>
          <w:color w:val="747171"/>
          <w:lang w:val="es-DO"/>
        </w:rPr>
        <w:t xml:space="preserve">diversos encuentros con el propósito de promover la atracción de inversión hacia el país y la región. </w:t>
      </w:r>
      <w:r w:rsidR="00374734" w:rsidRPr="0055410E">
        <w:rPr>
          <w:rFonts w:eastAsia="Calibri"/>
          <w:color w:val="747171"/>
          <w:lang w:val="es-DO"/>
        </w:rPr>
        <w:t xml:space="preserve">Como parte de estos encuentros se destaca </w:t>
      </w:r>
      <w:r w:rsidR="005A2B95" w:rsidRPr="0055410E">
        <w:rPr>
          <w:rFonts w:eastAsia="Calibri"/>
          <w:color w:val="747171"/>
          <w:lang w:val="es-DO"/>
        </w:rPr>
        <w:t xml:space="preserve"> el </w:t>
      </w:r>
      <w:r w:rsidRPr="0055410E">
        <w:rPr>
          <w:rFonts w:eastAsia="Calibri"/>
          <w:color w:val="747171"/>
          <w:lang w:val="es-DO"/>
        </w:rPr>
        <w:t xml:space="preserve">realizado con el Consejo Empresarial de Alto Nivel (Business Council), en el marco de la Conferencia Business Future </w:t>
      </w:r>
      <w:proofErr w:type="spellStart"/>
      <w:r w:rsidRPr="0055410E">
        <w:rPr>
          <w:rFonts w:eastAsia="Calibri"/>
          <w:color w:val="747171"/>
          <w:lang w:val="es-DO"/>
        </w:rPr>
        <w:t>of</w:t>
      </w:r>
      <w:proofErr w:type="spellEnd"/>
      <w:r w:rsidRPr="0055410E">
        <w:rPr>
          <w:rFonts w:eastAsia="Calibri"/>
          <w:color w:val="747171"/>
          <w:lang w:val="es-DO"/>
        </w:rPr>
        <w:t xml:space="preserve"> </w:t>
      </w:r>
      <w:proofErr w:type="spellStart"/>
      <w:r w:rsidRPr="0055410E">
        <w:rPr>
          <w:rFonts w:eastAsia="Calibri"/>
          <w:color w:val="747171"/>
          <w:lang w:val="es-DO"/>
        </w:rPr>
        <w:t>the</w:t>
      </w:r>
      <w:proofErr w:type="spellEnd"/>
      <w:r w:rsidRPr="0055410E">
        <w:rPr>
          <w:rFonts w:eastAsia="Calibri"/>
          <w:color w:val="747171"/>
          <w:lang w:val="es-DO"/>
        </w:rPr>
        <w:t xml:space="preserve"> </w:t>
      </w:r>
      <w:proofErr w:type="spellStart"/>
      <w:r w:rsidRPr="0055410E">
        <w:rPr>
          <w:rFonts w:eastAsia="Calibri"/>
          <w:color w:val="747171"/>
          <w:lang w:val="es-DO"/>
        </w:rPr>
        <w:t>Americas</w:t>
      </w:r>
      <w:proofErr w:type="spellEnd"/>
      <w:r w:rsidRPr="0055410E">
        <w:rPr>
          <w:rFonts w:eastAsia="Calibri"/>
          <w:color w:val="747171"/>
          <w:lang w:val="es-DO"/>
        </w:rPr>
        <w:t xml:space="preserve"> (BFA) 2023,</w:t>
      </w:r>
      <w:r w:rsidR="00FD110E" w:rsidRPr="0055410E">
        <w:rPr>
          <w:rFonts w:eastAsia="Calibri"/>
          <w:color w:val="747171"/>
          <w:lang w:val="es-DO"/>
        </w:rPr>
        <w:t xml:space="preserve"> que contó </w:t>
      </w:r>
      <w:r w:rsidRPr="0055410E">
        <w:rPr>
          <w:rFonts w:eastAsia="Calibri"/>
          <w:color w:val="747171"/>
          <w:lang w:val="es-DO"/>
        </w:rPr>
        <w:t xml:space="preserve">con la participación de representantes de los Estados Unidos, </w:t>
      </w:r>
      <w:r w:rsidR="00382C32" w:rsidRPr="0055410E">
        <w:rPr>
          <w:rFonts w:eastAsia="Calibri"/>
          <w:color w:val="747171"/>
          <w:lang w:val="es-DO"/>
        </w:rPr>
        <w:t xml:space="preserve">en el cual el </w:t>
      </w:r>
      <w:r w:rsidRPr="0055410E">
        <w:rPr>
          <w:rFonts w:eastAsia="Calibri"/>
          <w:color w:val="747171"/>
          <w:lang w:val="es-DO"/>
        </w:rPr>
        <w:t xml:space="preserve">Ministerio hizo un llamado para avanzar en la formulación de un plan estratégico conjunto </w:t>
      </w:r>
      <w:r w:rsidR="00A95928" w:rsidRPr="0055410E">
        <w:rPr>
          <w:rFonts w:eastAsia="Calibri"/>
          <w:color w:val="747171"/>
          <w:lang w:val="es-DO"/>
        </w:rPr>
        <w:t xml:space="preserve">entre los </w:t>
      </w:r>
      <w:r w:rsidRPr="0055410E">
        <w:rPr>
          <w:rFonts w:eastAsia="Calibri"/>
          <w:color w:val="747171"/>
          <w:lang w:val="es-DO"/>
        </w:rPr>
        <w:t xml:space="preserve">países ADD – Estados Unidos, a fin de aprovechar las oportunidades que han </w:t>
      </w:r>
      <w:r w:rsidR="00BF477C" w:rsidRPr="0055410E">
        <w:rPr>
          <w:rFonts w:eastAsia="Calibri"/>
          <w:color w:val="747171"/>
          <w:lang w:val="es-DO"/>
        </w:rPr>
        <w:t>surgido</w:t>
      </w:r>
      <w:r w:rsidRPr="0055410E">
        <w:rPr>
          <w:rFonts w:eastAsia="Calibri"/>
          <w:color w:val="747171"/>
          <w:lang w:val="es-DO"/>
        </w:rPr>
        <w:t xml:space="preserve"> en el contexto global actual, caracterizado por una creciente tendencia hacia una mayor regionalización de las cadenas globales de valor. </w:t>
      </w:r>
    </w:p>
    <w:p w14:paraId="46C4E719" w14:textId="1AC3DA07" w:rsidR="00BD6AB7"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Como parte de los esfuerzos del MICM para seguir materializando las oportunidades derivadas del </w:t>
      </w:r>
      <w:proofErr w:type="spellStart"/>
      <w:r w:rsidRPr="0055410E">
        <w:rPr>
          <w:rFonts w:eastAsia="Calibri"/>
          <w:color w:val="747171"/>
          <w:lang w:val="es-DO"/>
        </w:rPr>
        <w:t>nearshoring</w:t>
      </w:r>
      <w:proofErr w:type="spellEnd"/>
      <w:r w:rsidRPr="0055410E">
        <w:rPr>
          <w:rFonts w:eastAsia="Calibri"/>
          <w:color w:val="747171"/>
          <w:lang w:val="es-DO"/>
        </w:rPr>
        <w:t xml:space="preserve"> y seguir atrayendo nuevas inversiones, el </w:t>
      </w:r>
      <w:r w:rsidR="00A95928" w:rsidRPr="0055410E">
        <w:rPr>
          <w:rFonts w:eastAsia="Calibri"/>
          <w:color w:val="747171"/>
          <w:lang w:val="es-DO"/>
        </w:rPr>
        <w:t>ministro</w:t>
      </w:r>
      <w:r w:rsidRPr="0055410E">
        <w:rPr>
          <w:rFonts w:eastAsia="Calibri"/>
          <w:color w:val="747171"/>
          <w:lang w:val="es-DO"/>
        </w:rPr>
        <w:t xml:space="preserve"> sostuvo un encuentro en el Estado de la Florida con representantes de importantes empresas navieras, tomando en cuenta que las compañías estadounidenses de transporte marítimo mantienen en el Caribe un liderazgo consolidado en las principales rutas marítimas de la región. En ese sentido, el propósito de este encuentro fue avanzar en la definición de una agenda común con el sector logístico en los Estados Unidos, con el propósito de fortalecer </w:t>
      </w:r>
      <w:r w:rsidR="00BF477C" w:rsidRPr="0055410E">
        <w:rPr>
          <w:rFonts w:eastAsia="Calibri"/>
          <w:color w:val="747171"/>
          <w:lang w:val="es-DO"/>
        </w:rPr>
        <w:t>las</w:t>
      </w:r>
      <w:r w:rsidRPr="0055410E">
        <w:rPr>
          <w:rFonts w:eastAsia="Calibri"/>
          <w:color w:val="747171"/>
          <w:lang w:val="es-DO"/>
        </w:rPr>
        <w:t xml:space="preserve"> relaciones comerciales y unir fuerzas para el desarrollo de iniciativas que generen beneficio mutuo.</w:t>
      </w:r>
    </w:p>
    <w:p w14:paraId="165C5DE5" w14:textId="11D5F3A5" w:rsidR="00FF0924"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Cabe destacar también que,</w:t>
      </w:r>
      <w:r w:rsidR="0002657A" w:rsidRPr="0055410E">
        <w:rPr>
          <w:rFonts w:eastAsia="Calibri"/>
          <w:color w:val="747171"/>
          <w:lang w:val="es-DO"/>
        </w:rPr>
        <w:t xml:space="preserve"> en el marco del acuerdo de colaboración entre el MICM y la Corporación Zona Franca Industrial de Puerto Plata</w:t>
      </w:r>
      <w:r w:rsidR="00C45214" w:rsidRPr="0055410E">
        <w:rPr>
          <w:rFonts w:eastAsia="Calibri"/>
          <w:color w:val="747171"/>
          <w:lang w:val="es-DO"/>
        </w:rPr>
        <w:t xml:space="preserve">, el Ministerio </w:t>
      </w:r>
      <w:r w:rsidRPr="0055410E">
        <w:rPr>
          <w:rFonts w:eastAsia="Calibri"/>
          <w:color w:val="747171"/>
          <w:lang w:val="es-DO"/>
        </w:rPr>
        <w:t xml:space="preserve">participó en el Foro Empresarial de Inversión que </w:t>
      </w:r>
      <w:r w:rsidRPr="0055410E">
        <w:rPr>
          <w:rFonts w:eastAsia="Calibri"/>
          <w:color w:val="747171"/>
          <w:lang w:val="es-DO"/>
        </w:rPr>
        <w:lastRenderedPageBreak/>
        <w:t>se llevó a cabo en esa provincia en el mes de marzo. En este evento se dieron cita representantes de</w:t>
      </w:r>
      <w:r w:rsidR="00A95928" w:rsidRPr="0055410E">
        <w:rPr>
          <w:rFonts w:eastAsia="Calibri"/>
          <w:color w:val="747171"/>
          <w:lang w:val="es-DO"/>
        </w:rPr>
        <w:t xml:space="preserve"> los</w:t>
      </w:r>
      <w:r w:rsidRPr="0055410E">
        <w:rPr>
          <w:rFonts w:eastAsia="Calibri"/>
          <w:color w:val="747171"/>
          <w:lang w:val="es-DO"/>
        </w:rPr>
        <w:t xml:space="preserve"> sector</w:t>
      </w:r>
      <w:r w:rsidR="00A95928" w:rsidRPr="0055410E">
        <w:rPr>
          <w:rFonts w:eastAsia="Calibri"/>
          <w:color w:val="747171"/>
          <w:lang w:val="es-DO"/>
        </w:rPr>
        <w:t>es</w:t>
      </w:r>
      <w:r w:rsidRPr="0055410E">
        <w:rPr>
          <w:rFonts w:eastAsia="Calibri"/>
          <w:color w:val="747171"/>
          <w:lang w:val="es-DO"/>
        </w:rPr>
        <w:t xml:space="preserve"> público y privado, entre estos:</w:t>
      </w:r>
      <w:r w:rsidR="00A95928" w:rsidRPr="0055410E">
        <w:rPr>
          <w:rFonts w:eastAsia="Calibri"/>
          <w:color w:val="747171"/>
          <w:lang w:val="es-DO"/>
        </w:rPr>
        <w:t xml:space="preserve"> </w:t>
      </w:r>
      <w:r w:rsidRPr="0055410E">
        <w:rPr>
          <w:rFonts w:eastAsia="Calibri"/>
          <w:color w:val="747171"/>
          <w:lang w:val="es-DO"/>
        </w:rPr>
        <w:t xml:space="preserve">potenciales inversionistas y emprendedores, además se presentaron diversas iniciativas impulsadas por el Ministerio, </w:t>
      </w:r>
      <w:r w:rsidR="00C45214" w:rsidRPr="0055410E">
        <w:rPr>
          <w:rFonts w:eastAsia="Calibri"/>
          <w:color w:val="747171"/>
          <w:lang w:val="es-DO"/>
        </w:rPr>
        <w:t>entre estas</w:t>
      </w:r>
      <w:r w:rsidRPr="0055410E">
        <w:rPr>
          <w:rFonts w:eastAsia="Calibri"/>
          <w:color w:val="747171"/>
          <w:lang w:val="es-DO"/>
        </w:rPr>
        <w:t xml:space="preserve">, el Programa Ruta Industrial. </w:t>
      </w:r>
    </w:p>
    <w:p w14:paraId="04C4AE82" w14:textId="77777777" w:rsidR="00FF0924" w:rsidRPr="0055410E" w:rsidRDefault="00FF0924"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w:t>
      </w:r>
      <w:r w:rsidR="0019545D" w:rsidRPr="0055410E">
        <w:rPr>
          <w:rFonts w:eastAsia="Calibri"/>
          <w:color w:val="747171"/>
          <w:lang w:val="es-DO"/>
        </w:rPr>
        <w:t>n materia de cooperación</w:t>
      </w:r>
      <w:r w:rsidRPr="0055410E">
        <w:rPr>
          <w:rFonts w:eastAsia="Calibri"/>
          <w:color w:val="747171"/>
          <w:lang w:val="es-DO"/>
        </w:rPr>
        <w:t xml:space="preserve"> </w:t>
      </w:r>
      <w:r w:rsidR="0019545D" w:rsidRPr="0055410E">
        <w:rPr>
          <w:rFonts w:eastAsia="Calibri"/>
          <w:color w:val="747171"/>
          <w:lang w:val="es-DO"/>
        </w:rPr>
        <w:t>es necesario mencionar que la República Dominicana, a través del MICM, y la República Federal de Alemania, por medio de la Asociación Alemana de Pequeñas y Medianas Empresas, en el mes de agosto, firmaron en la ciudad de Berlín, un memorando de entendimiento, a través del cual ambas partes acordaron mantener un intercambio regular de información sobre políticas, normas, reglamentos, procedimientos, incentivos y oportunidades de inversión, así como llevar a cabo actualizaciones generales sobre estadísticas y datos comerciales relativos a ambos países.</w:t>
      </w:r>
    </w:p>
    <w:p w14:paraId="6F117D70" w14:textId="77777777" w:rsidR="00533784"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otro orden, y para seguir fomentando el régimen de zonas francas y su impacto en la economía, se preparó un documento que presenta de manera detallada la metodología que se empleará para llevar a cabo, en el primer trimestre</w:t>
      </w:r>
      <w:r w:rsidR="00A95928" w:rsidRPr="0055410E">
        <w:rPr>
          <w:rFonts w:eastAsia="Calibri"/>
          <w:color w:val="747171"/>
          <w:lang w:val="es-DO"/>
        </w:rPr>
        <w:t xml:space="preserve"> del 2024</w:t>
      </w:r>
      <w:r w:rsidRPr="0055410E">
        <w:rPr>
          <w:rFonts w:eastAsia="Calibri"/>
          <w:color w:val="747171"/>
          <w:lang w:val="es-DO"/>
        </w:rPr>
        <w:t xml:space="preserve">, un estudio sobre mujeres en zonas francas. El propósito de esta iniciativa es producir información estadística respecto a las mujeres ocupadas en el sector zonas francas, las que representan el 53% de la fuerza laboral en este sector, con el fin de conocer sus principales características, incluyendo su condición laboral, nivel educativo, habilidades técnicas y socioemocionales requeridas para desempeñar mejor su trabajo, entre otros aspectos. </w:t>
      </w:r>
    </w:p>
    <w:p w14:paraId="50C20954" w14:textId="487CA1BC" w:rsidR="003B436A"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De igual modo, </w:t>
      </w:r>
      <w:r w:rsidR="00533784" w:rsidRPr="0055410E">
        <w:rPr>
          <w:rFonts w:eastAsia="Calibri"/>
          <w:color w:val="747171"/>
          <w:lang w:val="es-DO"/>
        </w:rPr>
        <w:t>a</w:t>
      </w:r>
      <w:r w:rsidRPr="0055410E">
        <w:rPr>
          <w:rFonts w:eastAsia="Calibri"/>
          <w:color w:val="747171"/>
          <w:lang w:val="es-DO"/>
        </w:rPr>
        <w:t xml:space="preserve"> favor del fortalecimiento de las zonas francas, el Ministerio suscribió un </w:t>
      </w:r>
      <w:r w:rsidRPr="0055410E">
        <w:rPr>
          <w:rFonts w:eastAsia="Calibri"/>
          <w:color w:val="747171"/>
          <w:lang w:val="es-DO"/>
        </w:rPr>
        <w:lastRenderedPageBreak/>
        <w:t xml:space="preserve">memorando de entendimiento junto a la Alianza Global para la Facilitación del Comercio y otras entidades públicas y privadas, para formalizar la ejecución del proyecto “Empoderando a las Pequeñas y Medianas Empresas y a las Empresas lideradas por Mujeres para el aprovechamiento de las Oportunidades relacionadas con el </w:t>
      </w:r>
      <w:proofErr w:type="spellStart"/>
      <w:r w:rsidRPr="0055410E">
        <w:rPr>
          <w:rFonts w:eastAsia="Calibri"/>
          <w:color w:val="747171"/>
          <w:lang w:val="es-DO"/>
        </w:rPr>
        <w:t>Nearshoring</w:t>
      </w:r>
      <w:proofErr w:type="spellEnd"/>
      <w:r w:rsidRPr="0055410E">
        <w:rPr>
          <w:rFonts w:eastAsia="Calibri"/>
          <w:color w:val="747171"/>
          <w:lang w:val="es-DO"/>
        </w:rPr>
        <w:t xml:space="preserve"> y las Cadenas Globales de Valor”. Este proyecto contempla tres componentes, siendo el MICM el responsable de liderar el correspondiente al fomento de los encadenamientos productivos entre empresas de zonas francas de diversos sectores y empresas locales, incluyendo a pequeñas y medianas empresas. Bajo este componente, se espera</w:t>
      </w:r>
      <w:r w:rsidR="00533784" w:rsidRPr="0055410E">
        <w:rPr>
          <w:rFonts w:eastAsia="Calibri"/>
          <w:color w:val="747171"/>
          <w:lang w:val="es-DO"/>
        </w:rPr>
        <w:t xml:space="preserve"> </w:t>
      </w:r>
      <w:r w:rsidRPr="0055410E">
        <w:rPr>
          <w:rFonts w:eastAsia="Calibri"/>
          <w:color w:val="747171"/>
          <w:lang w:val="es-DO"/>
        </w:rPr>
        <w:t xml:space="preserve">impactar a unas 30 empresas locales y pymes, de modo que puedan fortalecer sus capacidades y convertirse en potenciales suplidoras de zonas francas. </w:t>
      </w:r>
      <w:r w:rsidR="003B436A" w:rsidRPr="0055410E">
        <w:rPr>
          <w:rFonts w:eastAsia="Calibri"/>
          <w:color w:val="747171"/>
          <w:lang w:val="es-DO"/>
        </w:rPr>
        <w:t xml:space="preserve"> </w:t>
      </w:r>
    </w:p>
    <w:p w14:paraId="61A3D8F7" w14:textId="42E7C6CA" w:rsidR="00694F8A"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materia de fomento a los demás regímenes especiales, es preciso mencionar la participación del Ministerio en el proceso de discusión y análisis del proyecto de Ley sobre Centros Logísticos, Empresas Operadoras de Centros Logísticos y Empresas Operadoras Logísticas, junto a diversas organizaciones públicas y privadas vinculadas a este sector, con la finalidad de establecer un marco jurídico para desarrollar y promocionar </w:t>
      </w:r>
      <w:r w:rsidR="00694F8A" w:rsidRPr="0055410E">
        <w:rPr>
          <w:rFonts w:eastAsia="Calibri"/>
          <w:color w:val="747171"/>
          <w:lang w:val="es-DO"/>
        </w:rPr>
        <w:t>l</w:t>
      </w:r>
      <w:r w:rsidRPr="0055410E">
        <w:rPr>
          <w:rFonts w:eastAsia="Calibri"/>
          <w:color w:val="747171"/>
          <w:lang w:val="es-DO"/>
        </w:rPr>
        <w:t xml:space="preserve">a República Dominicana como </w:t>
      </w:r>
      <w:proofErr w:type="spellStart"/>
      <w:proofErr w:type="gramStart"/>
      <w:r w:rsidRPr="0055410E">
        <w:rPr>
          <w:rFonts w:eastAsia="Calibri"/>
          <w:color w:val="747171"/>
          <w:lang w:val="es-DO"/>
        </w:rPr>
        <w:t>hub</w:t>
      </w:r>
      <w:proofErr w:type="spellEnd"/>
      <w:proofErr w:type="gramEnd"/>
      <w:r w:rsidRPr="0055410E">
        <w:rPr>
          <w:rFonts w:eastAsia="Calibri"/>
          <w:color w:val="747171"/>
          <w:lang w:val="es-DO"/>
        </w:rPr>
        <w:t xml:space="preserve"> logístico en la región.</w:t>
      </w:r>
    </w:p>
    <w:p w14:paraId="76029804" w14:textId="7529AA38" w:rsidR="00280813"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Asimismo, el Ministerio participó en la preparación del Decreto núm. 263-23 que establece el Gabinete de Desarrollo Logístico, con el que se persigue posicionar al país como un </w:t>
      </w:r>
      <w:proofErr w:type="spellStart"/>
      <w:proofErr w:type="gramStart"/>
      <w:r w:rsidRPr="0055410E">
        <w:rPr>
          <w:rFonts w:eastAsia="Calibri"/>
          <w:color w:val="747171"/>
          <w:lang w:val="es-DO"/>
        </w:rPr>
        <w:t>hub</w:t>
      </w:r>
      <w:proofErr w:type="spellEnd"/>
      <w:proofErr w:type="gramEnd"/>
      <w:r w:rsidRPr="0055410E">
        <w:rPr>
          <w:rFonts w:eastAsia="Calibri"/>
          <w:color w:val="747171"/>
          <w:lang w:val="es-DO"/>
        </w:rPr>
        <w:t xml:space="preserve"> logístico de categoría mundial, y con ello, hacer de la logística un gran renglón económico. En este decreto, el MICM participa en calidad de </w:t>
      </w:r>
      <w:r w:rsidR="00143499" w:rsidRPr="0055410E">
        <w:rPr>
          <w:rFonts w:eastAsia="Calibri"/>
          <w:color w:val="747171"/>
          <w:lang w:val="es-DO"/>
        </w:rPr>
        <w:t>vicepresidente</w:t>
      </w:r>
      <w:r w:rsidRPr="0055410E">
        <w:rPr>
          <w:rFonts w:eastAsia="Calibri"/>
          <w:color w:val="747171"/>
          <w:lang w:val="es-DO"/>
        </w:rPr>
        <w:t xml:space="preserve"> del Gabinete.</w:t>
      </w:r>
    </w:p>
    <w:p w14:paraId="08AAD396" w14:textId="77777777" w:rsidR="00A86960"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Respecto a las acciones que impulsa el Ministerio para fomentar las industrias culturales y creativas, el MICM participó en el Congreso RD Naranja, celebrado en la Plaza de la Cultura, con una exposición del Directorio Creativo, plataforma que busca incentivar el registro de profesionales y empresas relacionados a las industrias culturales y creativas, con miras a posicionar sus bienes y servicios. En esta actividad, se registraron 75 nuevos usuarios, totalizando a la fecha 1,439 usuarios clasificados entre empresas y profesionales del sector. Es importante puntualizar que el MICM continúa realizando mejoras periódicas a esta plataforma, con el propósito de robustecer su funcionamiento.</w:t>
      </w:r>
    </w:p>
    <w:p w14:paraId="119B52C4" w14:textId="3EECB31B" w:rsidR="00A86960"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el marco del Acuerdo de Colaboración que mantiene el Ministerio con la Dirección General de Cine (DGCINE), se realizaron dos estudios sobre el sector cinematográfico. El primero, apoyado por el Programa de las Naciones Unidas para el Desarrollo (PNUD), se refiere a un estudio de impacto sobre la Ley Núm. 108-10 de Fomento a la Industria Cinematográfica. Mientras el segundo corresponde a un estudio diagnóstico del sector con concentración en animación, realizado bajo asistencia técnica con el BID, y servirá como insumo para la formulación de una Estrategia Nacional para el Desarrollo de la Economía Naranja en la República Dominicana. En consonancia con lo anterior, se socializaron los hallazgos del estudio preliminar de animación, con la participación de 15 actores clave</w:t>
      </w:r>
      <w:r w:rsidR="003B436A" w:rsidRPr="0055410E">
        <w:rPr>
          <w:rFonts w:eastAsia="Calibri"/>
          <w:color w:val="747171"/>
          <w:lang w:val="es-DO"/>
        </w:rPr>
        <w:t>s</w:t>
      </w:r>
      <w:r w:rsidRPr="0055410E">
        <w:rPr>
          <w:rFonts w:eastAsia="Calibri"/>
          <w:color w:val="747171"/>
          <w:lang w:val="es-DO"/>
        </w:rPr>
        <w:t xml:space="preserve"> del sector, con quienes se produjo un intercambio de perspectivas y opiniones sobre el futuro desarrollo de la industria creativa nacional. </w:t>
      </w:r>
    </w:p>
    <w:p w14:paraId="62362AE4" w14:textId="77777777" w:rsidR="00642D65"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Bajo el citado acuerdo de colaboración MICM-DGCINE, el Ministerio también apoyó el desarrollo de una plataforma virtual definida como ventanilla única de cine denominada “Sede Cine”, con </w:t>
      </w:r>
      <w:r w:rsidRPr="0055410E">
        <w:rPr>
          <w:rFonts w:eastAsia="Calibri"/>
          <w:color w:val="747171"/>
          <w:lang w:val="es-DO"/>
        </w:rPr>
        <w:lastRenderedPageBreak/>
        <w:t xml:space="preserve">el objetivo de simplificar y digitalizar los procesos de solicitudes de las empresas acogidas a la referida Ley núm. 108-10. </w:t>
      </w:r>
    </w:p>
    <w:p w14:paraId="65FE4CA5" w14:textId="60AE493E" w:rsidR="00370313" w:rsidRPr="0055410E" w:rsidRDefault="00143499"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Con relación al</w:t>
      </w:r>
      <w:r w:rsidR="0019545D" w:rsidRPr="0055410E">
        <w:rPr>
          <w:rFonts w:eastAsia="Calibri"/>
          <w:color w:val="747171"/>
          <w:lang w:val="es-DO"/>
        </w:rPr>
        <w:t xml:space="preserve"> régimen de desarrollo fronterizo, previsto en la Ley núm. 12-21, el MICM participó en 5 sesiones del Consejo de Coordinación de la Zona Especial de Desarrollo Fronterizo (CCDF), contribuyendo así a la atracción de inversión y facilitando que nuevos inversionistas puedan acogerse a este régimen y a los beneficios que estipula la citada ley. Durante el período enero</w:t>
      </w:r>
      <w:r w:rsidR="003B436A" w:rsidRPr="0055410E">
        <w:rPr>
          <w:rFonts w:eastAsia="Calibri"/>
          <w:color w:val="747171"/>
          <w:lang w:val="es-DO"/>
        </w:rPr>
        <w:t xml:space="preserve"> </w:t>
      </w:r>
      <w:r w:rsidR="0019545D" w:rsidRPr="0055410E">
        <w:rPr>
          <w:rFonts w:eastAsia="Calibri"/>
          <w:color w:val="747171"/>
          <w:lang w:val="es-DO"/>
        </w:rPr>
        <w:t>-</w:t>
      </w:r>
      <w:r w:rsidR="003B436A" w:rsidRPr="0055410E">
        <w:rPr>
          <w:rFonts w:eastAsia="Calibri"/>
          <w:color w:val="747171"/>
          <w:lang w:val="es-DO"/>
        </w:rPr>
        <w:t xml:space="preserve"> </w:t>
      </w:r>
      <w:r w:rsidR="0019545D" w:rsidRPr="0055410E">
        <w:rPr>
          <w:rFonts w:eastAsia="Calibri"/>
          <w:color w:val="747171"/>
          <w:lang w:val="es-DO"/>
        </w:rPr>
        <w:t xml:space="preserve">noviembre del presente año, </w:t>
      </w:r>
      <w:r w:rsidR="00CE681F" w:rsidRPr="0055410E">
        <w:rPr>
          <w:rFonts w:eastAsia="Calibri"/>
          <w:color w:val="747171"/>
          <w:lang w:val="es-DO"/>
        </w:rPr>
        <w:t>fueron aprobadas</w:t>
      </w:r>
      <w:r w:rsidR="0019545D" w:rsidRPr="0055410E">
        <w:rPr>
          <w:rFonts w:eastAsia="Calibri"/>
          <w:color w:val="747171"/>
          <w:lang w:val="es-DO"/>
        </w:rPr>
        <w:t xml:space="preserve"> un total de 50 nuevas empresas, distribuidas geográficamente de la siguiente manera: Dajabón (6), Elías Piña (2), Independencia (3), Monte Cristi (31) y Santiago Rodríguez (8). Estas empresas proyectan generar 15,290 empleos, con una inversión estimada de RD$ 20,205 millones.</w:t>
      </w:r>
    </w:p>
    <w:p w14:paraId="3A737AF5" w14:textId="3202DF99" w:rsidR="00A06DEB"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Es importante </w:t>
      </w:r>
      <w:r w:rsidR="003B436A" w:rsidRPr="0055410E">
        <w:rPr>
          <w:rFonts w:eastAsia="Calibri"/>
          <w:color w:val="747171"/>
          <w:lang w:val="es-DO"/>
        </w:rPr>
        <w:t>destacar</w:t>
      </w:r>
      <w:r w:rsidRPr="0055410E">
        <w:rPr>
          <w:rFonts w:eastAsia="Calibri"/>
          <w:color w:val="747171"/>
          <w:lang w:val="es-DO"/>
        </w:rPr>
        <w:t xml:space="preserve"> que el Ministerio diseñó una campaña de promoción relacionada con la Ley núm. 12-21, en colaboración con el Ministerio de Economía, Planificación y Desarrollo (MEPyD) y el Consejo </w:t>
      </w:r>
      <w:r w:rsidR="00143499" w:rsidRPr="0055410E">
        <w:rPr>
          <w:rFonts w:eastAsia="Calibri"/>
          <w:color w:val="747171"/>
          <w:lang w:val="es-DO"/>
        </w:rPr>
        <w:t>d</w:t>
      </w:r>
      <w:r w:rsidRPr="0055410E">
        <w:rPr>
          <w:rFonts w:eastAsia="Calibri"/>
          <w:color w:val="747171"/>
          <w:lang w:val="es-DO"/>
        </w:rPr>
        <w:t xml:space="preserve">e Coordinación Zona Especial </w:t>
      </w:r>
      <w:r w:rsidR="00143499" w:rsidRPr="0055410E">
        <w:rPr>
          <w:rFonts w:eastAsia="Calibri"/>
          <w:color w:val="747171"/>
          <w:lang w:val="es-DO"/>
        </w:rPr>
        <w:t>d</w:t>
      </w:r>
      <w:r w:rsidRPr="0055410E">
        <w:rPr>
          <w:rFonts w:eastAsia="Calibri"/>
          <w:color w:val="747171"/>
          <w:lang w:val="es-DO"/>
        </w:rPr>
        <w:t xml:space="preserve">e Desarrollo Fronterizo (CCDF), con la finalidad de dar a conocer los incentivos fiscales que otorga esta ley para fomentar la atracción de inversiones dirigidas </w:t>
      </w:r>
      <w:r w:rsidR="003B436A" w:rsidRPr="0055410E">
        <w:rPr>
          <w:rFonts w:eastAsia="Calibri"/>
          <w:color w:val="747171"/>
          <w:lang w:val="es-DO"/>
        </w:rPr>
        <w:t>a</w:t>
      </w:r>
      <w:r w:rsidRPr="0055410E">
        <w:rPr>
          <w:rFonts w:eastAsia="Calibri"/>
          <w:color w:val="747171"/>
          <w:lang w:val="es-DO"/>
        </w:rPr>
        <w:t xml:space="preserve"> las provincias que forman parte de la zona fronteriza del país. Como parte de la campaña, se visitaron 4 </w:t>
      </w:r>
      <w:r w:rsidR="00143499" w:rsidRPr="0055410E">
        <w:rPr>
          <w:rFonts w:eastAsia="Calibri"/>
          <w:color w:val="747171"/>
          <w:lang w:val="es-DO"/>
        </w:rPr>
        <w:t>empresas, 2</w:t>
      </w:r>
      <w:r w:rsidR="00A06DEB" w:rsidRPr="0055410E">
        <w:rPr>
          <w:rFonts w:eastAsia="Calibri"/>
          <w:color w:val="747171"/>
          <w:lang w:val="es-DO"/>
        </w:rPr>
        <w:t xml:space="preserve"> </w:t>
      </w:r>
      <w:r w:rsidRPr="0055410E">
        <w:rPr>
          <w:rFonts w:eastAsia="Calibri"/>
          <w:color w:val="747171"/>
          <w:lang w:val="es-DO"/>
        </w:rPr>
        <w:t xml:space="preserve">ubicadas en </w:t>
      </w:r>
      <w:r w:rsidR="004D682D" w:rsidRPr="0055410E">
        <w:rPr>
          <w:rFonts w:eastAsia="Calibri"/>
          <w:color w:val="747171"/>
          <w:lang w:val="es-DO"/>
        </w:rPr>
        <w:t>la provincia</w:t>
      </w:r>
      <w:r w:rsidRPr="0055410E">
        <w:rPr>
          <w:rFonts w:eastAsia="Calibri"/>
          <w:color w:val="747171"/>
          <w:lang w:val="es-DO"/>
        </w:rPr>
        <w:t xml:space="preserve"> Monte</w:t>
      </w:r>
      <w:r w:rsidR="004D682D" w:rsidRPr="0055410E">
        <w:rPr>
          <w:rFonts w:eastAsia="Calibri"/>
          <w:color w:val="747171"/>
          <w:lang w:val="es-DO"/>
        </w:rPr>
        <w:t>c</w:t>
      </w:r>
      <w:r w:rsidRPr="0055410E">
        <w:rPr>
          <w:rFonts w:eastAsia="Calibri"/>
          <w:color w:val="747171"/>
          <w:lang w:val="es-DO"/>
        </w:rPr>
        <w:t>risti</w:t>
      </w:r>
      <w:r w:rsidR="00A06DEB" w:rsidRPr="0055410E">
        <w:rPr>
          <w:rFonts w:eastAsia="Calibri"/>
          <w:color w:val="747171"/>
          <w:lang w:val="es-DO"/>
        </w:rPr>
        <w:t>,</w:t>
      </w:r>
      <w:r w:rsidR="003B436A" w:rsidRPr="0055410E">
        <w:rPr>
          <w:rFonts w:eastAsia="Calibri"/>
          <w:color w:val="747171"/>
          <w:lang w:val="es-DO"/>
        </w:rPr>
        <w:t xml:space="preserve"> </w:t>
      </w:r>
      <w:r w:rsidRPr="0055410E">
        <w:rPr>
          <w:rFonts w:eastAsia="Calibri"/>
          <w:color w:val="747171"/>
          <w:lang w:val="es-DO"/>
        </w:rPr>
        <w:t xml:space="preserve">y </w:t>
      </w:r>
      <w:r w:rsidR="00A06DEB" w:rsidRPr="0055410E">
        <w:rPr>
          <w:rFonts w:eastAsia="Calibri"/>
          <w:color w:val="747171"/>
          <w:lang w:val="es-DO"/>
        </w:rPr>
        <w:t xml:space="preserve">2 en </w:t>
      </w:r>
      <w:r w:rsidRPr="0055410E">
        <w:rPr>
          <w:rFonts w:eastAsia="Calibri"/>
          <w:color w:val="747171"/>
          <w:lang w:val="es-DO"/>
        </w:rPr>
        <w:t xml:space="preserve">Santiago Rodríguez, </w:t>
      </w:r>
      <w:r w:rsidR="00A06DEB" w:rsidRPr="0055410E">
        <w:rPr>
          <w:rFonts w:eastAsia="Calibri"/>
          <w:color w:val="747171"/>
          <w:lang w:val="es-DO"/>
        </w:rPr>
        <w:t xml:space="preserve">esto, </w:t>
      </w:r>
      <w:r w:rsidRPr="0055410E">
        <w:rPr>
          <w:rFonts w:eastAsia="Calibri"/>
          <w:color w:val="747171"/>
          <w:lang w:val="es-DO"/>
        </w:rPr>
        <w:t xml:space="preserve">para documentar las experiencias de éxito de empresas acogidas a dicho régimen. </w:t>
      </w:r>
    </w:p>
    <w:p w14:paraId="0676D9B8" w14:textId="77777777" w:rsidR="007335ED"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otro orden, y en aras de fomentar los ecosistemas empresariales impulsados por la innovación, el MICM, a través del Viceministerio de Zonas Francas y Regímenes Especiales, continuó participando en el Programa Regional de </w:t>
      </w:r>
      <w:r w:rsidRPr="0055410E">
        <w:rPr>
          <w:rFonts w:eastAsia="Calibri"/>
          <w:color w:val="747171"/>
          <w:lang w:val="es-DO"/>
        </w:rPr>
        <w:lastRenderedPageBreak/>
        <w:t>Aceleración del Emprendimiento del Instituto Tecnológico de Massachusetts (MIT-REAP), con el propósito de trabajar en el diseño de una estrategia nacional para la implementación en República Dominicana de centros de excelencia en investigación, desarrollo e innovación (I+D+i).</w:t>
      </w:r>
    </w:p>
    <w:p w14:paraId="6D11EA02" w14:textId="14EE558D" w:rsidR="0019545D"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Además del MICM, entidad que lidera este proyecto, participan el Ministerio de Educación Superior, Ciencia y Tecnología (MESC</w:t>
      </w:r>
      <w:r w:rsidR="000628C2" w:rsidRPr="0055410E">
        <w:rPr>
          <w:rFonts w:eastAsia="Calibri"/>
          <w:color w:val="747171"/>
          <w:lang w:val="es-DO"/>
        </w:rPr>
        <w:t>y</w:t>
      </w:r>
      <w:r w:rsidRPr="0055410E">
        <w:rPr>
          <w:rFonts w:eastAsia="Calibri"/>
          <w:color w:val="747171"/>
          <w:lang w:val="es-DO"/>
        </w:rPr>
        <w:t>T), la Oficina Gubernamental de Tecnologías de la Información y Comunicación (OGTIC), el Instituto Nacional de Formación Técnico Profesional (INFOTEP), el Gabinete de Innovación, el Banco Popular Dominicano, Microsoft Dominicana y la Universidad Tecnológica de Santiago (UTESA).</w:t>
      </w:r>
    </w:p>
    <w:p w14:paraId="67FC34A4" w14:textId="3FE10161" w:rsidR="0003106D"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El país forma parte de esta importante iniciativa, logrando participar en cuatro talleres celebrados en las instalaciones del Instituto Tecnológico de Massachusetts (MIT), en los Estados Unidos y Australia.  En el marco del cuarto taller celebrado en diciembre de este año, el equipo de República Dominicana expuso el informe final donde se presentó la propuesta de establecer dos centros de excelencia de I+D+i en las instalaciones del INFOTEP y UTESA, con el objetivo de desarrollar investigaciones y soluciones tecnológicas innovadoras en las áreas de educación, economía, energías renovables, industrias, mercado laboral y salud, para impulsar la transformación del país hacia una sociedad más innovadora y competitiva. En este último encuentro, República Dominicana cierra un ciclo de aprendizaje y acompañamiento con la universidad MIT y se compromete a seguir impulsando iniciativas relacionadas con I+D+i, como herramienta esencial para el desarrollo del país.</w:t>
      </w:r>
    </w:p>
    <w:p w14:paraId="3C02C75D" w14:textId="6FE5F4FE" w:rsidR="00D42006"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 xml:space="preserve">En otro orden, y en aras de seguir apoyando el desarrollo del capital humano en el país, el MICM, en el marco de un acuerdo de colaboración interinstitucional suscrito junto al Instituto 512 e INICIA Educación, desarrolló la segunda edición de la Competencia </w:t>
      </w:r>
      <w:proofErr w:type="spellStart"/>
      <w:r w:rsidRPr="0055410E">
        <w:rPr>
          <w:rFonts w:eastAsia="Calibri"/>
          <w:color w:val="747171"/>
          <w:lang w:val="es-DO"/>
        </w:rPr>
        <w:t>Interescolar</w:t>
      </w:r>
      <w:proofErr w:type="spellEnd"/>
      <w:r w:rsidRPr="0055410E">
        <w:rPr>
          <w:rFonts w:eastAsia="Calibri"/>
          <w:color w:val="747171"/>
          <w:lang w:val="es-DO"/>
        </w:rPr>
        <w:t xml:space="preserve"> Industrial. El objetivo principal de esta competencia es acercar a los jóvenes de sexto de secundaria al sector de logística, para que comprendan mejor las problemáticas y desafíos que enfrenta este importante sector. </w:t>
      </w:r>
      <w:r w:rsidR="00D42006" w:rsidRPr="0055410E">
        <w:rPr>
          <w:rFonts w:eastAsia="Calibri"/>
          <w:color w:val="747171"/>
          <w:lang w:val="es-DO"/>
        </w:rPr>
        <w:t>En esta edición</w:t>
      </w:r>
      <w:r w:rsidRPr="0055410E">
        <w:rPr>
          <w:rFonts w:eastAsia="Calibri"/>
          <w:color w:val="747171"/>
          <w:lang w:val="es-DO"/>
        </w:rPr>
        <w:t xml:space="preserve"> aplicaron 102 equipos conformados por dos o tres estudiantes de distintos centros educativos distribuidos entre Santo Domingo, San Cristóbal y San Pedro de Macorís, de los cuales</w:t>
      </w:r>
      <w:r w:rsidR="00D42006" w:rsidRPr="0055410E">
        <w:rPr>
          <w:rFonts w:eastAsia="Calibri"/>
          <w:color w:val="747171"/>
          <w:lang w:val="es-DO"/>
        </w:rPr>
        <w:t>,</w:t>
      </w:r>
      <w:r w:rsidRPr="0055410E">
        <w:rPr>
          <w:rFonts w:eastAsia="Calibri"/>
          <w:color w:val="747171"/>
          <w:lang w:val="es-DO"/>
        </w:rPr>
        <w:t xml:space="preserve"> clasificaron 36 equipos, impactando directamente a 101 estudiantes que recibieron formación durante cuatro semanas y tuvieron la oportunidad de visitar varias empresas del sector logístico. Posteriormente, </w:t>
      </w:r>
      <w:r w:rsidR="00D42006" w:rsidRPr="0055410E">
        <w:rPr>
          <w:rFonts w:eastAsia="Calibri"/>
          <w:color w:val="747171"/>
          <w:lang w:val="es-DO"/>
        </w:rPr>
        <w:t xml:space="preserve">en la gran final </w:t>
      </w:r>
      <w:r w:rsidRPr="0055410E">
        <w:rPr>
          <w:rFonts w:eastAsia="Calibri"/>
          <w:color w:val="747171"/>
          <w:lang w:val="es-DO"/>
        </w:rPr>
        <w:t>fueron seleccionados 3 equipos ganadores</w:t>
      </w:r>
      <w:r w:rsidR="00D42006" w:rsidRPr="0055410E">
        <w:rPr>
          <w:rFonts w:eastAsia="Calibri"/>
          <w:color w:val="747171"/>
          <w:lang w:val="es-DO"/>
        </w:rPr>
        <w:t>.</w:t>
      </w:r>
    </w:p>
    <w:p w14:paraId="0158519A" w14:textId="5F3531B5" w:rsidR="00644E26" w:rsidRPr="0055410E" w:rsidRDefault="00460F55"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w:t>
      </w:r>
      <w:r w:rsidR="0019545D" w:rsidRPr="0055410E">
        <w:rPr>
          <w:rFonts w:eastAsia="Calibri"/>
          <w:color w:val="747171"/>
          <w:lang w:val="es-DO"/>
        </w:rPr>
        <w:t xml:space="preserve">n virtud del Decreto núm. 71-21 que crea el Gabinete de Transformación Digital, y en concordancia con la Agenda Digital 2030 y los objetivos </w:t>
      </w:r>
      <w:r w:rsidR="003B436A" w:rsidRPr="0055410E">
        <w:rPr>
          <w:rFonts w:eastAsia="Calibri"/>
          <w:color w:val="747171"/>
          <w:lang w:val="es-DO"/>
        </w:rPr>
        <w:t>d</w:t>
      </w:r>
      <w:r w:rsidR="0019545D" w:rsidRPr="0055410E">
        <w:rPr>
          <w:rFonts w:eastAsia="Calibri"/>
          <w:color w:val="747171"/>
          <w:lang w:val="es-DO"/>
        </w:rPr>
        <w:t>el Eje de Economía Digital, se llevó a cabo un encuentro en el que se abordó el potencial del comercio electrónico en la República Dominicana y sus desafíos logísticos. En este se dieron cita un total de 30 participantes, entre representantes del sector público y privado, incluyendo figuras destacadas del ámbito logístico y emprendedores. El propósito subyacente de este encuentro fue fomentar la innovación, perfeccionar la eficiencia operativa</w:t>
      </w:r>
      <w:r w:rsidR="003B436A" w:rsidRPr="0055410E">
        <w:rPr>
          <w:rFonts w:eastAsia="Calibri"/>
          <w:color w:val="747171"/>
          <w:lang w:val="es-DO"/>
        </w:rPr>
        <w:t>,</w:t>
      </w:r>
      <w:r w:rsidR="0019545D" w:rsidRPr="0055410E">
        <w:rPr>
          <w:rFonts w:eastAsia="Calibri"/>
          <w:color w:val="747171"/>
          <w:lang w:val="es-DO"/>
        </w:rPr>
        <w:t xml:space="preserve"> y asegurar la inclusión digital en todos los estratos de </w:t>
      </w:r>
      <w:r w:rsidR="007D0581" w:rsidRPr="0055410E">
        <w:rPr>
          <w:rFonts w:eastAsia="Calibri"/>
          <w:color w:val="747171"/>
          <w:lang w:val="es-DO"/>
        </w:rPr>
        <w:t>la</w:t>
      </w:r>
      <w:r w:rsidR="0019545D" w:rsidRPr="0055410E">
        <w:rPr>
          <w:rFonts w:eastAsia="Calibri"/>
          <w:color w:val="747171"/>
          <w:lang w:val="es-DO"/>
        </w:rPr>
        <w:t xml:space="preserve"> sociedad.</w:t>
      </w:r>
    </w:p>
    <w:p w14:paraId="448AEAF2" w14:textId="435A05F2" w:rsidR="006A2479"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Importante </w:t>
      </w:r>
      <w:proofErr w:type="gramStart"/>
      <w:r w:rsidRPr="0055410E">
        <w:rPr>
          <w:rFonts w:eastAsia="Calibri"/>
          <w:color w:val="747171"/>
          <w:lang w:val="es-DO"/>
        </w:rPr>
        <w:t>mencionar</w:t>
      </w:r>
      <w:proofErr w:type="gramEnd"/>
      <w:r w:rsidRPr="0055410E">
        <w:rPr>
          <w:rFonts w:eastAsia="Calibri"/>
          <w:color w:val="747171"/>
          <w:lang w:val="es-DO"/>
        </w:rPr>
        <w:t xml:space="preserve"> que</w:t>
      </w:r>
      <w:r w:rsidR="0082687A" w:rsidRPr="0055410E">
        <w:rPr>
          <w:rFonts w:eastAsia="Calibri"/>
          <w:color w:val="747171"/>
          <w:lang w:val="es-DO"/>
        </w:rPr>
        <w:t xml:space="preserve"> </w:t>
      </w:r>
      <w:r w:rsidRPr="0055410E">
        <w:rPr>
          <w:rFonts w:eastAsia="Calibri"/>
          <w:color w:val="747171"/>
          <w:lang w:val="es-DO"/>
        </w:rPr>
        <w:t>el Ministerio</w:t>
      </w:r>
      <w:r w:rsidR="0051563C" w:rsidRPr="0055410E">
        <w:rPr>
          <w:rFonts w:eastAsia="Calibri"/>
          <w:color w:val="747171"/>
          <w:lang w:val="es-DO"/>
        </w:rPr>
        <w:t xml:space="preserve"> </w:t>
      </w:r>
      <w:r w:rsidR="00300815" w:rsidRPr="0055410E">
        <w:rPr>
          <w:rFonts w:eastAsia="Calibri"/>
          <w:color w:val="747171"/>
          <w:lang w:val="es-DO"/>
        </w:rPr>
        <w:t>trabajó además</w:t>
      </w:r>
      <w:r w:rsidRPr="0055410E">
        <w:rPr>
          <w:rFonts w:eastAsia="Calibri"/>
          <w:color w:val="747171"/>
          <w:lang w:val="es-DO"/>
        </w:rPr>
        <w:t xml:space="preserve"> en la organización de una feria virtual para fomentar los encadenamientos productivos en el país</w:t>
      </w:r>
      <w:r w:rsidR="0082687A" w:rsidRPr="0055410E">
        <w:rPr>
          <w:rFonts w:eastAsia="Calibri"/>
          <w:color w:val="747171"/>
          <w:lang w:val="es-DO"/>
        </w:rPr>
        <w:t xml:space="preserve"> </w:t>
      </w:r>
      <w:r w:rsidRPr="0055410E">
        <w:rPr>
          <w:rFonts w:eastAsia="Calibri"/>
          <w:color w:val="747171"/>
          <w:lang w:val="es-DO"/>
        </w:rPr>
        <w:t xml:space="preserve">denominada “Encadena.do” </w:t>
      </w:r>
      <w:r w:rsidRPr="0055410E">
        <w:rPr>
          <w:rFonts w:eastAsia="Calibri"/>
          <w:color w:val="747171"/>
          <w:lang w:val="es-DO"/>
        </w:rPr>
        <w:lastRenderedPageBreak/>
        <w:t>(</w:t>
      </w:r>
      <w:hyperlink r:id="rId21" w:history="1">
        <w:r w:rsidRPr="0055410E">
          <w:rPr>
            <w:rFonts w:eastAsia="Calibri"/>
            <w:color w:val="747171"/>
            <w:lang w:val="es-DO"/>
          </w:rPr>
          <w:t>www.encadena.do</w:t>
        </w:r>
      </w:hyperlink>
      <w:r w:rsidRPr="0055410E">
        <w:rPr>
          <w:rFonts w:eastAsia="Calibri"/>
          <w:color w:val="747171"/>
          <w:lang w:val="es-DO"/>
        </w:rPr>
        <w:t>)</w:t>
      </w:r>
      <w:r w:rsidR="00C06CED" w:rsidRPr="0055410E">
        <w:rPr>
          <w:rFonts w:eastAsia="Calibri"/>
          <w:color w:val="747171"/>
          <w:lang w:val="es-DO"/>
        </w:rPr>
        <w:t xml:space="preserve">, la cual </w:t>
      </w:r>
      <w:r w:rsidR="002A6659" w:rsidRPr="0055410E">
        <w:rPr>
          <w:rFonts w:eastAsia="Calibri"/>
          <w:color w:val="747171"/>
          <w:lang w:val="es-DO"/>
        </w:rPr>
        <w:t>se realizará del 1</w:t>
      </w:r>
      <w:r w:rsidR="00C06CED" w:rsidRPr="0055410E">
        <w:rPr>
          <w:rFonts w:eastAsia="Calibri"/>
          <w:color w:val="747171"/>
          <w:lang w:val="es-DO"/>
        </w:rPr>
        <w:t>7</w:t>
      </w:r>
      <w:r w:rsidR="002A6659" w:rsidRPr="0055410E">
        <w:rPr>
          <w:rFonts w:eastAsia="Calibri"/>
          <w:color w:val="747171"/>
          <w:lang w:val="es-DO"/>
        </w:rPr>
        <w:t xml:space="preserve"> al</w:t>
      </w:r>
      <w:r w:rsidR="00C06CED" w:rsidRPr="0055410E">
        <w:rPr>
          <w:rFonts w:eastAsia="Calibri"/>
          <w:color w:val="747171"/>
          <w:lang w:val="es-DO"/>
        </w:rPr>
        <w:t xml:space="preserve"> 19 de enero de 2024 </w:t>
      </w:r>
      <w:r w:rsidR="008550BE" w:rsidRPr="0055410E">
        <w:rPr>
          <w:rFonts w:eastAsia="Calibri"/>
          <w:color w:val="747171"/>
          <w:lang w:val="es-DO"/>
        </w:rPr>
        <w:t xml:space="preserve">con la colaboración de diversas organizaciones públicas y privadas, </w:t>
      </w:r>
      <w:r w:rsidR="0082687A" w:rsidRPr="0055410E">
        <w:rPr>
          <w:rFonts w:eastAsia="Calibri"/>
          <w:color w:val="747171"/>
          <w:lang w:val="es-DO"/>
        </w:rPr>
        <w:t>con la</w:t>
      </w:r>
      <w:r w:rsidRPr="0055410E">
        <w:rPr>
          <w:rFonts w:eastAsia="Calibri"/>
          <w:color w:val="747171"/>
          <w:lang w:val="es-DO"/>
        </w:rPr>
        <w:t xml:space="preserve"> finalidad </w:t>
      </w:r>
      <w:r w:rsidR="0082687A" w:rsidRPr="0055410E">
        <w:rPr>
          <w:rFonts w:eastAsia="Calibri"/>
          <w:color w:val="747171"/>
          <w:lang w:val="es-DO"/>
        </w:rPr>
        <w:t xml:space="preserve">de </w:t>
      </w:r>
      <w:r w:rsidRPr="0055410E">
        <w:rPr>
          <w:rFonts w:eastAsia="Calibri"/>
          <w:color w:val="747171"/>
          <w:lang w:val="es-DO"/>
        </w:rPr>
        <w:t>conectar a distintos sectores comerciales e industriales del país</w:t>
      </w:r>
      <w:r w:rsidR="008550BE" w:rsidRPr="0055410E">
        <w:rPr>
          <w:rFonts w:eastAsia="Calibri"/>
          <w:color w:val="747171"/>
          <w:lang w:val="es-DO"/>
        </w:rPr>
        <w:t>.</w:t>
      </w:r>
      <w:r w:rsidRPr="0055410E">
        <w:rPr>
          <w:rFonts w:eastAsia="Calibri"/>
          <w:color w:val="747171"/>
          <w:lang w:val="es-DO"/>
        </w:rPr>
        <w:t xml:space="preserve"> A</w:t>
      </w:r>
      <w:r w:rsidR="006A1F78" w:rsidRPr="0055410E">
        <w:rPr>
          <w:rFonts w:eastAsia="Calibri"/>
          <w:color w:val="747171"/>
          <w:lang w:val="es-DO"/>
        </w:rPr>
        <w:t>l cierre del 2023</w:t>
      </w:r>
      <w:r w:rsidR="0051563C" w:rsidRPr="0055410E">
        <w:rPr>
          <w:rFonts w:eastAsia="Calibri"/>
          <w:color w:val="747171"/>
          <w:lang w:val="es-DO"/>
        </w:rPr>
        <w:t>, se</w:t>
      </w:r>
      <w:r w:rsidRPr="0055410E">
        <w:rPr>
          <w:rFonts w:eastAsia="Calibri"/>
          <w:color w:val="747171"/>
          <w:lang w:val="es-DO"/>
        </w:rPr>
        <w:t xml:space="preserve"> cuenta con más de 560 empresas registradas</w:t>
      </w:r>
      <w:r w:rsidR="0082687A" w:rsidRPr="0055410E">
        <w:rPr>
          <w:rFonts w:eastAsia="Calibri"/>
          <w:color w:val="747171"/>
          <w:lang w:val="es-DO"/>
        </w:rPr>
        <w:t>.</w:t>
      </w:r>
      <w:r w:rsidR="00906337" w:rsidRPr="0055410E">
        <w:rPr>
          <w:rFonts w:eastAsia="Calibri"/>
          <w:color w:val="747171"/>
          <w:lang w:val="es-DO"/>
        </w:rPr>
        <w:t xml:space="preserve"> </w:t>
      </w:r>
      <w:r w:rsidRPr="0055410E">
        <w:rPr>
          <w:rFonts w:eastAsia="Calibri"/>
          <w:color w:val="747171"/>
          <w:lang w:val="es-DO"/>
        </w:rPr>
        <w:t xml:space="preserve">La agenda, además de contemplar sesiones de negocios “uno a uno” para facilitar la conexión entre empresas, incluirá conferencias magistrales sobre diversos temas relevantes como, por ejemplo, productividad, innovación y acceso a mercados. </w:t>
      </w:r>
    </w:p>
    <w:p w14:paraId="743E3DC1" w14:textId="31679D66" w:rsidR="006A2479" w:rsidRPr="0055410E" w:rsidRDefault="0019545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otro orden, </w:t>
      </w:r>
      <w:r w:rsidR="00460F55" w:rsidRPr="0055410E">
        <w:rPr>
          <w:rFonts w:eastAsia="Calibri"/>
          <w:color w:val="747171"/>
          <w:lang w:val="es-DO"/>
        </w:rPr>
        <w:t>se trabajó</w:t>
      </w:r>
      <w:r w:rsidRPr="0055410E">
        <w:rPr>
          <w:rFonts w:eastAsia="Calibri"/>
          <w:color w:val="747171"/>
          <w:lang w:val="es-DO"/>
        </w:rPr>
        <w:t xml:space="preserve"> en el diseño de un portal de datos abiertos sobre distintos regímenes especiales, con el apoyo de distintas instituciones. Este portal detallará las estadísticas sociales, económicas, comerciales, logísticas, demográficas y educativas relacionadas con distintos sectores acogidos a regímenes especiales en República Dominicana, permitiendo generar datos sobre indicadores y desempeño a distintos niveles de integración y visualizándose la interacción con el sistema de infraestructura logística del país y con el resto del mundo.</w:t>
      </w:r>
    </w:p>
    <w:p w14:paraId="08FCCB0D" w14:textId="1FCC9A38" w:rsidR="0019545D" w:rsidRPr="0055410E" w:rsidRDefault="006A2479"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w:t>
      </w:r>
      <w:r w:rsidR="0019545D" w:rsidRPr="0055410E">
        <w:rPr>
          <w:rFonts w:eastAsia="Calibri"/>
          <w:color w:val="747171"/>
          <w:lang w:val="es-DO"/>
        </w:rPr>
        <w:t xml:space="preserve">n el marco del Programa Ruta Industrial, se visitaron 12 empresas de diversos sectores industriales y comerciales del país, destacándose las provincias Santo Domingo, Santiago de los Caballeros, Puerto Plata y Monte Cristi. En estas visitas se asumieron 10 compromisos, de los cuales se cumplieron 9, siendo el margen de cumplimiento de 90%. Todas estas visitas están registradas junto a los compromisos asumidos en la página oficial de la Ruta: </w:t>
      </w:r>
      <w:hyperlink r:id="rId22">
        <w:r w:rsidR="0019545D" w:rsidRPr="0055410E">
          <w:rPr>
            <w:rFonts w:eastAsia="Calibri"/>
            <w:color w:val="747171"/>
            <w:lang w:val="es-DO"/>
          </w:rPr>
          <w:t>https://micm.gob.do/ruta-industrial/</w:t>
        </w:r>
      </w:hyperlink>
      <w:r w:rsidR="0019545D" w:rsidRPr="0055410E">
        <w:rPr>
          <w:rFonts w:eastAsia="Calibri"/>
          <w:color w:val="747171"/>
          <w:lang w:val="es-DO"/>
        </w:rPr>
        <w:t xml:space="preserve">. Además, se le siguió dando acceso al </w:t>
      </w:r>
      <w:r w:rsidR="00204733" w:rsidRPr="0055410E">
        <w:rPr>
          <w:rFonts w:eastAsia="Calibri"/>
          <w:color w:val="747171"/>
          <w:lang w:val="es-DO"/>
        </w:rPr>
        <w:t>p</w:t>
      </w:r>
      <w:r w:rsidR="0019545D" w:rsidRPr="0055410E">
        <w:rPr>
          <w:rFonts w:eastAsia="Calibri"/>
          <w:color w:val="747171"/>
          <w:lang w:val="es-DO"/>
        </w:rPr>
        <w:t xml:space="preserve">rograma a jóvenes estudiantes de carreras técnicas para conocer de primera mano el funcionamiento y operatividad de las industrias, por lo que este año más de 5 estudiantes han sido partícipes de la Ruta Industrial, </w:t>
      </w:r>
      <w:r w:rsidR="0019545D" w:rsidRPr="0055410E">
        <w:rPr>
          <w:rFonts w:eastAsia="Calibri"/>
          <w:color w:val="747171"/>
          <w:lang w:val="es-DO"/>
        </w:rPr>
        <w:lastRenderedPageBreak/>
        <w:t>obteniendo incluso pasantías y/o primer empleo en algunas de las empresas visitadas.</w:t>
      </w:r>
    </w:p>
    <w:p w14:paraId="11FE3E35" w14:textId="40DF6E01" w:rsidR="00EC6D6D" w:rsidRPr="0055410E" w:rsidRDefault="00FE4DA4" w:rsidP="00474343">
      <w:pPr>
        <w:pStyle w:val="Ttulo2"/>
        <w:spacing w:before="100" w:beforeAutospacing="1" w:after="100" w:afterAutospacing="1" w:line="360" w:lineRule="auto"/>
        <w:rPr>
          <w:b/>
          <w:color w:val="747171"/>
          <w:lang w:val="es-DO"/>
        </w:rPr>
      </w:pPr>
      <w:bookmarkStart w:id="22" w:name="_Toc153792261"/>
      <w:r w:rsidRPr="0055410E">
        <w:rPr>
          <w:b/>
          <w:bCs/>
          <w:color w:val="747171"/>
          <w:lang w:val="es-DO"/>
        </w:rPr>
        <w:t xml:space="preserve">4.2 </w:t>
      </w:r>
      <w:r w:rsidR="00EC6D6D" w:rsidRPr="0055410E">
        <w:rPr>
          <w:b/>
          <w:color w:val="747171"/>
          <w:lang w:val="es-DO"/>
        </w:rPr>
        <w:t>Fomento y Desarrollo de la Industria</w:t>
      </w:r>
      <w:bookmarkEnd w:id="22"/>
    </w:p>
    <w:p w14:paraId="72770E2C" w14:textId="231D8022"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su rol de fomentar la industrialización competitiva y sostenible, el MICM desarrolló durante el año 2023 un conjunto de acciones a favor del sector industrial dominicano. Dentro de estas acciones se destacan las relacionadas con los programas formativos y de capacitación al sector industrial, el desarrollo de asistencias técnicas especializadas, la vinculación con instituciones públicas y privadas mediante acuerdos de colaboración a favor del sector, entre otros. </w:t>
      </w:r>
    </w:p>
    <w:p w14:paraId="5C679F33" w14:textId="0953739B"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este sentido, 8,</w:t>
      </w:r>
      <w:r w:rsidR="00212F36" w:rsidRPr="0055410E">
        <w:rPr>
          <w:rFonts w:eastAsia="Calibri"/>
          <w:color w:val="747171"/>
          <w:lang w:val="es-DO"/>
        </w:rPr>
        <w:t>364</w:t>
      </w:r>
      <w:r w:rsidRPr="0055410E">
        <w:rPr>
          <w:rFonts w:eastAsia="Calibri"/>
          <w:color w:val="747171"/>
          <w:lang w:val="es-DO"/>
        </w:rPr>
        <w:t xml:space="preserve"> personas fueron impactadas durante el período, entre estos, técnicos, gestores de parques industriales, profesionales, microempresarios, suplidores de alimentos procesados, estudiantes y </w:t>
      </w:r>
      <w:proofErr w:type="spellStart"/>
      <w:r w:rsidRPr="0055410E">
        <w:rPr>
          <w:rFonts w:eastAsia="Calibri"/>
          <w:color w:val="747171"/>
          <w:lang w:val="es-DO"/>
        </w:rPr>
        <w:t>colmaderos</w:t>
      </w:r>
      <w:proofErr w:type="spellEnd"/>
      <w:r w:rsidRPr="0055410E">
        <w:rPr>
          <w:rFonts w:eastAsia="Calibri"/>
          <w:color w:val="747171"/>
          <w:lang w:val="es-DO"/>
        </w:rPr>
        <w:t xml:space="preserve">, a través de los distintos programas de capacitación dirigidos a fortalecer el sector industrial, a saber: </w:t>
      </w:r>
    </w:p>
    <w:p w14:paraId="0E53530E" w14:textId="5A92D87C"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t>Programa de Capacitación Especializad</w:t>
      </w:r>
      <w:r w:rsidR="00617009" w:rsidRPr="0055410E">
        <w:rPr>
          <w:rFonts w:eastAsia="Calibri"/>
          <w:color w:val="747171"/>
          <w:lang w:val="es-DO"/>
        </w:rPr>
        <w:t>o</w:t>
      </w:r>
      <w:r w:rsidRPr="0055410E">
        <w:rPr>
          <w:rFonts w:eastAsia="Calibri"/>
          <w:color w:val="747171"/>
          <w:lang w:val="es-DO"/>
        </w:rPr>
        <w:t xml:space="preserve"> para el Sector Industrial Dominicano.</w:t>
      </w:r>
    </w:p>
    <w:p w14:paraId="2DA5E64D" w14:textId="4E87FA97"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t>Programa de Capacitación de Consultores Industria 4.0</w:t>
      </w:r>
      <w:r w:rsidR="00617009" w:rsidRPr="0055410E">
        <w:rPr>
          <w:rFonts w:eastAsia="Calibri"/>
          <w:color w:val="747171"/>
          <w:lang w:val="es-DO"/>
        </w:rPr>
        <w:t>.</w:t>
      </w:r>
    </w:p>
    <w:p w14:paraId="5080E3E0" w14:textId="77777777"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t>Proyecto de gestión eficiente de parques y distritos industriales en República Dominicana.</w:t>
      </w:r>
    </w:p>
    <w:p w14:paraId="7BB2E249" w14:textId="77777777"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t>Programas de capacitación en materia de sostenibilidad en el sector plástico por el Centro de Capacitación e Investigación del Plástico (CCIP).</w:t>
      </w:r>
    </w:p>
    <w:p w14:paraId="18A00987" w14:textId="77777777"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t>Proyecto Emprendamos Juntos con el Sistema Coca-Cola y el MICM.</w:t>
      </w:r>
    </w:p>
    <w:p w14:paraId="4E9A2F06" w14:textId="77777777"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Programa de Capacitación virtual sobre Parques Eco-Industriales (PEI)” de la Organización de las Naciones Unidas para el Desarrollo Industrial (ONUDI).</w:t>
      </w:r>
    </w:p>
    <w:p w14:paraId="0C0ACEC0" w14:textId="77777777"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t>Programa Nacional de Capacitación para la Industria de Manufactura Local MICM-FEDOCÁMARAS.</w:t>
      </w:r>
    </w:p>
    <w:p w14:paraId="15AA5FDD" w14:textId="77777777" w:rsidR="00E7176E" w:rsidRPr="0055410E" w:rsidRDefault="00E7176E" w:rsidP="005D7307">
      <w:pPr>
        <w:pStyle w:val="Prrafodelista"/>
        <w:numPr>
          <w:ilvl w:val="0"/>
          <w:numId w:val="14"/>
        </w:numPr>
        <w:spacing w:before="100" w:beforeAutospacing="1" w:after="100" w:afterAutospacing="1" w:line="360" w:lineRule="auto"/>
        <w:jc w:val="both"/>
        <w:rPr>
          <w:rFonts w:eastAsia="Calibri"/>
          <w:color w:val="747171"/>
          <w:lang w:val="es-DO"/>
        </w:rPr>
      </w:pPr>
      <w:r w:rsidRPr="0055410E">
        <w:rPr>
          <w:rFonts w:eastAsia="Calibri"/>
          <w:color w:val="747171"/>
          <w:lang w:val="es-DO"/>
        </w:rPr>
        <w:t>Programa Nacional de Capacitación para suplidores de alimentos procesados 2023-2025 MICM-INABIE.</w:t>
      </w:r>
    </w:p>
    <w:p w14:paraId="74606723" w14:textId="2D0DFB04" w:rsidR="00E7176E" w:rsidRPr="0055410E" w:rsidRDefault="00617009" w:rsidP="00474343">
      <w:pPr>
        <w:spacing w:before="100" w:beforeAutospacing="1" w:after="100" w:afterAutospacing="1" w:line="360" w:lineRule="auto"/>
        <w:jc w:val="both"/>
        <w:rPr>
          <w:b/>
          <w:color w:val="747171"/>
          <w:lang w:val="es-DO"/>
        </w:rPr>
      </w:pPr>
      <w:r w:rsidRPr="0055410E">
        <w:rPr>
          <w:rFonts w:eastAsia="Calibri"/>
          <w:color w:val="747171"/>
          <w:lang w:val="es-DO"/>
        </w:rPr>
        <w:t>En la tabla a continuación, se presenta e</w:t>
      </w:r>
      <w:r w:rsidR="002411E3" w:rsidRPr="0055410E">
        <w:rPr>
          <w:rFonts w:eastAsia="Calibri"/>
          <w:color w:val="747171"/>
          <w:lang w:val="es-DO"/>
        </w:rPr>
        <w:t>l detalle de las personas impactadas durante el 2023 a través de los programas formativos dirigidos al sector industrial:</w:t>
      </w:r>
    </w:p>
    <w:p w14:paraId="2C25AEEC" w14:textId="738E90CE" w:rsidR="00C92824" w:rsidRPr="0055410E" w:rsidRDefault="00C92824" w:rsidP="00474343">
      <w:pPr>
        <w:spacing w:line="360" w:lineRule="auto"/>
        <w:jc w:val="center"/>
        <w:rPr>
          <w:b/>
          <w:bCs/>
          <w:color w:val="747171"/>
          <w:lang w:val="es-DO"/>
        </w:rPr>
      </w:pPr>
      <w:r w:rsidRPr="0055410E">
        <w:rPr>
          <w:b/>
          <w:bCs/>
          <w:color w:val="747171"/>
          <w:lang w:val="es-DO"/>
        </w:rPr>
        <w:t xml:space="preserve">Tabla No.  </w:t>
      </w:r>
      <w:r w:rsidRPr="0055410E">
        <w:rPr>
          <w:b/>
          <w:bCs/>
          <w:color w:val="747171"/>
          <w:lang w:val="es-DO"/>
        </w:rPr>
        <w:fldChar w:fldCharType="begin"/>
      </w:r>
      <w:r w:rsidRPr="0055410E">
        <w:rPr>
          <w:b/>
          <w:bCs/>
          <w:color w:val="747171"/>
          <w:lang w:val="es-DO"/>
        </w:rPr>
        <w:instrText xml:space="preserve"> SEQ Tabla_No._ \* ARABIC </w:instrText>
      </w:r>
      <w:r w:rsidRPr="0055410E">
        <w:rPr>
          <w:b/>
          <w:bCs/>
          <w:color w:val="747171"/>
          <w:lang w:val="es-DO"/>
        </w:rPr>
        <w:fldChar w:fldCharType="separate"/>
      </w:r>
      <w:r w:rsidR="007E478C" w:rsidRPr="0055410E">
        <w:rPr>
          <w:b/>
          <w:bCs/>
          <w:noProof/>
          <w:color w:val="747171"/>
          <w:lang w:val="es-DO"/>
        </w:rPr>
        <w:t>4</w:t>
      </w:r>
      <w:r w:rsidRPr="0055410E">
        <w:rPr>
          <w:b/>
          <w:bCs/>
          <w:color w:val="747171"/>
          <w:lang w:val="es-DO"/>
        </w:rPr>
        <w:fldChar w:fldCharType="end"/>
      </w:r>
    </w:p>
    <w:p w14:paraId="7517CFD1" w14:textId="427DF9C9" w:rsidR="00C92824" w:rsidRPr="0055410E" w:rsidRDefault="00C92824" w:rsidP="00474343">
      <w:pPr>
        <w:spacing w:line="360" w:lineRule="auto"/>
        <w:jc w:val="center"/>
        <w:rPr>
          <w:color w:val="747171"/>
          <w:lang w:val="es-DO"/>
        </w:rPr>
      </w:pPr>
      <w:r w:rsidRPr="0055410E">
        <w:rPr>
          <w:color w:val="747171"/>
          <w:lang w:val="es-DO"/>
        </w:rPr>
        <w:t xml:space="preserve">Actividades de capacitación dirigidas al sector </w:t>
      </w:r>
      <w:r w:rsidR="00CA0D03" w:rsidRPr="0055410E">
        <w:rPr>
          <w:color w:val="747171"/>
          <w:lang w:val="es-DO"/>
        </w:rPr>
        <w:t>industrial</w:t>
      </w:r>
    </w:p>
    <w:p w14:paraId="54D37F90" w14:textId="1D697258" w:rsidR="00CA0D03" w:rsidRPr="0055410E" w:rsidRDefault="00CA0D03" w:rsidP="00474343">
      <w:pPr>
        <w:spacing w:line="360" w:lineRule="auto"/>
        <w:jc w:val="center"/>
        <w:rPr>
          <w:color w:val="747171"/>
          <w:lang w:val="es-DO"/>
        </w:rPr>
      </w:pPr>
      <w:r w:rsidRPr="0055410E">
        <w:rPr>
          <w:color w:val="747171"/>
          <w:lang w:val="es-DO"/>
        </w:rPr>
        <w:t>Año 2023</w:t>
      </w:r>
    </w:p>
    <w:tbl>
      <w:tblPr>
        <w:tblW w:w="8500" w:type="dxa"/>
        <w:jc w:val="center"/>
        <w:tblBorders>
          <w:top w:val="single" w:sz="4" w:space="0" w:color="203764"/>
          <w:left w:val="single" w:sz="4" w:space="0" w:color="203764"/>
          <w:bottom w:val="single" w:sz="4" w:space="0" w:color="203764"/>
          <w:right w:val="single" w:sz="4" w:space="0" w:color="203764"/>
          <w:insideH w:val="single" w:sz="4" w:space="0" w:color="203764"/>
          <w:insideV w:val="single" w:sz="4" w:space="0" w:color="203764"/>
        </w:tblBorders>
        <w:tblLayout w:type="fixed"/>
        <w:tblCellMar>
          <w:left w:w="70" w:type="dxa"/>
          <w:right w:w="70" w:type="dxa"/>
        </w:tblCellMar>
        <w:tblLook w:val="04A0" w:firstRow="1" w:lastRow="0" w:firstColumn="1" w:lastColumn="0" w:noHBand="0" w:noVBand="1"/>
      </w:tblPr>
      <w:tblGrid>
        <w:gridCol w:w="494"/>
        <w:gridCol w:w="1954"/>
        <w:gridCol w:w="1341"/>
        <w:gridCol w:w="1876"/>
        <w:gridCol w:w="2835"/>
      </w:tblGrid>
      <w:tr w:rsidR="00243566" w:rsidRPr="007715C5" w14:paraId="70A312C1" w14:textId="77777777" w:rsidTr="00585F80">
        <w:trPr>
          <w:trHeight w:val="80"/>
          <w:tblHeader/>
          <w:jc w:val="center"/>
        </w:trPr>
        <w:tc>
          <w:tcPr>
            <w:tcW w:w="494" w:type="dxa"/>
            <w:shd w:val="clear" w:color="auto" w:fill="011C50"/>
            <w:vAlign w:val="center"/>
            <w:hideMark/>
          </w:tcPr>
          <w:p w14:paraId="23815AFC" w14:textId="77777777" w:rsidR="00E7176E" w:rsidRPr="007715C5" w:rsidRDefault="00E7176E" w:rsidP="00474343">
            <w:pPr>
              <w:spacing w:after="0" w:line="360" w:lineRule="auto"/>
              <w:jc w:val="center"/>
              <w:rPr>
                <w:rFonts w:eastAsia="Times New Roman"/>
                <w:b/>
                <w:color w:val="FFFFFF" w:themeColor="background1"/>
                <w:spacing w:val="0"/>
                <w:lang w:val="es-DO" w:eastAsia="es-DO"/>
              </w:rPr>
            </w:pPr>
            <w:r w:rsidRPr="007715C5">
              <w:rPr>
                <w:rFonts w:eastAsia="Times New Roman"/>
                <w:b/>
                <w:color w:val="FFFFFF" w:themeColor="background1"/>
                <w:spacing w:val="0"/>
                <w:lang w:val="es-DO" w:eastAsia="es-DO"/>
              </w:rPr>
              <w:t>No.</w:t>
            </w:r>
          </w:p>
        </w:tc>
        <w:tc>
          <w:tcPr>
            <w:tcW w:w="1954" w:type="dxa"/>
            <w:shd w:val="clear" w:color="auto" w:fill="011C50"/>
            <w:vAlign w:val="center"/>
            <w:hideMark/>
          </w:tcPr>
          <w:p w14:paraId="348C2880" w14:textId="77777777" w:rsidR="00E7176E" w:rsidRPr="007715C5" w:rsidRDefault="00E7176E" w:rsidP="00474343">
            <w:pPr>
              <w:spacing w:after="0" w:line="360" w:lineRule="auto"/>
              <w:jc w:val="center"/>
              <w:rPr>
                <w:rFonts w:eastAsia="Times New Roman"/>
                <w:b/>
                <w:color w:val="FFFFFF" w:themeColor="background1"/>
                <w:spacing w:val="0"/>
                <w:lang w:val="es-DO" w:eastAsia="es-DO"/>
              </w:rPr>
            </w:pPr>
            <w:r w:rsidRPr="007715C5">
              <w:rPr>
                <w:rFonts w:eastAsia="Times New Roman"/>
                <w:b/>
                <w:color w:val="FFFFFF" w:themeColor="background1"/>
                <w:spacing w:val="0"/>
                <w:lang w:val="es-DO" w:eastAsia="es-DO"/>
              </w:rPr>
              <w:t>Capacitación</w:t>
            </w:r>
          </w:p>
        </w:tc>
        <w:tc>
          <w:tcPr>
            <w:tcW w:w="1341" w:type="dxa"/>
            <w:shd w:val="clear" w:color="auto" w:fill="011C50"/>
            <w:vAlign w:val="center"/>
            <w:hideMark/>
          </w:tcPr>
          <w:p w14:paraId="7FFA7DC1" w14:textId="77777777" w:rsidR="00E7176E" w:rsidRPr="007715C5" w:rsidRDefault="00E7176E" w:rsidP="00474343">
            <w:pPr>
              <w:spacing w:after="0" w:line="360" w:lineRule="auto"/>
              <w:jc w:val="center"/>
              <w:rPr>
                <w:rFonts w:eastAsia="Times New Roman"/>
                <w:b/>
                <w:color w:val="FFFFFF" w:themeColor="background1"/>
                <w:spacing w:val="0"/>
                <w:lang w:val="es-DO" w:eastAsia="es-DO"/>
              </w:rPr>
            </w:pPr>
            <w:r w:rsidRPr="007715C5">
              <w:rPr>
                <w:rFonts w:eastAsia="Times New Roman"/>
                <w:b/>
                <w:color w:val="FFFFFF" w:themeColor="background1"/>
                <w:spacing w:val="0"/>
                <w:lang w:val="es-DO" w:eastAsia="es-DO"/>
              </w:rPr>
              <w:t>Impactados</w:t>
            </w:r>
          </w:p>
        </w:tc>
        <w:tc>
          <w:tcPr>
            <w:tcW w:w="1876" w:type="dxa"/>
            <w:shd w:val="clear" w:color="auto" w:fill="011C50"/>
            <w:vAlign w:val="center"/>
            <w:hideMark/>
          </w:tcPr>
          <w:p w14:paraId="47B74B5A" w14:textId="77777777" w:rsidR="00E7176E" w:rsidRPr="007715C5" w:rsidRDefault="00E7176E" w:rsidP="00474343">
            <w:pPr>
              <w:spacing w:after="0" w:line="360" w:lineRule="auto"/>
              <w:jc w:val="center"/>
              <w:rPr>
                <w:rFonts w:eastAsia="Times New Roman"/>
                <w:b/>
                <w:color w:val="FFFFFF" w:themeColor="background1"/>
                <w:spacing w:val="0"/>
                <w:lang w:val="es-DO" w:eastAsia="es-DO"/>
              </w:rPr>
            </w:pPr>
            <w:r w:rsidRPr="007715C5">
              <w:rPr>
                <w:rFonts w:eastAsia="Times New Roman"/>
                <w:b/>
                <w:color w:val="FFFFFF" w:themeColor="background1"/>
                <w:spacing w:val="0"/>
                <w:lang w:val="es-DO" w:eastAsia="es-DO"/>
              </w:rPr>
              <w:t>Beneficiarios</w:t>
            </w:r>
          </w:p>
        </w:tc>
        <w:tc>
          <w:tcPr>
            <w:tcW w:w="2835" w:type="dxa"/>
            <w:shd w:val="clear" w:color="auto" w:fill="011C50"/>
            <w:vAlign w:val="center"/>
            <w:hideMark/>
          </w:tcPr>
          <w:p w14:paraId="5DD28772" w14:textId="77777777" w:rsidR="00E7176E" w:rsidRPr="007715C5" w:rsidRDefault="00E7176E" w:rsidP="00474343">
            <w:pPr>
              <w:spacing w:after="0" w:line="360" w:lineRule="auto"/>
              <w:jc w:val="center"/>
              <w:rPr>
                <w:rFonts w:eastAsia="Times New Roman"/>
                <w:b/>
                <w:color w:val="FFFFFF" w:themeColor="background1"/>
                <w:spacing w:val="0"/>
                <w:lang w:val="es-DO" w:eastAsia="es-DO"/>
              </w:rPr>
            </w:pPr>
            <w:r w:rsidRPr="007715C5">
              <w:rPr>
                <w:rFonts w:eastAsia="Times New Roman"/>
                <w:b/>
                <w:color w:val="FFFFFF" w:themeColor="background1"/>
                <w:spacing w:val="0"/>
                <w:lang w:val="es-DO" w:eastAsia="es-DO"/>
              </w:rPr>
              <w:t>Objetivo</w:t>
            </w:r>
          </w:p>
        </w:tc>
      </w:tr>
      <w:tr w:rsidR="00243566" w:rsidRPr="006415C0" w14:paraId="24F99279" w14:textId="77777777" w:rsidTr="00585F80">
        <w:trPr>
          <w:trHeight w:val="245"/>
          <w:jc w:val="center"/>
        </w:trPr>
        <w:tc>
          <w:tcPr>
            <w:tcW w:w="494" w:type="dxa"/>
            <w:vAlign w:val="center"/>
            <w:hideMark/>
          </w:tcPr>
          <w:p w14:paraId="3B1356FF"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p>
        </w:tc>
        <w:tc>
          <w:tcPr>
            <w:tcW w:w="1954" w:type="dxa"/>
            <w:vAlign w:val="center"/>
            <w:hideMark/>
          </w:tcPr>
          <w:p w14:paraId="6FFD493A"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Programa de Capacitación Especializada para el Sector Industrial Dominicano</w:t>
            </w:r>
          </w:p>
        </w:tc>
        <w:tc>
          <w:tcPr>
            <w:tcW w:w="1341" w:type="dxa"/>
            <w:vAlign w:val="center"/>
            <w:hideMark/>
          </w:tcPr>
          <w:p w14:paraId="62EF390B"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150</w:t>
            </w:r>
          </w:p>
        </w:tc>
        <w:tc>
          <w:tcPr>
            <w:tcW w:w="1876" w:type="dxa"/>
            <w:vAlign w:val="center"/>
            <w:hideMark/>
          </w:tcPr>
          <w:p w14:paraId="0E6C4852" w14:textId="774DFBA5"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Profesionales del sector de manufactura local</w:t>
            </w:r>
          </w:p>
        </w:tc>
        <w:tc>
          <w:tcPr>
            <w:tcW w:w="2835" w:type="dxa"/>
            <w:vAlign w:val="center"/>
            <w:hideMark/>
          </w:tcPr>
          <w:p w14:paraId="6B1F25C9" w14:textId="260F6658"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Fortalecer las competencias en temas de Dirección Estratégica</w:t>
            </w:r>
            <w:r w:rsidR="003C3072" w:rsidRPr="007715C5">
              <w:rPr>
                <w:rFonts w:eastAsia="Times New Roman"/>
                <w:color w:val="747171"/>
                <w:spacing w:val="0"/>
                <w:lang w:val="es-DO" w:eastAsia="es-DO"/>
              </w:rPr>
              <w:t xml:space="preserve">, </w:t>
            </w:r>
            <w:r w:rsidRPr="007715C5">
              <w:rPr>
                <w:rFonts w:eastAsia="Times New Roman"/>
                <w:color w:val="747171"/>
                <w:spacing w:val="0"/>
                <w:lang w:val="es-DO" w:eastAsia="es-DO"/>
              </w:rPr>
              <w:t xml:space="preserve">Transformación Digital y Gestión de Residuos en la Circularidad Económica. </w:t>
            </w:r>
          </w:p>
        </w:tc>
      </w:tr>
      <w:tr w:rsidR="00243566" w:rsidRPr="006415C0" w14:paraId="1BD2356E" w14:textId="77777777" w:rsidTr="00585F80">
        <w:trPr>
          <w:trHeight w:val="585"/>
          <w:jc w:val="center"/>
        </w:trPr>
        <w:tc>
          <w:tcPr>
            <w:tcW w:w="494" w:type="dxa"/>
            <w:shd w:val="clear" w:color="auto" w:fill="auto"/>
            <w:vAlign w:val="center"/>
          </w:tcPr>
          <w:p w14:paraId="1574E894"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w:t>
            </w:r>
          </w:p>
        </w:tc>
        <w:tc>
          <w:tcPr>
            <w:tcW w:w="1954" w:type="dxa"/>
            <w:shd w:val="clear" w:color="auto" w:fill="auto"/>
            <w:vAlign w:val="center"/>
          </w:tcPr>
          <w:p w14:paraId="410B2738"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Programa de Capacitación de Consultores Industria 4.0</w:t>
            </w:r>
          </w:p>
        </w:tc>
        <w:tc>
          <w:tcPr>
            <w:tcW w:w="1341" w:type="dxa"/>
            <w:shd w:val="clear" w:color="auto" w:fill="auto"/>
            <w:vAlign w:val="center"/>
          </w:tcPr>
          <w:p w14:paraId="63EC64AF"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w:t>
            </w:r>
          </w:p>
        </w:tc>
        <w:tc>
          <w:tcPr>
            <w:tcW w:w="1876" w:type="dxa"/>
            <w:shd w:val="clear" w:color="auto" w:fill="auto"/>
            <w:vAlign w:val="center"/>
          </w:tcPr>
          <w:p w14:paraId="7EDF8981" w14:textId="05BBDFA2"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Profesionales y consultores relacionados al sector industrial</w:t>
            </w:r>
          </w:p>
        </w:tc>
        <w:tc>
          <w:tcPr>
            <w:tcW w:w="2835" w:type="dxa"/>
            <w:shd w:val="clear" w:color="auto" w:fill="auto"/>
            <w:vAlign w:val="center"/>
          </w:tcPr>
          <w:p w14:paraId="60AB0456"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Dar a conocer las herramientas tecnológicas que les permitirán incrementar el valor añadido de las industrias que representan y fungir </w:t>
            </w:r>
            <w:r w:rsidRPr="007715C5">
              <w:rPr>
                <w:rFonts w:eastAsia="Times New Roman"/>
                <w:color w:val="747171"/>
                <w:spacing w:val="0"/>
                <w:lang w:val="es-DO" w:eastAsia="es-DO"/>
              </w:rPr>
              <w:lastRenderedPageBreak/>
              <w:t>como consultores en temas de Industria 4.0.</w:t>
            </w:r>
          </w:p>
        </w:tc>
      </w:tr>
      <w:tr w:rsidR="00243566" w:rsidRPr="006415C0" w14:paraId="49D76C41" w14:textId="77777777" w:rsidTr="00585F80">
        <w:trPr>
          <w:trHeight w:val="585"/>
          <w:jc w:val="center"/>
        </w:trPr>
        <w:tc>
          <w:tcPr>
            <w:tcW w:w="494" w:type="dxa"/>
            <w:shd w:val="clear" w:color="auto" w:fill="auto"/>
            <w:vAlign w:val="center"/>
            <w:hideMark/>
          </w:tcPr>
          <w:p w14:paraId="6A587CCC"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3</w:t>
            </w:r>
          </w:p>
        </w:tc>
        <w:tc>
          <w:tcPr>
            <w:tcW w:w="1954" w:type="dxa"/>
            <w:shd w:val="clear" w:color="auto" w:fill="auto"/>
            <w:vAlign w:val="center"/>
            <w:hideMark/>
          </w:tcPr>
          <w:p w14:paraId="5FB89505"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Gestión eficiente de parques y distritos industriales en República Dominicana</w:t>
            </w:r>
          </w:p>
        </w:tc>
        <w:tc>
          <w:tcPr>
            <w:tcW w:w="1341" w:type="dxa"/>
            <w:shd w:val="clear" w:color="auto" w:fill="auto"/>
            <w:vAlign w:val="center"/>
            <w:hideMark/>
          </w:tcPr>
          <w:p w14:paraId="4739C4C5"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95</w:t>
            </w:r>
          </w:p>
        </w:tc>
        <w:tc>
          <w:tcPr>
            <w:tcW w:w="1876" w:type="dxa"/>
            <w:shd w:val="clear" w:color="auto" w:fill="auto"/>
            <w:vAlign w:val="center"/>
            <w:hideMark/>
          </w:tcPr>
          <w:p w14:paraId="0E3E9F3F"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Gestores de parques industriales y profesionales</w:t>
            </w:r>
          </w:p>
        </w:tc>
        <w:tc>
          <w:tcPr>
            <w:tcW w:w="2835" w:type="dxa"/>
            <w:shd w:val="clear" w:color="auto" w:fill="auto"/>
            <w:vAlign w:val="center"/>
            <w:hideMark/>
          </w:tcPr>
          <w:p w14:paraId="136FFA06"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Fortalecer las competencias en las distintas metodologías de desarrollo, normativas y diseños de indicadores de desempeño para parques y distritos industriales.</w:t>
            </w:r>
          </w:p>
        </w:tc>
      </w:tr>
      <w:tr w:rsidR="00243566" w:rsidRPr="006415C0" w14:paraId="10430CE4" w14:textId="77777777" w:rsidTr="00585F80">
        <w:trPr>
          <w:trHeight w:val="327"/>
          <w:jc w:val="center"/>
        </w:trPr>
        <w:tc>
          <w:tcPr>
            <w:tcW w:w="494" w:type="dxa"/>
            <w:shd w:val="clear" w:color="auto" w:fill="auto"/>
            <w:vAlign w:val="center"/>
            <w:hideMark/>
          </w:tcPr>
          <w:p w14:paraId="6860DCAB"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w:t>
            </w:r>
          </w:p>
        </w:tc>
        <w:tc>
          <w:tcPr>
            <w:tcW w:w="1954" w:type="dxa"/>
            <w:shd w:val="clear" w:color="auto" w:fill="auto"/>
            <w:vAlign w:val="center"/>
            <w:hideMark/>
          </w:tcPr>
          <w:p w14:paraId="66FE6AE7"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Capacitación en materia de sostenibilidad en el sector plástico por el Centro de Capacitación e Investigación del Plástico (CCIP)</w:t>
            </w:r>
          </w:p>
        </w:tc>
        <w:tc>
          <w:tcPr>
            <w:tcW w:w="1341" w:type="dxa"/>
            <w:shd w:val="clear" w:color="auto" w:fill="auto"/>
            <w:vAlign w:val="center"/>
            <w:hideMark/>
          </w:tcPr>
          <w:p w14:paraId="49581781"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667</w:t>
            </w:r>
          </w:p>
        </w:tc>
        <w:tc>
          <w:tcPr>
            <w:tcW w:w="1876" w:type="dxa"/>
            <w:shd w:val="clear" w:color="auto" w:fill="auto"/>
            <w:vAlign w:val="center"/>
            <w:hideMark/>
          </w:tcPr>
          <w:p w14:paraId="538A85CE"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Técnicos del sector industrial plástico</w:t>
            </w:r>
          </w:p>
        </w:tc>
        <w:tc>
          <w:tcPr>
            <w:tcW w:w="2835" w:type="dxa"/>
            <w:shd w:val="clear" w:color="auto" w:fill="auto"/>
            <w:vAlign w:val="center"/>
            <w:hideMark/>
          </w:tcPr>
          <w:p w14:paraId="043C16CB"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Incrementar los conocimientos sobre la sostenibilidad del sector plástico.</w:t>
            </w:r>
          </w:p>
        </w:tc>
      </w:tr>
      <w:tr w:rsidR="00243566" w:rsidRPr="006415C0" w14:paraId="185CE159" w14:textId="77777777" w:rsidTr="00585F80">
        <w:trPr>
          <w:trHeight w:val="245"/>
          <w:jc w:val="center"/>
        </w:trPr>
        <w:tc>
          <w:tcPr>
            <w:tcW w:w="494" w:type="dxa"/>
            <w:vAlign w:val="center"/>
            <w:hideMark/>
          </w:tcPr>
          <w:p w14:paraId="77524192"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w:t>
            </w:r>
          </w:p>
        </w:tc>
        <w:tc>
          <w:tcPr>
            <w:tcW w:w="1954" w:type="dxa"/>
            <w:vAlign w:val="center"/>
            <w:hideMark/>
          </w:tcPr>
          <w:p w14:paraId="29AA6777"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Emprendamos Juntos con el Sistema Coca-Cola y el MICM</w:t>
            </w:r>
          </w:p>
        </w:tc>
        <w:tc>
          <w:tcPr>
            <w:tcW w:w="1341" w:type="dxa"/>
            <w:vAlign w:val="center"/>
            <w:hideMark/>
          </w:tcPr>
          <w:p w14:paraId="09500997"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5,726</w:t>
            </w:r>
          </w:p>
        </w:tc>
        <w:tc>
          <w:tcPr>
            <w:tcW w:w="1876" w:type="dxa"/>
            <w:vAlign w:val="center"/>
            <w:hideMark/>
          </w:tcPr>
          <w:p w14:paraId="5E8C92A9" w14:textId="77777777" w:rsidR="00E7176E" w:rsidRPr="007715C5" w:rsidRDefault="00E7176E" w:rsidP="00474343">
            <w:pPr>
              <w:spacing w:after="0" w:line="360" w:lineRule="auto"/>
              <w:jc w:val="center"/>
              <w:rPr>
                <w:rFonts w:eastAsia="Times New Roman"/>
                <w:color w:val="747171"/>
                <w:spacing w:val="0"/>
                <w:lang w:val="es-DO" w:eastAsia="es-DO"/>
              </w:rPr>
            </w:pPr>
            <w:proofErr w:type="spellStart"/>
            <w:r w:rsidRPr="007715C5">
              <w:rPr>
                <w:rFonts w:eastAsia="Times New Roman"/>
                <w:color w:val="747171"/>
                <w:spacing w:val="0"/>
                <w:lang w:val="es-DO" w:eastAsia="es-DO"/>
              </w:rPr>
              <w:t>Colmaderos</w:t>
            </w:r>
            <w:proofErr w:type="spellEnd"/>
            <w:r w:rsidRPr="007715C5">
              <w:rPr>
                <w:rFonts w:eastAsia="Times New Roman"/>
                <w:color w:val="747171"/>
                <w:spacing w:val="0"/>
                <w:lang w:val="es-DO" w:eastAsia="es-DO"/>
              </w:rPr>
              <w:t xml:space="preserve"> y microempresarios</w:t>
            </w:r>
          </w:p>
        </w:tc>
        <w:tc>
          <w:tcPr>
            <w:tcW w:w="2835" w:type="dxa"/>
            <w:vAlign w:val="center"/>
            <w:hideMark/>
          </w:tcPr>
          <w:p w14:paraId="51E34F0F"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Contribuir al empoderamiento como líderes comunitarios y al desarrollo de los colmados como microempresas exitosas.</w:t>
            </w:r>
          </w:p>
        </w:tc>
      </w:tr>
      <w:tr w:rsidR="00243566" w:rsidRPr="006415C0" w14:paraId="271806E0" w14:textId="77777777" w:rsidTr="00585F80">
        <w:trPr>
          <w:trHeight w:val="737"/>
          <w:jc w:val="center"/>
        </w:trPr>
        <w:tc>
          <w:tcPr>
            <w:tcW w:w="494" w:type="dxa"/>
            <w:vAlign w:val="center"/>
            <w:hideMark/>
          </w:tcPr>
          <w:p w14:paraId="3E3DC037"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w:t>
            </w:r>
          </w:p>
        </w:tc>
        <w:tc>
          <w:tcPr>
            <w:tcW w:w="1954" w:type="dxa"/>
            <w:vAlign w:val="center"/>
            <w:hideMark/>
          </w:tcPr>
          <w:p w14:paraId="6203D040"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Capacitación sobre Parques Eco-Industriales (PEI)” de la Organización de </w:t>
            </w:r>
            <w:r w:rsidRPr="007715C5">
              <w:rPr>
                <w:rFonts w:eastAsia="Times New Roman"/>
                <w:color w:val="747171"/>
                <w:spacing w:val="0"/>
                <w:lang w:val="es-DO" w:eastAsia="es-DO"/>
              </w:rPr>
              <w:lastRenderedPageBreak/>
              <w:t>las Naciones Unidas para el Desarrollo Industrial (ONUDI).</w:t>
            </w:r>
          </w:p>
        </w:tc>
        <w:tc>
          <w:tcPr>
            <w:tcW w:w="1341" w:type="dxa"/>
            <w:vAlign w:val="center"/>
            <w:hideMark/>
          </w:tcPr>
          <w:p w14:paraId="47591206"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122</w:t>
            </w:r>
          </w:p>
        </w:tc>
        <w:tc>
          <w:tcPr>
            <w:tcW w:w="1876" w:type="dxa"/>
            <w:vAlign w:val="center"/>
            <w:hideMark/>
          </w:tcPr>
          <w:p w14:paraId="3F1543CD"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Gestores de parques industriales públicos y privados, </w:t>
            </w:r>
            <w:r w:rsidRPr="007715C5">
              <w:rPr>
                <w:rFonts w:eastAsia="Times New Roman"/>
                <w:color w:val="747171"/>
                <w:spacing w:val="0"/>
                <w:lang w:val="es-DO" w:eastAsia="es-DO"/>
              </w:rPr>
              <w:lastRenderedPageBreak/>
              <w:t>representantes de industrias y gremios, y la academia</w:t>
            </w:r>
          </w:p>
        </w:tc>
        <w:tc>
          <w:tcPr>
            <w:tcW w:w="2835" w:type="dxa"/>
            <w:vAlign w:val="center"/>
            <w:hideMark/>
          </w:tcPr>
          <w:p w14:paraId="2DD6DE39"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lastRenderedPageBreak/>
              <w:t xml:space="preserve">Capacitar sobre la viabilidad y los beneficios que existen al identificar, desarrollar, adoptar e implementar las prácticas </w:t>
            </w:r>
            <w:r w:rsidRPr="007715C5">
              <w:rPr>
                <w:rFonts w:eastAsia="Times New Roman"/>
                <w:color w:val="747171"/>
                <w:spacing w:val="0"/>
                <w:lang w:val="es-DO" w:eastAsia="es-DO"/>
              </w:rPr>
              <w:lastRenderedPageBreak/>
              <w:t xml:space="preserve">PEI en un Parque Industrial, con el objetivo de escalar la productividad en los recursos e incluir indicadores de desempeño medioambiental, social y de gobernanza dentro de la evaluación del desempeño económico de los parques industriales. </w:t>
            </w:r>
          </w:p>
        </w:tc>
      </w:tr>
      <w:tr w:rsidR="00243566" w:rsidRPr="006415C0" w14:paraId="01811F5B" w14:textId="77777777" w:rsidTr="00585F80">
        <w:trPr>
          <w:trHeight w:val="499"/>
          <w:jc w:val="center"/>
        </w:trPr>
        <w:tc>
          <w:tcPr>
            <w:tcW w:w="494" w:type="dxa"/>
            <w:vAlign w:val="center"/>
            <w:hideMark/>
          </w:tcPr>
          <w:p w14:paraId="5FCC94DE"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7</w:t>
            </w:r>
          </w:p>
        </w:tc>
        <w:tc>
          <w:tcPr>
            <w:tcW w:w="1954" w:type="dxa"/>
            <w:vAlign w:val="center"/>
            <w:hideMark/>
          </w:tcPr>
          <w:p w14:paraId="4677EC27"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Capacitación para la Industria de Manufactura Local MICM-FEDOCÁMARAS</w:t>
            </w:r>
          </w:p>
        </w:tc>
        <w:tc>
          <w:tcPr>
            <w:tcW w:w="1341" w:type="dxa"/>
            <w:vAlign w:val="center"/>
            <w:hideMark/>
          </w:tcPr>
          <w:p w14:paraId="01AB7667"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794</w:t>
            </w:r>
          </w:p>
        </w:tc>
        <w:tc>
          <w:tcPr>
            <w:tcW w:w="1876" w:type="dxa"/>
            <w:vAlign w:val="center"/>
            <w:hideMark/>
          </w:tcPr>
          <w:p w14:paraId="29EA05EA"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Directivos y técnicos del sector industrial</w:t>
            </w:r>
          </w:p>
        </w:tc>
        <w:tc>
          <w:tcPr>
            <w:tcW w:w="2835" w:type="dxa"/>
            <w:vAlign w:val="center"/>
            <w:hideMark/>
          </w:tcPr>
          <w:p w14:paraId="11F1BA34"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Mejorar aspectos como la calidad, la solución de problemas, la modernización y la actualización de procesos industriales, así como otros temas de interés relacionados a la productividad de las industrias.</w:t>
            </w:r>
          </w:p>
        </w:tc>
      </w:tr>
      <w:tr w:rsidR="00243566" w:rsidRPr="006415C0" w14:paraId="3A89F683" w14:textId="77777777" w:rsidTr="00585F80">
        <w:trPr>
          <w:trHeight w:val="363"/>
          <w:jc w:val="center"/>
        </w:trPr>
        <w:tc>
          <w:tcPr>
            <w:tcW w:w="494" w:type="dxa"/>
            <w:vAlign w:val="center"/>
            <w:hideMark/>
          </w:tcPr>
          <w:p w14:paraId="519C9DF4"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w:t>
            </w:r>
          </w:p>
        </w:tc>
        <w:tc>
          <w:tcPr>
            <w:tcW w:w="1954" w:type="dxa"/>
            <w:vAlign w:val="center"/>
            <w:hideMark/>
          </w:tcPr>
          <w:p w14:paraId="006486D1"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Capacitación para suplidores de alimentos procesados 2023-2025 MICM-INABIE</w:t>
            </w:r>
          </w:p>
        </w:tc>
        <w:tc>
          <w:tcPr>
            <w:tcW w:w="1341" w:type="dxa"/>
            <w:vAlign w:val="center"/>
            <w:hideMark/>
          </w:tcPr>
          <w:p w14:paraId="2B94B174"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748</w:t>
            </w:r>
          </w:p>
        </w:tc>
        <w:tc>
          <w:tcPr>
            <w:tcW w:w="1876" w:type="dxa"/>
            <w:vAlign w:val="center"/>
            <w:hideMark/>
          </w:tcPr>
          <w:p w14:paraId="02688B75"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Técnicos de las industrias </w:t>
            </w:r>
          </w:p>
        </w:tc>
        <w:tc>
          <w:tcPr>
            <w:tcW w:w="2835" w:type="dxa"/>
            <w:vAlign w:val="center"/>
            <w:hideMark/>
          </w:tcPr>
          <w:p w14:paraId="7FBAC0F8"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Desarrollar las capacidades del personal y mejorar la calidad e inocuidad en los suplidores de alimentos procesados para el Programa de Alimentación Escolar del INABIE </w:t>
            </w:r>
            <w:r w:rsidRPr="007715C5">
              <w:rPr>
                <w:rFonts w:eastAsia="Times New Roman"/>
                <w:color w:val="747171"/>
                <w:spacing w:val="0"/>
                <w:lang w:val="es-DO" w:eastAsia="es-DO"/>
              </w:rPr>
              <w:lastRenderedPageBreak/>
              <w:t>(Instituto Nacional de Bienestar Estudiantil).</w:t>
            </w:r>
          </w:p>
        </w:tc>
      </w:tr>
      <w:tr w:rsidR="00243566" w:rsidRPr="006415C0" w14:paraId="34638207" w14:textId="77777777" w:rsidTr="00585F80">
        <w:trPr>
          <w:trHeight w:val="363"/>
          <w:jc w:val="center"/>
        </w:trPr>
        <w:tc>
          <w:tcPr>
            <w:tcW w:w="494" w:type="dxa"/>
            <w:vAlign w:val="center"/>
          </w:tcPr>
          <w:p w14:paraId="59C2D947"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9</w:t>
            </w:r>
          </w:p>
        </w:tc>
        <w:tc>
          <w:tcPr>
            <w:tcW w:w="1954" w:type="dxa"/>
            <w:vAlign w:val="center"/>
          </w:tcPr>
          <w:p w14:paraId="231662E5"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Economía Circular y la Responsabilidad Extendida del Productor</w:t>
            </w:r>
          </w:p>
        </w:tc>
        <w:tc>
          <w:tcPr>
            <w:tcW w:w="1341" w:type="dxa"/>
            <w:vAlign w:val="center"/>
          </w:tcPr>
          <w:p w14:paraId="2CDCA676"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32</w:t>
            </w:r>
          </w:p>
        </w:tc>
        <w:tc>
          <w:tcPr>
            <w:tcW w:w="1876" w:type="dxa"/>
            <w:vAlign w:val="center"/>
          </w:tcPr>
          <w:p w14:paraId="27EACA58" w14:textId="77777777" w:rsidR="00E7176E" w:rsidRPr="007715C5" w:rsidRDefault="00E7176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Personas en general</w:t>
            </w:r>
          </w:p>
        </w:tc>
        <w:tc>
          <w:tcPr>
            <w:tcW w:w="2835" w:type="dxa"/>
            <w:vAlign w:val="center"/>
          </w:tcPr>
          <w:p w14:paraId="756164C3" w14:textId="77777777" w:rsidR="00E7176E" w:rsidRPr="007715C5" w:rsidRDefault="00E7176E"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Generar conciencia sobre los beneficios de la economía circular</w:t>
            </w:r>
          </w:p>
        </w:tc>
      </w:tr>
    </w:tbl>
    <w:p w14:paraId="688023AD" w14:textId="77777777" w:rsidR="00E7176E" w:rsidRPr="0055410E" w:rsidRDefault="00E7176E" w:rsidP="00474343">
      <w:pPr>
        <w:spacing w:after="0" w:line="360" w:lineRule="auto"/>
        <w:ind w:left="-426" w:firstLine="284"/>
        <w:rPr>
          <w:i/>
          <w:color w:val="747171"/>
          <w:sz w:val="20"/>
          <w:szCs w:val="20"/>
          <w:lang w:val="es-DO"/>
        </w:rPr>
      </w:pPr>
      <w:r w:rsidRPr="0055410E">
        <w:rPr>
          <w:i/>
          <w:color w:val="747171"/>
          <w:sz w:val="20"/>
          <w:szCs w:val="20"/>
          <w:lang w:val="es-DO"/>
        </w:rPr>
        <w:t>Fuente: Viceministerio de Desarrollo Industrial MICM. -</w:t>
      </w:r>
    </w:p>
    <w:p w14:paraId="53DE366F" w14:textId="2617EC9C"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Otras </w:t>
      </w:r>
      <w:r w:rsidR="00481377" w:rsidRPr="0055410E">
        <w:rPr>
          <w:rFonts w:eastAsia="Calibri"/>
          <w:color w:val="747171"/>
          <w:lang w:val="es-DO"/>
        </w:rPr>
        <w:t xml:space="preserve">de las </w:t>
      </w:r>
      <w:r w:rsidRPr="0055410E">
        <w:rPr>
          <w:rFonts w:eastAsia="Calibri"/>
          <w:color w:val="747171"/>
          <w:lang w:val="es-DO"/>
        </w:rPr>
        <w:t>acciones ejecutadas a favor del sector industrial fueron las asistencias técnicas especializadas dirigidas a las industrias, para mejorar su productividad y competitividad. Como parte de estas asistencias se destaca el “Proyecto Piloto para el Desarrollo de Proveedores MICM-Barrick”.</w:t>
      </w:r>
      <w:r w:rsidR="00585F80" w:rsidRPr="0055410E">
        <w:rPr>
          <w:rFonts w:eastAsia="Calibri"/>
          <w:color w:val="747171"/>
          <w:lang w:val="es-DO"/>
        </w:rPr>
        <w:t xml:space="preserve"> </w:t>
      </w:r>
      <w:r w:rsidRPr="0055410E">
        <w:rPr>
          <w:rFonts w:eastAsia="Calibri"/>
          <w:color w:val="747171"/>
          <w:lang w:val="es-DO"/>
        </w:rPr>
        <w:t xml:space="preserve">Este ofertó un asesoramiento técnico individualizado a 12 industrias manufactureras </w:t>
      </w:r>
      <w:r w:rsidR="00481377" w:rsidRPr="0055410E">
        <w:rPr>
          <w:rFonts w:eastAsia="Calibri"/>
          <w:color w:val="747171"/>
          <w:lang w:val="es-DO"/>
        </w:rPr>
        <w:t>de</w:t>
      </w:r>
      <w:r w:rsidRPr="0055410E">
        <w:rPr>
          <w:rFonts w:eastAsia="Calibri"/>
          <w:color w:val="747171"/>
          <w:lang w:val="es-DO"/>
        </w:rPr>
        <w:t xml:space="preserve"> las provincias de Santo Domingo y Santiago. Las industrias participantes fueron: La Aurora, Grupo </w:t>
      </w:r>
      <w:proofErr w:type="spellStart"/>
      <w:r w:rsidRPr="0055410E">
        <w:rPr>
          <w:rFonts w:eastAsia="Calibri"/>
          <w:color w:val="747171"/>
          <w:lang w:val="es-DO"/>
        </w:rPr>
        <w:t>Corvi</w:t>
      </w:r>
      <w:proofErr w:type="spellEnd"/>
      <w:r w:rsidRPr="0055410E">
        <w:rPr>
          <w:rFonts w:eastAsia="Calibri"/>
          <w:color w:val="747171"/>
          <w:lang w:val="es-DO"/>
        </w:rPr>
        <w:t xml:space="preserve">, Grupo </w:t>
      </w:r>
      <w:proofErr w:type="spellStart"/>
      <w:r w:rsidRPr="0055410E">
        <w:rPr>
          <w:rFonts w:eastAsia="Calibri"/>
          <w:color w:val="747171"/>
          <w:lang w:val="es-DO"/>
        </w:rPr>
        <w:t>Diesco</w:t>
      </w:r>
      <w:proofErr w:type="spellEnd"/>
      <w:r w:rsidRPr="0055410E">
        <w:rPr>
          <w:rFonts w:eastAsia="Calibri"/>
          <w:color w:val="747171"/>
          <w:lang w:val="es-DO"/>
        </w:rPr>
        <w:t xml:space="preserve">, Planeta Azul, Mueblería y Colchonería La Nacional, Golden </w:t>
      </w:r>
      <w:proofErr w:type="spellStart"/>
      <w:r w:rsidRPr="0055410E">
        <w:rPr>
          <w:rFonts w:eastAsia="Calibri"/>
          <w:color w:val="747171"/>
          <w:lang w:val="es-DO"/>
        </w:rPr>
        <w:t>Tree</w:t>
      </w:r>
      <w:proofErr w:type="spellEnd"/>
      <w:r w:rsidRPr="0055410E">
        <w:rPr>
          <w:rFonts w:eastAsia="Calibri"/>
          <w:color w:val="747171"/>
          <w:lang w:val="es-DO"/>
        </w:rPr>
        <w:t xml:space="preserve">, Green </w:t>
      </w:r>
      <w:proofErr w:type="spellStart"/>
      <w:r w:rsidRPr="0055410E">
        <w:rPr>
          <w:rFonts w:eastAsia="Calibri"/>
          <w:color w:val="747171"/>
          <w:lang w:val="es-DO"/>
        </w:rPr>
        <w:t>Depot</w:t>
      </w:r>
      <w:proofErr w:type="spellEnd"/>
      <w:r w:rsidRPr="0055410E">
        <w:rPr>
          <w:rFonts w:eastAsia="Calibri"/>
          <w:color w:val="747171"/>
          <w:lang w:val="es-DO"/>
        </w:rPr>
        <w:t xml:space="preserve">, La Fabril, </w:t>
      </w:r>
      <w:proofErr w:type="spellStart"/>
      <w:r w:rsidRPr="0055410E">
        <w:rPr>
          <w:rFonts w:eastAsia="Calibri"/>
          <w:color w:val="747171"/>
          <w:lang w:val="es-DO"/>
        </w:rPr>
        <w:t>Plastifar</w:t>
      </w:r>
      <w:proofErr w:type="spellEnd"/>
      <w:r w:rsidRPr="0055410E">
        <w:rPr>
          <w:rFonts w:eastAsia="Calibri"/>
          <w:color w:val="747171"/>
          <w:lang w:val="es-DO"/>
        </w:rPr>
        <w:t xml:space="preserve">, </w:t>
      </w:r>
      <w:proofErr w:type="spellStart"/>
      <w:r w:rsidRPr="0055410E">
        <w:rPr>
          <w:rFonts w:eastAsia="Calibri"/>
          <w:color w:val="747171"/>
          <w:lang w:val="es-DO"/>
        </w:rPr>
        <w:t>Linox</w:t>
      </w:r>
      <w:proofErr w:type="spellEnd"/>
      <w:r w:rsidRPr="0055410E">
        <w:rPr>
          <w:rFonts w:eastAsia="Calibri"/>
          <w:color w:val="747171"/>
          <w:lang w:val="es-DO"/>
        </w:rPr>
        <w:t xml:space="preserve"> del Caribe, Metal América y Laboratorios LAM. Esta iniciativa contó con el apoyo del Banco Interamericano de Desarrollo (BID) con una subvención no reembolsable de US</w:t>
      </w:r>
      <w:r w:rsidR="00204733" w:rsidRPr="0055410E">
        <w:rPr>
          <w:rFonts w:eastAsia="Calibri"/>
          <w:color w:val="747171"/>
          <w:lang w:val="es-DO"/>
        </w:rPr>
        <w:t>$</w:t>
      </w:r>
      <w:r w:rsidRPr="0055410E">
        <w:rPr>
          <w:rFonts w:eastAsia="Calibri"/>
          <w:color w:val="747171"/>
          <w:lang w:val="es-DO"/>
        </w:rPr>
        <w:t>135</w:t>
      </w:r>
      <w:r w:rsidR="00204733" w:rsidRPr="0055410E">
        <w:rPr>
          <w:rFonts w:eastAsia="Calibri"/>
          <w:color w:val="747171"/>
          <w:lang w:val="es-DO"/>
        </w:rPr>
        <w:t xml:space="preserve"> mil</w:t>
      </w:r>
      <w:r w:rsidRPr="0055410E">
        <w:rPr>
          <w:rFonts w:eastAsia="Calibri"/>
          <w:color w:val="747171"/>
          <w:lang w:val="es-DO"/>
        </w:rPr>
        <w:t>, además d</w:t>
      </w:r>
      <w:r w:rsidR="00204733" w:rsidRPr="0055410E">
        <w:rPr>
          <w:rFonts w:eastAsia="Calibri"/>
          <w:color w:val="747171"/>
          <w:lang w:val="es-DO"/>
        </w:rPr>
        <w:t xml:space="preserve">el apoyo </w:t>
      </w:r>
      <w:r w:rsidRPr="0055410E">
        <w:rPr>
          <w:rFonts w:eastAsia="Calibri"/>
          <w:color w:val="747171"/>
          <w:lang w:val="es-DO"/>
        </w:rPr>
        <w:t>de la Cooperación Española, la Asociación de Industrias de la República Dominicana (AIRD</w:t>
      </w:r>
      <w:r w:rsidR="0014117C" w:rsidRPr="0055410E">
        <w:rPr>
          <w:rFonts w:eastAsia="Calibri"/>
          <w:color w:val="747171"/>
          <w:lang w:val="es-DO"/>
        </w:rPr>
        <w:t>)</w:t>
      </w:r>
      <w:r w:rsidRPr="0055410E">
        <w:rPr>
          <w:rFonts w:eastAsia="Calibri"/>
          <w:color w:val="747171"/>
          <w:lang w:val="es-DO"/>
        </w:rPr>
        <w:t xml:space="preserve"> y la Asociación de Industriales de la Región Norte (AIREN).</w:t>
      </w:r>
      <w:r w:rsidR="00204733" w:rsidRPr="0055410E">
        <w:rPr>
          <w:rFonts w:eastAsia="Calibri"/>
          <w:color w:val="747171"/>
          <w:lang w:val="es-DO"/>
        </w:rPr>
        <w:t xml:space="preserve"> S</w:t>
      </w:r>
      <w:r w:rsidRPr="0055410E">
        <w:rPr>
          <w:rFonts w:eastAsia="Calibri"/>
          <w:color w:val="747171"/>
          <w:lang w:val="es-DO"/>
        </w:rPr>
        <w:t xml:space="preserve">e </w:t>
      </w:r>
      <w:r w:rsidR="00585F80" w:rsidRPr="0055410E">
        <w:rPr>
          <w:rFonts w:eastAsia="Calibri"/>
          <w:color w:val="747171"/>
          <w:lang w:val="es-DO"/>
        </w:rPr>
        <w:t xml:space="preserve">fortalecieron las competencias técnicas de </w:t>
      </w:r>
      <w:r w:rsidRPr="0055410E">
        <w:rPr>
          <w:rFonts w:eastAsia="Calibri"/>
          <w:color w:val="747171"/>
          <w:lang w:val="es-DO"/>
        </w:rPr>
        <w:t xml:space="preserve">39 consultores locales </w:t>
      </w:r>
      <w:r w:rsidR="00585F80" w:rsidRPr="0055410E">
        <w:rPr>
          <w:rFonts w:eastAsia="Calibri"/>
          <w:color w:val="747171"/>
          <w:lang w:val="es-DO"/>
        </w:rPr>
        <w:t xml:space="preserve">a través de </w:t>
      </w:r>
      <w:r w:rsidRPr="0055410E">
        <w:rPr>
          <w:rFonts w:eastAsia="Calibri"/>
          <w:color w:val="747171"/>
          <w:lang w:val="es-DO"/>
        </w:rPr>
        <w:t>la capacitación “Transferencia Metodológica para la prestación de servicios de Asistencia Técnica en Transformación Digital” para importar el conocimiento en elaboración de diagnósticos y planes de transformación digital.</w:t>
      </w:r>
    </w:p>
    <w:p w14:paraId="0EDB30F2" w14:textId="77777777"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 xml:space="preserve">En este mismo orden, la Herramienta de Autodiagnóstico Digital Avanzado República Dominicana (HADA-RD) cuenta con 191 registros, de las cuales 124 son industrias dominicanas y 40 de estas industrias han podido conocer sus niveles de madurez digital ya que han completado el proceso de autodiagnóstico en el año 2023. Lo que representa un 100% del total planificado para el mismo año.  </w:t>
      </w:r>
    </w:p>
    <w:p w14:paraId="09F17315" w14:textId="77777777"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Asimismo, se realizó un levantamiento diagnóstico de asistencias técnicas y capacitaciones requeridas por las industrias para el año 2023, en el que 184 industrias de manufactura local de 23 subsectores manufactureros y de 26 provincias del país tuvieron participación. Como resultado, el 88% de las industrias indicaron tener interés en recibir formación y/o asistencia técnica en temas de productividad, 78% en temas de calidad, 67% en temas de inteligencia económica y 65% en temas de sostenibilidad. Los resultados de este estudio se pusieron a disposición de instituciones formativas y de fomento para adecuar la oferta de asistencias técnicas y capacitaciones a las necesidades más inminentes del sector industrial dominicano.</w:t>
      </w:r>
    </w:p>
    <w:p w14:paraId="0ED8A4D4" w14:textId="454FA28E" w:rsidR="00E7176E" w:rsidRPr="0055410E" w:rsidRDefault="00E7176E" w:rsidP="00474343">
      <w:pPr>
        <w:spacing w:before="100" w:beforeAutospacing="1" w:after="100" w:afterAutospacing="1" w:line="360" w:lineRule="auto"/>
        <w:jc w:val="both"/>
        <w:rPr>
          <w:rFonts w:eastAsia="Calibri"/>
          <w:color w:val="747171"/>
          <w:lang w:val="es-DO"/>
        </w:rPr>
      </w:pPr>
      <w:bookmarkStart w:id="23" w:name="_Hlk140590915"/>
      <w:r w:rsidRPr="0055410E">
        <w:rPr>
          <w:rFonts w:eastAsia="Calibri"/>
          <w:color w:val="747171"/>
          <w:lang w:val="es-DO"/>
        </w:rPr>
        <w:t xml:space="preserve">En lo que respecta a la licencia de uso </w:t>
      </w:r>
      <w:r w:rsidR="003D2223" w:rsidRPr="0055410E">
        <w:rPr>
          <w:rFonts w:eastAsia="Calibri"/>
          <w:color w:val="747171"/>
          <w:lang w:val="es-DO"/>
        </w:rPr>
        <w:t xml:space="preserve">del </w:t>
      </w:r>
      <w:r w:rsidRPr="0055410E">
        <w:rPr>
          <w:rFonts w:eastAsia="Calibri"/>
          <w:color w:val="747171"/>
          <w:lang w:val="es-DO"/>
        </w:rPr>
        <w:t xml:space="preserve">“Sello Hecho en República Dominica” </w:t>
      </w:r>
      <w:bookmarkStart w:id="24" w:name="_Hlk140591128"/>
      <w:bookmarkEnd w:id="23"/>
      <w:r w:rsidR="00A639BC" w:rsidRPr="0055410E">
        <w:rPr>
          <w:rFonts w:eastAsia="Calibri"/>
          <w:color w:val="747171"/>
          <w:lang w:val="es-DO"/>
        </w:rPr>
        <w:t>d</w:t>
      </w:r>
      <w:r w:rsidRPr="0055410E">
        <w:rPr>
          <w:rFonts w:eastAsia="Calibri"/>
          <w:color w:val="747171"/>
          <w:lang w:val="es-DO"/>
        </w:rPr>
        <w:t xml:space="preserve">urante el año 2023, 557 productos industrializados </w:t>
      </w:r>
      <w:r w:rsidR="0097649F" w:rsidRPr="0055410E">
        <w:rPr>
          <w:rFonts w:eastAsia="Calibri"/>
          <w:color w:val="747171"/>
          <w:lang w:val="es-DO"/>
        </w:rPr>
        <w:t>fueron</w:t>
      </w:r>
      <w:r w:rsidRPr="0055410E">
        <w:rPr>
          <w:rFonts w:eastAsia="Calibri"/>
          <w:color w:val="747171"/>
          <w:lang w:val="es-DO"/>
        </w:rPr>
        <w:t xml:space="preserve"> autorizados mediante 51 licencias de uso del sello “Hecho en República Dominicana”. El sello de garantía “Hecho en República Dominicana” contribuye directamente a resaltar, rescatar, potenciar y distinguir lo hecho por las industrias de manufactura local e industrias de zonas francas de la República Dominicana.</w:t>
      </w:r>
    </w:p>
    <w:p w14:paraId="06E639E5" w14:textId="350CF31F" w:rsidR="002627E0" w:rsidRPr="0055410E" w:rsidRDefault="002627E0" w:rsidP="00474343">
      <w:pPr>
        <w:spacing w:before="100" w:beforeAutospacing="1" w:after="100" w:afterAutospacing="1" w:line="360" w:lineRule="auto"/>
        <w:jc w:val="both"/>
        <w:rPr>
          <w:rFonts w:eastAsia="Calibri"/>
          <w:color w:val="747171"/>
          <w:lang w:val="es-DO"/>
        </w:rPr>
      </w:pPr>
      <w:r w:rsidRPr="0055410E">
        <w:rPr>
          <w:color w:val="747171"/>
          <w:lang w:val="es-DO"/>
        </w:rPr>
        <w:t>Con el objetivo de proporcionar información oportuna a los hacedores de políticas, empresarios, estudiantes y público en general sobre las industrias manufactureras locales</w:t>
      </w:r>
      <w:r w:rsidR="003316B2" w:rsidRPr="0055410E">
        <w:rPr>
          <w:color w:val="747171"/>
          <w:lang w:val="es-DO"/>
        </w:rPr>
        <w:t xml:space="preserve">, fueron elaborados más de 16 documentos </w:t>
      </w:r>
      <w:r w:rsidR="003316B2" w:rsidRPr="0055410E">
        <w:rPr>
          <w:color w:val="747171"/>
          <w:lang w:val="es-DO"/>
        </w:rPr>
        <w:lastRenderedPageBreak/>
        <w:t xml:space="preserve">durante el año, entre estos, </w:t>
      </w:r>
      <w:r w:rsidR="003316B2" w:rsidRPr="0055410E">
        <w:rPr>
          <w:rFonts w:eastAsia="Calibri"/>
          <w:color w:val="747171"/>
          <w:lang w:val="es-DO"/>
        </w:rPr>
        <w:t xml:space="preserve">estudios, informes y reportes, además de mantener actualizadas las estadísticas y </w:t>
      </w:r>
      <w:r w:rsidR="003D2223" w:rsidRPr="0055410E">
        <w:rPr>
          <w:rFonts w:eastAsia="Calibri"/>
          <w:color w:val="747171"/>
          <w:lang w:val="es-DO"/>
        </w:rPr>
        <w:t>D</w:t>
      </w:r>
      <w:r w:rsidR="003316B2" w:rsidRPr="0055410E">
        <w:rPr>
          <w:rFonts w:eastAsia="Calibri"/>
          <w:color w:val="747171"/>
          <w:lang w:val="es-DO"/>
        </w:rPr>
        <w:t>irectorio del sector</w:t>
      </w:r>
      <w:r w:rsidR="003D2223" w:rsidRPr="0055410E">
        <w:rPr>
          <w:rFonts w:eastAsia="Calibri"/>
          <w:color w:val="747171"/>
          <w:lang w:val="es-DO"/>
        </w:rPr>
        <w:t xml:space="preserve"> Manufacturero Local</w:t>
      </w:r>
      <w:r w:rsidR="001B298F" w:rsidRPr="0055410E">
        <w:rPr>
          <w:rFonts w:eastAsia="Calibri"/>
          <w:color w:val="747171"/>
          <w:lang w:val="es-DO"/>
        </w:rPr>
        <w:t>.</w:t>
      </w:r>
    </w:p>
    <w:bookmarkEnd w:id="24"/>
    <w:p w14:paraId="319F915E" w14:textId="754677F3" w:rsidR="001456AD"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este sentido, se elaboraron </w:t>
      </w:r>
      <w:r w:rsidR="001C00BF" w:rsidRPr="0055410E">
        <w:rPr>
          <w:rFonts w:eastAsia="Calibri"/>
          <w:color w:val="747171"/>
          <w:lang w:val="es-DO"/>
        </w:rPr>
        <w:t>4</w:t>
      </w:r>
      <w:r w:rsidRPr="0055410E">
        <w:rPr>
          <w:rFonts w:eastAsia="Calibri"/>
          <w:color w:val="747171"/>
          <w:lang w:val="es-DO"/>
        </w:rPr>
        <w:t xml:space="preserve"> perfiles económicos sobre subsectores industriales para beneficiar a los industriales, gremios que los representan, hacedores de políticas, a la comunidad académica y a la ciudadanía en la investigación del comportamiento de las industrias. Dichos perfiles caracterizan la industria de los productos de panadería, la industria dedicada a la edición, grabación e impresión, la industria de productos de madera, papel y cartón</w:t>
      </w:r>
      <w:r w:rsidR="00585F80" w:rsidRPr="0055410E">
        <w:rPr>
          <w:rFonts w:eastAsia="Calibri"/>
          <w:color w:val="747171"/>
          <w:lang w:val="es-DO"/>
        </w:rPr>
        <w:t>,</w:t>
      </w:r>
      <w:r w:rsidRPr="0055410E">
        <w:rPr>
          <w:rFonts w:eastAsia="Calibri"/>
          <w:color w:val="747171"/>
          <w:lang w:val="es-DO"/>
        </w:rPr>
        <w:t xml:space="preserve"> y la industria de productos de muebles y colchones en la República Dominicana</w:t>
      </w:r>
      <w:r w:rsidR="00585F80" w:rsidRPr="0055410E">
        <w:rPr>
          <w:rFonts w:eastAsia="Calibri"/>
          <w:color w:val="747171"/>
          <w:lang w:val="es-DO"/>
        </w:rPr>
        <w:t>.</w:t>
      </w:r>
      <w:r w:rsidR="003D2223" w:rsidRPr="0055410E">
        <w:rPr>
          <w:rFonts w:eastAsia="Calibri"/>
          <w:color w:val="747171"/>
          <w:lang w:val="es-DO"/>
        </w:rPr>
        <w:t xml:space="preserve"> </w:t>
      </w:r>
      <w:r w:rsidR="002C5F9E" w:rsidRPr="0055410E">
        <w:rPr>
          <w:rFonts w:eastAsia="Calibri"/>
          <w:color w:val="747171"/>
          <w:lang w:val="es-DO"/>
        </w:rPr>
        <w:t>En l</w:t>
      </w:r>
      <w:r w:rsidR="003D2223" w:rsidRPr="0055410E">
        <w:rPr>
          <w:rFonts w:eastAsia="Calibri"/>
          <w:color w:val="747171"/>
          <w:lang w:val="es-DO"/>
        </w:rPr>
        <w:t>os mismos</w:t>
      </w:r>
      <w:r w:rsidR="002C5F9E" w:rsidRPr="0055410E">
        <w:rPr>
          <w:rFonts w:eastAsia="Calibri"/>
          <w:color w:val="747171"/>
          <w:lang w:val="es-DO"/>
        </w:rPr>
        <w:t xml:space="preserve"> se</w:t>
      </w:r>
      <w:r w:rsidR="003D2223" w:rsidRPr="0055410E">
        <w:rPr>
          <w:rFonts w:eastAsia="Calibri"/>
          <w:color w:val="747171"/>
          <w:lang w:val="es-DO"/>
        </w:rPr>
        <w:t xml:space="preserve"> </w:t>
      </w:r>
      <w:r w:rsidRPr="0055410E">
        <w:rPr>
          <w:rFonts w:eastAsia="Calibri"/>
          <w:color w:val="747171"/>
          <w:lang w:val="es-DO"/>
        </w:rPr>
        <w:t>analizan los principales indicadores económicos, tales como el valor agregado, ventas, recaudaciones, empleo, empresas y exportaciones, de los referidos subsectores manufactureros.</w:t>
      </w:r>
    </w:p>
    <w:p w14:paraId="678630E6" w14:textId="692CF999"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Se publicaron los siguientes 6 estudios: 1) “Contribución del Sector Plásticos a la Economía Dominicana”, el cual presenta una panorámica de la importancia y el aporte económico del sector de plásticos en el país y muestra los esfuerzos de las industrias para contribuir a la sostenibilidad de la estructura productiva de la economía dominicana; 2) “La industria manufacturera local antes y después de las medidas de restricción por la pandemia del Covid-19: Levantamiento de buenas prácticas”, el cual presenta un diagnóstico integral del sector manufacturero de la República Dominicana, considerando los efectos de las medidas de restricción implementadas por las autoridades ante la pandemia; 3) “Diagnóstico de las industrias de San Cristóbal y de Haina – Nigua”, investigación que dimensiona la importancia del tejido industrial de la zona Haina – </w:t>
      </w:r>
      <w:r w:rsidRPr="0055410E">
        <w:rPr>
          <w:rFonts w:eastAsia="Calibri"/>
          <w:color w:val="747171"/>
          <w:lang w:val="es-DO"/>
        </w:rPr>
        <w:lastRenderedPageBreak/>
        <w:t xml:space="preserve">Nigua mediante un diagnóstico socioeconómico de sus empresas e industrias; 4) “Contribución del Sector Plásticos a la Economía Dominicana”, </w:t>
      </w:r>
      <w:r w:rsidR="006B0733" w:rsidRPr="0055410E">
        <w:rPr>
          <w:rFonts w:eastAsia="Calibri"/>
          <w:color w:val="747171"/>
          <w:lang w:val="es-DO"/>
        </w:rPr>
        <w:t>donde se</w:t>
      </w:r>
      <w:r w:rsidRPr="0055410E">
        <w:rPr>
          <w:rFonts w:eastAsia="Calibri"/>
          <w:color w:val="747171"/>
          <w:lang w:val="es-DO"/>
        </w:rPr>
        <w:t xml:space="preserve"> analiza la industria del plástico a nivel global, el impacto en la economía dominicana y el impacto económico del reciclaje del plástico; 5) “Evaluación de Impacto de los Beneficios Tributarios que Otorga la Ley 392-07 sobre Competitividad e Innovación Industrial y su Cuerpo Normativo” </w:t>
      </w:r>
      <w:r w:rsidR="006B0733" w:rsidRPr="0055410E">
        <w:rPr>
          <w:rFonts w:eastAsia="Calibri"/>
          <w:color w:val="747171"/>
          <w:lang w:val="es-DO"/>
        </w:rPr>
        <w:t>que</w:t>
      </w:r>
      <w:r w:rsidRPr="0055410E">
        <w:rPr>
          <w:rFonts w:eastAsia="Calibri"/>
          <w:color w:val="747171"/>
          <w:lang w:val="es-DO"/>
        </w:rPr>
        <w:t xml:space="preserve"> caracteriza los beneficios tributarios de la Ley 392-07 y su cuerpo normativo para la modernización e innovación de las industrias manufactureras a nivel nacional en los últimos 15 años; y 6) “La Evolución y Perspectivas de la Industria del Vidrio en República Dominicana”, </w:t>
      </w:r>
      <w:r w:rsidR="006B0733" w:rsidRPr="0055410E">
        <w:rPr>
          <w:rFonts w:eastAsia="Calibri"/>
          <w:color w:val="747171"/>
          <w:lang w:val="es-DO"/>
        </w:rPr>
        <w:t>que</w:t>
      </w:r>
      <w:r w:rsidRPr="0055410E">
        <w:rPr>
          <w:rFonts w:eastAsia="Calibri"/>
          <w:color w:val="747171"/>
          <w:lang w:val="es-DO"/>
        </w:rPr>
        <w:t xml:space="preserve"> caracteriza y analiza la evolución de la industria dominicana del vidrio y las perspectivas de dicho sector</w:t>
      </w:r>
      <w:r w:rsidR="006A1B0A" w:rsidRPr="0055410E">
        <w:rPr>
          <w:rFonts w:eastAsia="Calibri"/>
          <w:color w:val="747171"/>
          <w:lang w:val="es-DO"/>
        </w:rPr>
        <w:t>.</w:t>
      </w:r>
    </w:p>
    <w:p w14:paraId="1E2387F0" w14:textId="4B205646" w:rsidR="00261C6B"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Con relación a los informes, se publicó el titulado “Participación y aportes de la mujer en la industria manufacturera local”, </w:t>
      </w:r>
      <w:r w:rsidR="002C5F9E" w:rsidRPr="0055410E">
        <w:rPr>
          <w:rFonts w:eastAsia="Calibri"/>
          <w:color w:val="747171"/>
          <w:lang w:val="es-DO"/>
        </w:rPr>
        <w:t>que presenta</w:t>
      </w:r>
      <w:r w:rsidRPr="0055410E">
        <w:rPr>
          <w:rFonts w:eastAsia="Calibri"/>
          <w:color w:val="747171"/>
          <w:lang w:val="es-DO"/>
        </w:rPr>
        <w:t xml:space="preserve"> la relevante y creciente contribución económica de la mujer en el sector de la manufactura local. Este</w:t>
      </w:r>
      <w:r w:rsidR="00324ABA" w:rsidRPr="0055410E">
        <w:rPr>
          <w:rFonts w:eastAsia="Calibri"/>
          <w:color w:val="747171"/>
          <w:lang w:val="es-DO"/>
        </w:rPr>
        <w:t xml:space="preserve"> informe </w:t>
      </w:r>
      <w:r w:rsidRPr="0055410E">
        <w:rPr>
          <w:rFonts w:eastAsia="Calibri"/>
          <w:color w:val="747171"/>
          <w:lang w:val="es-DO"/>
        </w:rPr>
        <w:t xml:space="preserve">constituye el primer estudio descriptivo que se lleva a cabo sobre la participación de la mujer en este importante sector, por lo que marca un precedente en el país sobre el uso de datos desglosados por sexo en la industria manufacturera. </w:t>
      </w:r>
      <w:r w:rsidR="00261C6B" w:rsidRPr="0055410E">
        <w:rPr>
          <w:rFonts w:eastAsia="Calibri"/>
          <w:color w:val="747171"/>
          <w:lang w:val="es-DO"/>
        </w:rPr>
        <w:t>Su elaboración c</w:t>
      </w:r>
      <w:r w:rsidRPr="0055410E">
        <w:rPr>
          <w:rFonts w:eastAsia="Calibri"/>
          <w:color w:val="747171"/>
          <w:lang w:val="es-DO"/>
        </w:rPr>
        <w:t xml:space="preserve">ontó con el apoyo técnico de la Organización de las Naciones Unidas para el Desarrollo Industrial (ONUDI). </w:t>
      </w:r>
    </w:p>
    <w:p w14:paraId="1CBA5D5D" w14:textId="77777777" w:rsidR="00B80DB3"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Asimismo, se realizó el informe “Resultados del nivel de madurez digital de las Industrias Manufactureras Auto diagnosticadas, según la Herramienta de Autodiagnóstico Digital Avanzada en República Dominicana (HADA-RD)”. Dicho informe permite conocer de manera interna el nivel de madurez digital de las industrias que han </w:t>
      </w:r>
      <w:r w:rsidRPr="0055410E">
        <w:rPr>
          <w:rFonts w:eastAsia="Calibri"/>
          <w:color w:val="747171"/>
          <w:lang w:val="es-DO"/>
        </w:rPr>
        <w:lastRenderedPageBreak/>
        <w:t xml:space="preserve">completado el autodiagnóstico en la HADA-RD, así como sus fortalezas y debilidades en las habilidades de Industria 4.0. </w:t>
      </w:r>
      <w:bookmarkStart w:id="25" w:name="_Hlk140340913"/>
    </w:p>
    <w:p w14:paraId="1D32E49E" w14:textId="06F9157F"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 puso a la disposición y se actualizaron las estadísticas de las principales variables económicas del sector manufacturero local, como ventas, valor agregado, empleos, recaudaciones, exportaciones, crédito y perspectiva industrial, para beneficiar a los industriales, gremios que los representan, hacedores de políticas, a la comunidad académica y a la ciudadanía.</w:t>
      </w:r>
      <w:bookmarkEnd w:id="25"/>
    </w:p>
    <w:p w14:paraId="447932C7" w14:textId="736DF308"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 desarrolló y publicó la planificación estratégica del Distrito Industrial Haina-Nigua (DIHN) correspondiente al período 2023-2027, a raíz del acuerdo firmado con la Asociación de Industrias y Empresas de Haina y el Sur (AIEHAINA)</w:t>
      </w:r>
      <w:r w:rsidR="002C5F9E" w:rsidRPr="0055410E">
        <w:rPr>
          <w:rFonts w:eastAsia="Calibri"/>
          <w:color w:val="747171"/>
          <w:lang w:val="es-DO"/>
        </w:rPr>
        <w:t>,</w:t>
      </w:r>
      <w:r w:rsidRPr="0055410E">
        <w:rPr>
          <w:rFonts w:eastAsia="Calibri"/>
          <w:color w:val="747171"/>
          <w:lang w:val="es-DO"/>
        </w:rPr>
        <w:t xml:space="preserve"> y el Centro de Desarrollo y Competitividad Industrial (PROINDUSTRIA). Para elaborar esta planificación</w:t>
      </w:r>
      <w:r w:rsidR="002C5F9E" w:rsidRPr="0055410E">
        <w:rPr>
          <w:rFonts w:eastAsia="Calibri"/>
          <w:color w:val="747171"/>
          <w:lang w:val="es-DO"/>
        </w:rPr>
        <w:t>,</w:t>
      </w:r>
      <w:r w:rsidRPr="0055410E">
        <w:rPr>
          <w:rFonts w:eastAsia="Calibri"/>
          <w:color w:val="747171"/>
          <w:lang w:val="es-DO"/>
        </w:rPr>
        <w:t xml:space="preserve"> se sostuvieron reuniones estratégicas con grupos de actores del Distrito o </w:t>
      </w:r>
      <w:r w:rsidR="002C5F9E" w:rsidRPr="0055410E">
        <w:rPr>
          <w:rFonts w:eastAsia="Calibri"/>
          <w:color w:val="747171"/>
          <w:lang w:val="es-DO"/>
        </w:rPr>
        <w:t>con impacto en sus s</w:t>
      </w:r>
      <w:r w:rsidRPr="0055410E">
        <w:rPr>
          <w:rFonts w:eastAsia="Calibri"/>
          <w:color w:val="747171"/>
          <w:lang w:val="es-DO"/>
        </w:rPr>
        <w:t>ervicios, para conocer sus prioridades y necesidades</w:t>
      </w:r>
      <w:r w:rsidR="002C5F9E" w:rsidRPr="0055410E">
        <w:rPr>
          <w:rFonts w:eastAsia="Calibri"/>
          <w:color w:val="747171"/>
          <w:lang w:val="es-DO"/>
        </w:rPr>
        <w:t>,</w:t>
      </w:r>
      <w:r w:rsidRPr="0055410E">
        <w:rPr>
          <w:rFonts w:eastAsia="Calibri"/>
          <w:color w:val="747171"/>
          <w:lang w:val="es-DO"/>
        </w:rPr>
        <w:t xml:space="preserve"> e identificar acciones a corto y mediano plazo. </w:t>
      </w:r>
    </w:p>
    <w:p w14:paraId="6B530EB3" w14:textId="77777777" w:rsidR="002C5F9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 elaboró un diagnóstico sobre los obstáculos que impiden el encadenamiento productivo entre las industrias de manufactura local y las empresas acogidas a regímenes especiales, y que están mejor integradas a cadenas de valor global. Se elaboró una hoja de ruta para eliminar las barreras y trabas de índole regulatoria o procedimientos administrativos que inhiben una mayor articulación entre las empresas</w:t>
      </w:r>
      <w:r w:rsidR="00666932" w:rsidRPr="0055410E">
        <w:rPr>
          <w:rFonts w:eastAsia="Calibri"/>
          <w:color w:val="747171"/>
          <w:lang w:val="es-DO"/>
        </w:rPr>
        <w:t>, s</w:t>
      </w:r>
      <w:r w:rsidR="00607178" w:rsidRPr="0055410E">
        <w:rPr>
          <w:rFonts w:eastAsia="Calibri"/>
          <w:color w:val="747171"/>
          <w:lang w:val="es-DO"/>
        </w:rPr>
        <w:t xml:space="preserve">u objetivo es </w:t>
      </w:r>
      <w:r w:rsidRPr="0055410E">
        <w:rPr>
          <w:rFonts w:eastAsia="Calibri"/>
          <w:color w:val="747171"/>
          <w:lang w:val="es-DO"/>
        </w:rPr>
        <w:t>contribuir a la búsqueda de soluciones conjuntas entre operadores del sector público y privado comprometidos con el desarrollo nacional.</w:t>
      </w:r>
    </w:p>
    <w:p w14:paraId="5874DBCF" w14:textId="68AAB6C5" w:rsidR="00E7176E" w:rsidRPr="0055410E" w:rsidRDefault="00A4711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 xml:space="preserve">En </w:t>
      </w:r>
      <w:r w:rsidR="00F06312" w:rsidRPr="0055410E">
        <w:rPr>
          <w:rFonts w:eastAsia="Calibri"/>
          <w:color w:val="747171"/>
          <w:lang w:val="es-DO"/>
        </w:rPr>
        <w:t xml:space="preserve">referencia al </w:t>
      </w:r>
      <w:r w:rsidR="00E7176E" w:rsidRPr="0055410E">
        <w:rPr>
          <w:rFonts w:eastAsia="Calibri"/>
          <w:color w:val="747171"/>
          <w:lang w:val="es-DO"/>
        </w:rPr>
        <w:t>Plan de Transformación Digital para la Manufactura Local</w:t>
      </w:r>
      <w:r w:rsidRPr="0055410E">
        <w:rPr>
          <w:rFonts w:eastAsia="Calibri"/>
          <w:color w:val="747171"/>
          <w:lang w:val="es-DO"/>
        </w:rPr>
        <w:t xml:space="preserve">, </w:t>
      </w:r>
      <w:r w:rsidR="00E7176E" w:rsidRPr="0055410E">
        <w:rPr>
          <w:rFonts w:eastAsia="Calibri"/>
          <w:color w:val="747171"/>
          <w:lang w:val="es-DO"/>
        </w:rPr>
        <w:t>iniciativa que surgió de la colaboración entre el MICM y el Ministerio de Industria, Comercio y Turismo de España (MINCOTUR), con el apoyo del Banco Interamericano de Desarrollo (BID)</w:t>
      </w:r>
      <w:r w:rsidR="002C5F9E" w:rsidRPr="0055410E">
        <w:rPr>
          <w:rFonts w:eastAsia="Calibri"/>
          <w:color w:val="747171"/>
          <w:lang w:val="es-DO"/>
        </w:rPr>
        <w:t>,</w:t>
      </w:r>
      <w:r w:rsidR="00E7176E" w:rsidRPr="0055410E">
        <w:rPr>
          <w:rFonts w:eastAsia="Calibri"/>
          <w:color w:val="747171"/>
          <w:lang w:val="es-DO"/>
        </w:rPr>
        <w:t xml:space="preserve"> quienes han dispuesto de fondos no reembolsables para la ejecución del proyecto</w:t>
      </w:r>
      <w:r w:rsidR="00896A3B" w:rsidRPr="0055410E">
        <w:rPr>
          <w:rFonts w:eastAsia="Calibri"/>
          <w:color w:val="747171"/>
          <w:lang w:val="es-DO"/>
        </w:rPr>
        <w:t xml:space="preserve">, se </w:t>
      </w:r>
      <w:r w:rsidR="00E7176E" w:rsidRPr="0055410E">
        <w:rPr>
          <w:rFonts w:eastAsia="Calibri"/>
          <w:color w:val="747171"/>
          <w:lang w:val="es-DO"/>
        </w:rPr>
        <w:t>contempl</w:t>
      </w:r>
      <w:r w:rsidR="003A16DB" w:rsidRPr="0055410E">
        <w:rPr>
          <w:rFonts w:eastAsia="Calibri"/>
          <w:color w:val="747171"/>
          <w:lang w:val="es-DO"/>
        </w:rPr>
        <w:t>ó</w:t>
      </w:r>
      <w:r w:rsidR="00E7176E" w:rsidRPr="0055410E">
        <w:rPr>
          <w:rFonts w:eastAsia="Calibri"/>
          <w:color w:val="747171"/>
          <w:lang w:val="es-DO"/>
        </w:rPr>
        <w:t xml:space="preserve"> la hoja de ruta en materia de políticas públicas para lograr la aplicación de los habilitadores digitales a los procesos de manufactura, con la finalidad de elevar la productividad y competitividad de las industrias de manufactura local. La hoja de ruta se basó en un diagnóstico del nivel de madurez digital actual del sector manufacturero local y de las brechas existentes según los resultados de 104 industrias encuestadas, entrevistas a 11 actores públicos y privados</w:t>
      </w:r>
      <w:r w:rsidR="00896A3B" w:rsidRPr="0055410E">
        <w:rPr>
          <w:rFonts w:eastAsia="Calibri"/>
          <w:color w:val="747171"/>
          <w:lang w:val="es-DO"/>
        </w:rPr>
        <w:t>,</w:t>
      </w:r>
      <w:r w:rsidR="00E7176E" w:rsidRPr="0055410E">
        <w:rPr>
          <w:rFonts w:eastAsia="Calibri"/>
          <w:color w:val="747171"/>
          <w:lang w:val="es-DO"/>
        </w:rPr>
        <w:t xml:space="preserve"> y un taller con 38 representantes de diferentes industrias, gremios e instituciones públicas.</w:t>
      </w:r>
    </w:p>
    <w:p w14:paraId="16217E60" w14:textId="5CB852DF" w:rsidR="00E7176E" w:rsidRPr="0055410E" w:rsidRDefault="00F0631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el marco del decreto </w:t>
      </w:r>
      <w:r w:rsidR="001B0E7E" w:rsidRPr="0055410E">
        <w:rPr>
          <w:rFonts w:eastAsia="Calibri"/>
          <w:color w:val="747171"/>
          <w:lang w:val="es-DO"/>
        </w:rPr>
        <w:t xml:space="preserve">31-22, </w:t>
      </w:r>
      <w:r w:rsidR="001A18FF" w:rsidRPr="0055410E">
        <w:rPr>
          <w:rFonts w:eastAsia="Calibri"/>
          <w:color w:val="747171"/>
          <w:lang w:val="es-DO"/>
        </w:rPr>
        <w:t xml:space="preserve">que </w:t>
      </w:r>
      <w:r w:rsidR="001B0E7E" w:rsidRPr="0055410E">
        <w:rPr>
          <w:rFonts w:eastAsia="Calibri"/>
          <w:color w:val="747171"/>
          <w:lang w:val="es-DO"/>
        </w:rPr>
        <w:t>instruy</w:t>
      </w:r>
      <w:r w:rsidR="002C5F9E" w:rsidRPr="0055410E">
        <w:rPr>
          <w:rFonts w:eastAsia="Calibri"/>
          <w:color w:val="747171"/>
          <w:lang w:val="es-DO"/>
        </w:rPr>
        <w:t>ó</w:t>
      </w:r>
      <w:r w:rsidR="001B0E7E" w:rsidRPr="0055410E">
        <w:rPr>
          <w:rFonts w:eastAsia="Calibri"/>
          <w:color w:val="747171"/>
          <w:lang w:val="es-DO"/>
        </w:rPr>
        <w:t xml:space="preserve"> </w:t>
      </w:r>
      <w:r w:rsidR="001319BF" w:rsidRPr="0055410E">
        <w:rPr>
          <w:rFonts w:eastAsia="Calibri"/>
          <w:color w:val="747171"/>
          <w:lang w:val="es-DO"/>
        </w:rPr>
        <w:t>a las instituciones</w:t>
      </w:r>
      <w:r w:rsidR="001B0E7E" w:rsidRPr="0055410E">
        <w:rPr>
          <w:rFonts w:eastAsia="Calibri"/>
          <w:color w:val="747171"/>
          <w:lang w:val="es-DO"/>
        </w:rPr>
        <w:t xml:space="preserve"> encargada</w:t>
      </w:r>
      <w:r w:rsidR="001A18FF" w:rsidRPr="0055410E">
        <w:rPr>
          <w:rFonts w:eastAsia="Calibri"/>
          <w:color w:val="747171"/>
          <w:lang w:val="es-DO"/>
        </w:rPr>
        <w:t>s</w:t>
      </w:r>
      <w:r w:rsidR="001B0E7E" w:rsidRPr="0055410E">
        <w:rPr>
          <w:rFonts w:eastAsia="Calibri"/>
          <w:color w:val="747171"/>
          <w:lang w:val="es-DO"/>
        </w:rPr>
        <w:t xml:space="preserve"> de programas de alimentación</w:t>
      </w:r>
      <w:r w:rsidR="001319BF" w:rsidRPr="0055410E">
        <w:rPr>
          <w:rFonts w:eastAsia="Calibri"/>
          <w:color w:val="747171"/>
          <w:lang w:val="es-DO"/>
        </w:rPr>
        <w:t xml:space="preserve"> a adquirir bienes producidos en el territorio dominicano</w:t>
      </w:r>
      <w:r w:rsidR="002C5F9E" w:rsidRPr="0055410E">
        <w:rPr>
          <w:rFonts w:eastAsia="Calibri"/>
          <w:color w:val="747171"/>
          <w:lang w:val="es-DO"/>
        </w:rPr>
        <w:t xml:space="preserve">, para que adquieran </w:t>
      </w:r>
      <w:r w:rsidR="001319BF" w:rsidRPr="0055410E">
        <w:rPr>
          <w:rFonts w:eastAsia="Calibri"/>
          <w:color w:val="747171"/>
          <w:lang w:val="es-DO"/>
        </w:rPr>
        <w:t xml:space="preserve">exclusivamente </w:t>
      </w:r>
      <w:r w:rsidR="002C5F9E" w:rsidRPr="0055410E">
        <w:rPr>
          <w:rFonts w:eastAsia="Calibri"/>
          <w:color w:val="747171"/>
          <w:lang w:val="es-DO"/>
        </w:rPr>
        <w:t>dichos productos a Mipymes industriales.</w:t>
      </w:r>
      <w:r w:rsidR="001C5BD7" w:rsidRPr="0055410E">
        <w:rPr>
          <w:rFonts w:eastAsia="Calibri"/>
          <w:color w:val="747171"/>
          <w:lang w:val="es-DO"/>
        </w:rPr>
        <w:t xml:space="preserve"> Atendiendo a dicho decreto, s</w:t>
      </w:r>
      <w:r w:rsidR="00031B88" w:rsidRPr="0055410E">
        <w:rPr>
          <w:rFonts w:eastAsia="Calibri"/>
          <w:color w:val="747171"/>
          <w:lang w:val="es-DO"/>
        </w:rPr>
        <w:t>e registr</w:t>
      </w:r>
      <w:r w:rsidR="001C5BD7" w:rsidRPr="0055410E">
        <w:rPr>
          <w:rFonts w:eastAsia="Calibri"/>
          <w:color w:val="747171"/>
          <w:lang w:val="es-DO"/>
        </w:rPr>
        <w:t xml:space="preserve">aron </w:t>
      </w:r>
      <w:r w:rsidR="00D12642" w:rsidRPr="0055410E">
        <w:rPr>
          <w:rFonts w:eastAsia="Calibri"/>
          <w:color w:val="747171"/>
          <w:lang w:val="es-DO"/>
        </w:rPr>
        <w:t>24 procesos</w:t>
      </w:r>
      <w:r w:rsidR="001C5BD7" w:rsidRPr="0055410E">
        <w:rPr>
          <w:rFonts w:eastAsia="Calibri"/>
          <w:color w:val="747171"/>
          <w:lang w:val="es-DO"/>
        </w:rPr>
        <w:t xml:space="preserve"> de compras públicas</w:t>
      </w:r>
      <w:r w:rsidR="00D12642" w:rsidRPr="0055410E">
        <w:rPr>
          <w:rFonts w:eastAsia="Calibri"/>
          <w:color w:val="747171"/>
          <w:lang w:val="es-DO"/>
        </w:rPr>
        <w:t xml:space="preserve">, beneficiando </w:t>
      </w:r>
      <w:r w:rsidR="00E7176E" w:rsidRPr="0055410E">
        <w:rPr>
          <w:rFonts w:eastAsia="Calibri"/>
          <w:color w:val="747171"/>
          <w:lang w:val="es-DO"/>
        </w:rPr>
        <w:t>a 50 Mi</w:t>
      </w:r>
      <w:r w:rsidR="00417055" w:rsidRPr="0055410E">
        <w:rPr>
          <w:rFonts w:eastAsia="Calibri"/>
          <w:color w:val="747171"/>
          <w:lang w:val="es-DO"/>
        </w:rPr>
        <w:t>p</w:t>
      </w:r>
      <w:r w:rsidR="00E7176E" w:rsidRPr="0055410E">
        <w:rPr>
          <w:rFonts w:eastAsia="Calibri"/>
          <w:color w:val="747171"/>
          <w:lang w:val="es-DO"/>
        </w:rPr>
        <w:t>ymes industriales por un monto de RD$42.9 millones.</w:t>
      </w:r>
      <w:r w:rsidR="001C5BD7" w:rsidRPr="0055410E">
        <w:rPr>
          <w:rFonts w:eastAsia="Calibri"/>
          <w:color w:val="747171"/>
          <w:lang w:val="es-DO"/>
        </w:rPr>
        <w:t xml:space="preserve"> </w:t>
      </w:r>
      <w:r w:rsidR="00517EC4" w:rsidRPr="0055410E">
        <w:rPr>
          <w:rFonts w:eastAsia="Calibri"/>
          <w:color w:val="747171"/>
          <w:lang w:val="es-DO"/>
        </w:rPr>
        <w:t xml:space="preserve">Algunos de los </w:t>
      </w:r>
      <w:r w:rsidR="00E7176E" w:rsidRPr="0055410E">
        <w:rPr>
          <w:rFonts w:eastAsia="Calibri"/>
          <w:color w:val="747171"/>
          <w:lang w:val="es-DO"/>
        </w:rPr>
        <w:t xml:space="preserve">productos adquiridos por las instituciones contratantes </w:t>
      </w:r>
      <w:r w:rsidR="00517EC4" w:rsidRPr="0055410E">
        <w:rPr>
          <w:rFonts w:eastAsia="Calibri"/>
          <w:color w:val="747171"/>
          <w:lang w:val="es-DO"/>
        </w:rPr>
        <w:t>fueron</w:t>
      </w:r>
      <w:r w:rsidR="00E7176E" w:rsidRPr="0055410E">
        <w:rPr>
          <w:rFonts w:eastAsia="Calibri"/>
          <w:color w:val="747171"/>
          <w:lang w:val="es-DO"/>
        </w:rPr>
        <w:t>: chocolates en barra, uniformes institucionales y especiales,</w:t>
      </w:r>
      <w:r w:rsidR="00517EC4" w:rsidRPr="0055410E">
        <w:rPr>
          <w:rFonts w:eastAsia="Calibri"/>
          <w:color w:val="747171"/>
          <w:lang w:val="es-DO"/>
        </w:rPr>
        <w:t xml:space="preserve"> </w:t>
      </w:r>
      <w:r w:rsidR="00E7176E" w:rsidRPr="0055410E">
        <w:rPr>
          <w:rFonts w:eastAsia="Calibri"/>
          <w:color w:val="747171"/>
          <w:lang w:val="es-DO"/>
        </w:rPr>
        <w:t xml:space="preserve">sal marina, manteles, vinagre, textiles, agua de consumo humano, entre otros. </w:t>
      </w:r>
    </w:p>
    <w:p w14:paraId="1DF9EB1D" w14:textId="1975FA6A" w:rsidR="00E7176E" w:rsidRPr="0055410E" w:rsidRDefault="00DD645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Al cierre del año, un total de </w:t>
      </w:r>
      <w:r w:rsidR="00E7176E" w:rsidRPr="0055410E">
        <w:rPr>
          <w:rFonts w:eastAsia="Calibri"/>
          <w:color w:val="747171"/>
          <w:lang w:val="es-DO"/>
        </w:rPr>
        <w:t>1,312 industrias de manufactura local de 29 provincias del país se encuentran registradas en el Directorio Manufacturero Local</w:t>
      </w:r>
      <w:r w:rsidR="001C5BD7" w:rsidRPr="0055410E">
        <w:rPr>
          <w:rFonts w:eastAsia="Calibri"/>
          <w:color w:val="747171"/>
          <w:lang w:val="es-DO"/>
        </w:rPr>
        <w:t>, s</w:t>
      </w:r>
      <w:r w:rsidR="00E7176E" w:rsidRPr="0055410E">
        <w:rPr>
          <w:rFonts w:eastAsia="Calibri"/>
          <w:color w:val="747171"/>
          <w:lang w:val="es-DO"/>
        </w:rPr>
        <w:t xml:space="preserve">ervicio </w:t>
      </w:r>
      <w:r w:rsidR="001C5BD7" w:rsidRPr="0055410E">
        <w:rPr>
          <w:rFonts w:eastAsia="Calibri"/>
          <w:color w:val="747171"/>
          <w:lang w:val="es-DO"/>
        </w:rPr>
        <w:t xml:space="preserve">que </w:t>
      </w:r>
      <w:r w:rsidR="00E7176E" w:rsidRPr="0055410E">
        <w:rPr>
          <w:rFonts w:eastAsia="Calibri"/>
          <w:color w:val="747171"/>
          <w:lang w:val="es-DO"/>
        </w:rPr>
        <w:t xml:space="preserve">pone a disposición del público en </w:t>
      </w:r>
      <w:r w:rsidR="00E7176E" w:rsidRPr="0055410E">
        <w:rPr>
          <w:rFonts w:eastAsia="Calibri"/>
          <w:color w:val="747171"/>
          <w:lang w:val="es-DO"/>
        </w:rPr>
        <w:lastRenderedPageBreak/>
        <w:t>general informaciones actualizadas de contacto y del subsector manufacturero al que estas se dedican en la República Dominicana. Como resultado, se fomentan los encadenamientos de todos los sectores económicos con el sector manufacturero.</w:t>
      </w:r>
    </w:p>
    <w:p w14:paraId="17BD80E5" w14:textId="21CA1564"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Fueron publicados 12 reportes con actualizaciones mensuales de los principales indicadores de coyuntura de la manufactura local</w:t>
      </w:r>
      <w:r w:rsidR="00A22A40" w:rsidRPr="0055410E">
        <w:rPr>
          <w:rFonts w:eastAsia="Calibri"/>
          <w:color w:val="747171"/>
          <w:lang w:val="es-DO"/>
        </w:rPr>
        <w:t xml:space="preserve">, a fin de </w:t>
      </w:r>
      <w:r w:rsidRPr="0055410E">
        <w:rPr>
          <w:rFonts w:eastAsia="Calibri"/>
          <w:color w:val="747171"/>
          <w:lang w:val="es-DO"/>
        </w:rPr>
        <w:t>presentar mensualmente el comportamiento exhibido por el sector a actores públicos, privados y académicos, para tomar decisiones informadas.</w:t>
      </w:r>
    </w:p>
    <w:p w14:paraId="5C067DFF" w14:textId="2E682DC5"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Se elaboró un documento que expone a los hacedores de políticas, tomadores de decisiones y a la ciudadanía en general, el origen y espíritu del decreto 31-22, además de servir como guía y referencia para órganos y entes de otros países. Este </w:t>
      </w:r>
      <w:r w:rsidR="004172C4" w:rsidRPr="0055410E">
        <w:rPr>
          <w:rFonts w:eastAsia="Calibri"/>
          <w:color w:val="747171"/>
          <w:lang w:val="es-DO"/>
        </w:rPr>
        <w:t>documento presenta</w:t>
      </w:r>
      <w:r w:rsidRPr="0055410E">
        <w:rPr>
          <w:rFonts w:eastAsia="Calibri"/>
          <w:color w:val="747171"/>
          <w:lang w:val="es-DO"/>
        </w:rPr>
        <w:t xml:space="preserve"> la experiencia </w:t>
      </w:r>
      <w:r w:rsidR="004172C4" w:rsidRPr="0055410E">
        <w:rPr>
          <w:rFonts w:eastAsia="Calibri"/>
          <w:color w:val="747171"/>
          <w:lang w:val="es-DO"/>
        </w:rPr>
        <w:t>d</w:t>
      </w:r>
      <w:r w:rsidRPr="0055410E">
        <w:rPr>
          <w:rFonts w:eastAsia="Calibri"/>
          <w:color w:val="747171"/>
          <w:lang w:val="es-DO"/>
        </w:rPr>
        <w:t xml:space="preserve">el MICM y la Dirección General de Contrataciones Públicas (DGCP) </w:t>
      </w:r>
      <w:r w:rsidR="00B670CB" w:rsidRPr="0055410E">
        <w:rPr>
          <w:rFonts w:eastAsia="Calibri"/>
          <w:color w:val="747171"/>
          <w:lang w:val="es-DO"/>
        </w:rPr>
        <w:t xml:space="preserve">en </w:t>
      </w:r>
      <w:r w:rsidRPr="0055410E">
        <w:rPr>
          <w:rFonts w:eastAsia="Calibri"/>
          <w:color w:val="747171"/>
          <w:lang w:val="es-DO"/>
        </w:rPr>
        <w:t>el proceso de diseño, ejecución y resultados obtenido</w:t>
      </w:r>
      <w:r w:rsidR="00B670CB" w:rsidRPr="0055410E">
        <w:rPr>
          <w:rFonts w:eastAsia="Calibri"/>
          <w:color w:val="747171"/>
          <w:lang w:val="es-DO"/>
        </w:rPr>
        <w:t>s</w:t>
      </w:r>
      <w:r w:rsidRPr="0055410E">
        <w:rPr>
          <w:rFonts w:eastAsia="Calibri"/>
          <w:color w:val="747171"/>
          <w:lang w:val="es-DO"/>
        </w:rPr>
        <w:t xml:space="preserve"> </w:t>
      </w:r>
      <w:r w:rsidR="00B670CB" w:rsidRPr="0055410E">
        <w:rPr>
          <w:rFonts w:eastAsia="Calibri"/>
          <w:color w:val="747171"/>
          <w:lang w:val="es-DO"/>
        </w:rPr>
        <w:t>en la</w:t>
      </w:r>
      <w:r w:rsidRPr="0055410E">
        <w:rPr>
          <w:rFonts w:eastAsia="Calibri"/>
          <w:color w:val="747171"/>
          <w:lang w:val="es-DO"/>
        </w:rPr>
        <w:t xml:space="preserve"> implementación del referido decreto.</w:t>
      </w:r>
    </w:p>
    <w:p w14:paraId="001C914F" w14:textId="49DA50E3"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otro orden, a través del Programa de Parques Recreativos de la Industria a la Comunidad, mediante el </w:t>
      </w:r>
      <w:r w:rsidR="00F35146" w:rsidRPr="0055410E">
        <w:rPr>
          <w:rFonts w:eastAsia="Calibri"/>
          <w:color w:val="747171"/>
          <w:lang w:val="es-DO"/>
        </w:rPr>
        <w:t xml:space="preserve">cual </w:t>
      </w:r>
      <w:r w:rsidRPr="0055410E">
        <w:rPr>
          <w:rFonts w:eastAsia="Calibri"/>
          <w:color w:val="747171"/>
          <w:lang w:val="es-DO"/>
        </w:rPr>
        <w:t>las industrias contribuyen a la readecuación de parques con fines de recreación en comunidades,</w:t>
      </w:r>
      <w:r w:rsidR="00A4044B" w:rsidRPr="0055410E">
        <w:rPr>
          <w:rFonts w:eastAsia="Calibri"/>
          <w:color w:val="747171"/>
          <w:lang w:val="es-DO"/>
        </w:rPr>
        <w:t xml:space="preserve"> fueron </w:t>
      </w:r>
      <w:r w:rsidRPr="0055410E">
        <w:rPr>
          <w:rFonts w:eastAsia="Calibri"/>
          <w:color w:val="747171"/>
          <w:lang w:val="es-DO"/>
        </w:rPr>
        <w:t>inaugurado</w:t>
      </w:r>
      <w:r w:rsidR="00417055" w:rsidRPr="0055410E">
        <w:rPr>
          <w:rFonts w:eastAsia="Calibri"/>
          <w:color w:val="747171"/>
          <w:lang w:val="es-DO"/>
        </w:rPr>
        <w:t>s</w:t>
      </w:r>
      <w:r w:rsidRPr="0055410E">
        <w:rPr>
          <w:rFonts w:eastAsia="Calibri"/>
          <w:color w:val="747171"/>
          <w:lang w:val="es-DO"/>
        </w:rPr>
        <w:t xml:space="preserve"> 8 parques recreativos en comunidades apadrinadas por industrias de manufactura local de 7 provincias, Dajabón, Barahona, Santo Domingo, La Vega, San Pedro de Macorís, Baní y el Distrito Nacional. Entre los donantes se encuentran La Fundación Central de Barahona, brazo solidario del Consorcio Azucarero Central, </w:t>
      </w:r>
      <w:proofErr w:type="spellStart"/>
      <w:r w:rsidRPr="0055410E">
        <w:rPr>
          <w:rFonts w:eastAsia="Calibri"/>
          <w:color w:val="747171"/>
          <w:lang w:val="es-DO"/>
        </w:rPr>
        <w:t>K</w:t>
      </w:r>
      <w:r w:rsidR="00A63343" w:rsidRPr="0055410E">
        <w:rPr>
          <w:rFonts w:eastAsia="Calibri"/>
          <w:color w:val="747171"/>
          <w:lang w:val="es-DO"/>
        </w:rPr>
        <w:t>ardisa</w:t>
      </w:r>
      <w:proofErr w:type="spellEnd"/>
      <w:r w:rsidRPr="0055410E">
        <w:rPr>
          <w:rFonts w:eastAsia="Calibri"/>
          <w:color w:val="747171"/>
          <w:lang w:val="es-DO"/>
        </w:rPr>
        <w:t xml:space="preserve"> Distribuidora S.R.L, INFADOMI e ARAPF, Banco Popular Dominicano, la Fundación </w:t>
      </w:r>
      <w:proofErr w:type="spellStart"/>
      <w:r w:rsidRPr="0055410E">
        <w:rPr>
          <w:rFonts w:eastAsia="Calibri"/>
          <w:color w:val="747171"/>
          <w:lang w:val="es-DO"/>
        </w:rPr>
        <w:t>Farach</w:t>
      </w:r>
      <w:proofErr w:type="spellEnd"/>
      <w:r w:rsidRPr="0055410E">
        <w:rPr>
          <w:rFonts w:eastAsia="Calibri"/>
          <w:color w:val="747171"/>
          <w:lang w:val="es-DO"/>
        </w:rPr>
        <w:t>, PepsiCo y ADOCEM.</w:t>
      </w:r>
      <w:r w:rsidR="00FB0C1E" w:rsidRPr="0055410E">
        <w:rPr>
          <w:rFonts w:eastAsia="Calibri"/>
          <w:color w:val="747171"/>
          <w:lang w:val="es-DO"/>
        </w:rPr>
        <w:t xml:space="preserve"> </w:t>
      </w:r>
      <w:r w:rsidR="00C64BFB" w:rsidRPr="0055410E">
        <w:rPr>
          <w:rFonts w:eastAsia="Calibri"/>
          <w:color w:val="747171"/>
          <w:lang w:val="es-DO"/>
        </w:rPr>
        <w:t xml:space="preserve">La inversión estimada de estas donaciones por parte de </w:t>
      </w:r>
      <w:r w:rsidR="00C64BFB" w:rsidRPr="0055410E">
        <w:rPr>
          <w:rFonts w:eastAsia="Calibri"/>
          <w:color w:val="747171"/>
          <w:lang w:val="es-DO"/>
        </w:rPr>
        <w:lastRenderedPageBreak/>
        <w:t xml:space="preserve">las industrias sumó </w:t>
      </w:r>
      <w:r w:rsidRPr="0055410E">
        <w:rPr>
          <w:rFonts w:eastAsia="Calibri"/>
          <w:color w:val="747171"/>
          <w:lang w:val="es-DO"/>
        </w:rPr>
        <w:t>RD$89</w:t>
      </w:r>
      <w:r w:rsidR="00C64BFB" w:rsidRPr="0055410E">
        <w:rPr>
          <w:rFonts w:eastAsia="Calibri"/>
          <w:color w:val="747171"/>
          <w:lang w:val="es-DO"/>
        </w:rPr>
        <w:t xml:space="preserve"> millones.</w:t>
      </w:r>
      <w:r w:rsidRPr="0055410E">
        <w:rPr>
          <w:rFonts w:eastAsia="Calibri"/>
          <w:color w:val="747171"/>
          <w:lang w:val="es-DO"/>
        </w:rPr>
        <w:t xml:space="preserve"> </w:t>
      </w:r>
    </w:p>
    <w:p w14:paraId="62FF25DD" w14:textId="5DC2FB01" w:rsidR="00E7176E" w:rsidRPr="0055410E" w:rsidRDefault="00E7176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el marco del proyecto de colaboración con la Asociación de Industrias de la República Dominicana (AIRD) y Nueva Vida para los Residuos (NUVI), </w:t>
      </w:r>
      <w:r w:rsidR="003C3294" w:rsidRPr="0055410E">
        <w:rPr>
          <w:rFonts w:eastAsia="Calibri"/>
          <w:color w:val="747171"/>
          <w:lang w:val="es-DO"/>
        </w:rPr>
        <w:t>se instalaron</w:t>
      </w:r>
      <w:r w:rsidR="00CF129F" w:rsidRPr="0055410E">
        <w:rPr>
          <w:rFonts w:eastAsia="Calibri"/>
          <w:color w:val="747171"/>
          <w:lang w:val="es-DO"/>
        </w:rPr>
        <w:t xml:space="preserve"> </w:t>
      </w:r>
      <w:r w:rsidRPr="0055410E">
        <w:rPr>
          <w:rFonts w:eastAsia="Calibri"/>
          <w:color w:val="747171"/>
          <w:lang w:val="es-DO"/>
        </w:rPr>
        <w:t>10 Puntos NUVI de recolección de botellas plásticas PET, los cuales s</w:t>
      </w:r>
      <w:r w:rsidR="00CF129F" w:rsidRPr="0055410E">
        <w:rPr>
          <w:rFonts w:eastAsia="Calibri"/>
          <w:color w:val="747171"/>
          <w:lang w:val="es-DO"/>
        </w:rPr>
        <w:t>o</w:t>
      </w:r>
      <w:r w:rsidR="003C3294" w:rsidRPr="0055410E">
        <w:rPr>
          <w:rFonts w:eastAsia="Calibri"/>
          <w:color w:val="747171"/>
          <w:lang w:val="es-DO"/>
        </w:rPr>
        <w:t>n</w:t>
      </w:r>
      <w:r w:rsidRPr="0055410E">
        <w:rPr>
          <w:rFonts w:eastAsia="Calibri"/>
          <w:color w:val="747171"/>
          <w:lang w:val="es-DO"/>
        </w:rPr>
        <w:t xml:space="preserve"> aprovech</w:t>
      </w:r>
      <w:r w:rsidR="00CF129F" w:rsidRPr="0055410E">
        <w:rPr>
          <w:rFonts w:eastAsia="Calibri"/>
          <w:color w:val="747171"/>
          <w:lang w:val="es-DO"/>
        </w:rPr>
        <w:t>ados</w:t>
      </w:r>
      <w:r w:rsidRPr="0055410E">
        <w:rPr>
          <w:rFonts w:eastAsia="Calibri"/>
          <w:color w:val="747171"/>
          <w:lang w:val="es-DO"/>
        </w:rPr>
        <w:t xml:space="preserve"> para contribuir con la correcta gestión de residuos y la economía circular. También, se capacitaron 40 personas en el taller presencial de 8 horas sobre Economía Circular y la Responsabilidad Extendida del Productor. Por otro lado, se impartió con el apoyo de Organización de las Naciones Unidas para el Desarrollo Industrial (ONUDI), un Programa de Formación Profesional en Economía Circular para Industrias de Manufactura Local de la República Dominicana, que incluyó 3 webinarios y un taller presencial que benefic</w:t>
      </w:r>
      <w:r w:rsidR="00903A7D" w:rsidRPr="0055410E">
        <w:rPr>
          <w:rFonts w:eastAsia="Calibri"/>
          <w:color w:val="747171"/>
          <w:lang w:val="es-DO"/>
        </w:rPr>
        <w:t>ió</w:t>
      </w:r>
      <w:r w:rsidRPr="0055410E">
        <w:rPr>
          <w:rFonts w:eastAsia="Calibri"/>
          <w:color w:val="747171"/>
          <w:lang w:val="es-DO"/>
        </w:rPr>
        <w:t xml:space="preserve"> a más de 200 personas entre directivos, técnicos y ejecutivos del sector industrial de la República Dominicana</w:t>
      </w:r>
      <w:r w:rsidR="00903A7D" w:rsidRPr="0055410E">
        <w:rPr>
          <w:rFonts w:eastAsia="Calibri"/>
          <w:color w:val="747171"/>
          <w:lang w:val="es-DO"/>
        </w:rPr>
        <w:t>.</w:t>
      </w:r>
    </w:p>
    <w:p w14:paraId="732BCD7C" w14:textId="6924FC3B" w:rsidR="00E7176E" w:rsidRPr="0055410E" w:rsidRDefault="00A21769"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otro orden, y en continuidad con los </w:t>
      </w:r>
      <w:r w:rsidR="00E7176E" w:rsidRPr="0055410E">
        <w:rPr>
          <w:rFonts w:eastAsia="Calibri"/>
          <w:color w:val="747171"/>
          <w:lang w:val="es-DO"/>
        </w:rPr>
        <w:t xml:space="preserve">esfuerzos orientados hacia el desarrollo de las empresas familiares, el MICM y la </w:t>
      </w:r>
      <w:r w:rsidR="00417055" w:rsidRPr="0055410E">
        <w:rPr>
          <w:rFonts w:eastAsia="Calibri"/>
          <w:color w:val="747171"/>
          <w:lang w:val="es-DO"/>
        </w:rPr>
        <w:t>Asociación de Industriales de la Región Norte (</w:t>
      </w:r>
      <w:r w:rsidR="00E7176E" w:rsidRPr="0055410E">
        <w:rPr>
          <w:rFonts w:eastAsia="Calibri"/>
          <w:color w:val="747171"/>
          <w:lang w:val="es-DO"/>
        </w:rPr>
        <w:t>AIREN</w:t>
      </w:r>
      <w:r w:rsidR="00417055" w:rsidRPr="0055410E">
        <w:rPr>
          <w:rFonts w:eastAsia="Calibri"/>
          <w:color w:val="747171"/>
          <w:lang w:val="es-DO"/>
        </w:rPr>
        <w:t>)</w:t>
      </w:r>
      <w:r w:rsidR="00E7176E" w:rsidRPr="0055410E">
        <w:rPr>
          <w:rFonts w:eastAsia="Calibri"/>
          <w:color w:val="747171"/>
          <w:lang w:val="es-DO"/>
        </w:rPr>
        <w:t xml:space="preserve"> suscribieron un acuerdo para desarrollar el programa de fortalecimiento de las capacidades del Centro de Desarrollo de Empresas Familiares (CDEF). A través de este, ambas entidades se comprometieron a colaborar en la elaboración de un estudio de impacto de los </w:t>
      </w:r>
      <w:r w:rsidR="00761DD7" w:rsidRPr="0055410E">
        <w:rPr>
          <w:rFonts w:eastAsia="Calibri"/>
          <w:color w:val="747171"/>
          <w:lang w:val="es-DO"/>
        </w:rPr>
        <w:t>ó</w:t>
      </w:r>
      <w:r w:rsidR="00E7176E" w:rsidRPr="0055410E">
        <w:rPr>
          <w:rFonts w:eastAsia="Calibri"/>
          <w:color w:val="747171"/>
          <w:lang w:val="es-DO"/>
        </w:rPr>
        <w:t xml:space="preserve">rganos de </w:t>
      </w:r>
      <w:r w:rsidR="00761DD7" w:rsidRPr="0055410E">
        <w:rPr>
          <w:rFonts w:eastAsia="Calibri"/>
          <w:color w:val="747171"/>
          <w:lang w:val="es-DO"/>
        </w:rPr>
        <w:t>g</w:t>
      </w:r>
      <w:r w:rsidR="00E7176E" w:rsidRPr="0055410E">
        <w:rPr>
          <w:rFonts w:eastAsia="Calibri"/>
          <w:color w:val="747171"/>
          <w:lang w:val="es-DO"/>
        </w:rPr>
        <w:t xml:space="preserve">obierno </w:t>
      </w:r>
      <w:r w:rsidR="00761DD7" w:rsidRPr="0055410E">
        <w:rPr>
          <w:rFonts w:eastAsia="Calibri"/>
          <w:color w:val="747171"/>
          <w:lang w:val="es-DO"/>
        </w:rPr>
        <w:t>c</w:t>
      </w:r>
      <w:r w:rsidR="00E7176E" w:rsidRPr="0055410E">
        <w:rPr>
          <w:rFonts w:eastAsia="Calibri"/>
          <w:color w:val="747171"/>
          <w:lang w:val="es-DO"/>
        </w:rPr>
        <w:t xml:space="preserve">orporativo y </w:t>
      </w:r>
      <w:r w:rsidR="00761DD7" w:rsidRPr="0055410E">
        <w:rPr>
          <w:rFonts w:eastAsia="Calibri"/>
          <w:color w:val="747171"/>
          <w:lang w:val="es-DO"/>
        </w:rPr>
        <w:t>p</w:t>
      </w:r>
      <w:r w:rsidR="00E7176E" w:rsidRPr="0055410E">
        <w:rPr>
          <w:rFonts w:eastAsia="Calibri"/>
          <w:color w:val="747171"/>
          <w:lang w:val="es-DO"/>
        </w:rPr>
        <w:t xml:space="preserve">rotocolos </w:t>
      </w:r>
      <w:r w:rsidR="00761DD7" w:rsidRPr="0055410E">
        <w:rPr>
          <w:rFonts w:eastAsia="Calibri"/>
          <w:color w:val="747171"/>
          <w:lang w:val="es-DO"/>
        </w:rPr>
        <w:t>f</w:t>
      </w:r>
      <w:r w:rsidR="00E7176E" w:rsidRPr="0055410E">
        <w:rPr>
          <w:rFonts w:eastAsia="Calibri"/>
          <w:color w:val="747171"/>
          <w:lang w:val="es-DO"/>
        </w:rPr>
        <w:t xml:space="preserve">amiliares </w:t>
      </w:r>
      <w:r w:rsidR="00761DD7" w:rsidRPr="0055410E">
        <w:rPr>
          <w:rFonts w:eastAsia="Calibri"/>
          <w:color w:val="747171"/>
          <w:lang w:val="es-DO"/>
        </w:rPr>
        <w:t>i</w:t>
      </w:r>
      <w:r w:rsidR="00E7176E" w:rsidRPr="0055410E">
        <w:rPr>
          <w:rFonts w:eastAsia="Calibri"/>
          <w:color w:val="747171"/>
          <w:lang w:val="es-DO"/>
        </w:rPr>
        <w:t xml:space="preserve">mplementados por el CDEF, que incluya además, una investigación de mercado para determinar las necesidades y demandas actuales de las industrias y empresas familiares de la República Dominicana; y un Plan Estratégico Institucional (PEI) para el periodo comprendido entre el año 2023 y el 2026, ambos a través de la contratación de una consultoría </w:t>
      </w:r>
      <w:r w:rsidR="00E7176E" w:rsidRPr="0055410E">
        <w:rPr>
          <w:rFonts w:eastAsia="Calibri"/>
          <w:color w:val="747171"/>
          <w:lang w:val="es-DO"/>
        </w:rPr>
        <w:lastRenderedPageBreak/>
        <w:t>especializada y con el propósito de impulsar el desarrollo industrial y la sostenibilidad del CDEF.</w:t>
      </w:r>
    </w:p>
    <w:p w14:paraId="48A347A8" w14:textId="661BC20B" w:rsidR="00563D3E" w:rsidRPr="0055410E" w:rsidRDefault="00FE4DA4" w:rsidP="00474343">
      <w:pPr>
        <w:pStyle w:val="Ttulo2"/>
        <w:spacing w:before="100" w:beforeAutospacing="1" w:after="100" w:afterAutospacing="1" w:line="360" w:lineRule="auto"/>
        <w:jc w:val="both"/>
        <w:rPr>
          <w:b/>
          <w:color w:val="747171"/>
          <w:lang w:val="es-DO"/>
        </w:rPr>
      </w:pPr>
      <w:bookmarkStart w:id="26" w:name="_Toc153792262"/>
      <w:r w:rsidRPr="0055410E">
        <w:rPr>
          <w:b/>
          <w:bCs/>
          <w:color w:val="747171"/>
          <w:lang w:val="es-DO"/>
        </w:rPr>
        <w:t xml:space="preserve">4.3 </w:t>
      </w:r>
      <w:r w:rsidR="00563D3E" w:rsidRPr="0055410E">
        <w:rPr>
          <w:b/>
          <w:color w:val="747171"/>
          <w:lang w:val="es-DO"/>
        </w:rPr>
        <w:t>Coordinación del Sistema Dominicano para la Calidad (SIDOCAL)</w:t>
      </w:r>
      <w:bookmarkEnd w:id="26"/>
      <w:r w:rsidR="00563D3E" w:rsidRPr="0055410E">
        <w:rPr>
          <w:b/>
          <w:color w:val="747171"/>
          <w:lang w:val="es-DO"/>
        </w:rPr>
        <w:t xml:space="preserve"> </w:t>
      </w:r>
    </w:p>
    <w:p w14:paraId="7876C7F2" w14:textId="2CFB4C1A" w:rsidR="00A67FA3" w:rsidRPr="0055410E" w:rsidRDefault="00A67FA3"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 través del Consejo Dominicano para la Calidad (CODOCA), fueron desarrolladas un conjunto de acciones encaminadas a fomentar el desarrollo de la cultura de calidad en el país. En ese sentido y en seguimiento a la propuesta de reforma de la “Ley 166-12 que crea el Sistema Dominicano para la Calidad (SIDOCAL)”, fue remitido a la Consultoría Jurídica del Poder Ejecutivo el referido anteproyecto para su evaluación y análisis;</w:t>
      </w:r>
      <w:r w:rsidR="00C64BFB" w:rsidRPr="0055410E">
        <w:rPr>
          <w:rFonts w:eastAsia="Calibri"/>
          <w:color w:val="747171"/>
          <w:lang w:val="es-DO"/>
        </w:rPr>
        <w:t xml:space="preserve"> posteriormente, fue </w:t>
      </w:r>
      <w:r w:rsidRPr="0055410E">
        <w:rPr>
          <w:rFonts w:eastAsia="Calibri"/>
          <w:color w:val="747171"/>
          <w:lang w:val="es-DO"/>
        </w:rPr>
        <w:t>someti</w:t>
      </w:r>
      <w:r w:rsidR="00C64BFB" w:rsidRPr="0055410E">
        <w:rPr>
          <w:rFonts w:eastAsia="Calibri"/>
          <w:color w:val="747171"/>
          <w:lang w:val="es-DO"/>
        </w:rPr>
        <w:t>do</w:t>
      </w:r>
      <w:r w:rsidRPr="0055410E">
        <w:rPr>
          <w:rFonts w:eastAsia="Calibri"/>
          <w:color w:val="747171"/>
          <w:lang w:val="es-DO"/>
        </w:rPr>
        <w:t xml:space="preserve"> al Senado de la República, para su conocimiento, discusión y aprobación</w:t>
      </w:r>
      <w:r w:rsidR="00FF7F09" w:rsidRPr="0055410E">
        <w:rPr>
          <w:rFonts w:eastAsia="Calibri"/>
          <w:color w:val="747171"/>
          <w:lang w:val="es-DO"/>
        </w:rPr>
        <w:t xml:space="preserve">, </w:t>
      </w:r>
      <w:r w:rsidRPr="0055410E">
        <w:rPr>
          <w:rFonts w:eastAsia="Calibri"/>
          <w:color w:val="747171"/>
          <w:lang w:val="es-DO"/>
        </w:rPr>
        <w:t>qued</w:t>
      </w:r>
      <w:r w:rsidR="00FF7F09" w:rsidRPr="0055410E">
        <w:rPr>
          <w:rFonts w:eastAsia="Calibri"/>
          <w:color w:val="747171"/>
          <w:lang w:val="es-DO"/>
        </w:rPr>
        <w:t>ando</w:t>
      </w:r>
      <w:r w:rsidRPr="0055410E">
        <w:rPr>
          <w:rFonts w:eastAsia="Calibri"/>
          <w:color w:val="747171"/>
          <w:lang w:val="es-DO"/>
        </w:rPr>
        <w:t xml:space="preserve"> registrado bajo la iniciativa legislativa No. 02239-2023-PLO-SE.</w:t>
      </w:r>
    </w:p>
    <w:p w14:paraId="01CA673A" w14:textId="50E16983" w:rsidR="0086150E" w:rsidRPr="0055410E" w:rsidRDefault="00A67FA3"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 celebraron 6 reuniones de la Comisión Técnica de Expertos (CTE) del Consejo Directivo del CODOCA, 4 ordinarias y 2 extraordinaria</w:t>
      </w:r>
      <w:r w:rsidR="00C0573F" w:rsidRPr="0055410E">
        <w:rPr>
          <w:rFonts w:eastAsia="Calibri"/>
          <w:color w:val="747171"/>
          <w:lang w:val="es-DO"/>
        </w:rPr>
        <w:t>s</w:t>
      </w:r>
      <w:r w:rsidRPr="0055410E">
        <w:rPr>
          <w:rFonts w:eastAsia="Calibri"/>
          <w:color w:val="747171"/>
          <w:lang w:val="es-DO"/>
        </w:rPr>
        <w:t xml:space="preserve">, </w:t>
      </w:r>
      <w:r w:rsidR="00BC07E9" w:rsidRPr="0055410E">
        <w:rPr>
          <w:rFonts w:eastAsia="Calibri"/>
          <w:color w:val="747171"/>
          <w:lang w:val="es-DO"/>
        </w:rPr>
        <w:t>en las que</w:t>
      </w:r>
      <w:r w:rsidRPr="0055410E">
        <w:rPr>
          <w:rFonts w:eastAsia="Calibri"/>
          <w:color w:val="747171"/>
          <w:lang w:val="es-DO"/>
        </w:rPr>
        <w:t xml:space="preserve"> se conocieron y aprobaron 89 proyectos de normas, 19 correspond</w:t>
      </w:r>
      <w:r w:rsidR="00BC07E9" w:rsidRPr="0055410E">
        <w:rPr>
          <w:rFonts w:eastAsia="Calibri"/>
          <w:color w:val="747171"/>
          <w:lang w:val="es-DO"/>
        </w:rPr>
        <w:t>ientes a nuevos</w:t>
      </w:r>
      <w:r w:rsidRPr="0055410E">
        <w:rPr>
          <w:rFonts w:eastAsia="Calibri"/>
          <w:color w:val="747171"/>
          <w:lang w:val="es-DO"/>
        </w:rPr>
        <w:t xml:space="preserve"> a proyectos de normas, 30 proyectos de revisiones</w:t>
      </w:r>
      <w:r w:rsidR="00BC07E9" w:rsidRPr="0055410E">
        <w:rPr>
          <w:rFonts w:eastAsia="Calibri"/>
          <w:color w:val="747171"/>
          <w:lang w:val="es-DO"/>
        </w:rPr>
        <w:t>,</w:t>
      </w:r>
      <w:r w:rsidRPr="0055410E">
        <w:rPr>
          <w:rFonts w:eastAsia="Calibri"/>
          <w:color w:val="747171"/>
          <w:lang w:val="es-DO"/>
        </w:rPr>
        <w:t xml:space="preserve"> y 40 proyectos de adopciones idénticas. De igual forma, se aprobaron</w:t>
      </w:r>
      <w:r w:rsidR="00BC07E9" w:rsidRPr="0055410E">
        <w:rPr>
          <w:rFonts w:eastAsia="Calibri"/>
          <w:color w:val="747171"/>
          <w:lang w:val="es-DO"/>
        </w:rPr>
        <w:t xml:space="preserve"> 3 </w:t>
      </w:r>
      <w:r w:rsidRPr="0055410E">
        <w:rPr>
          <w:rFonts w:eastAsia="Calibri"/>
          <w:color w:val="747171"/>
          <w:lang w:val="es-DO"/>
        </w:rPr>
        <w:t xml:space="preserve">publicaciones de acreditaciones, a saber: Laboratorio Agroempresarial Dominicano de la Junta Agroempresarial Dominicana (JAD), conforme la NORDOM ISO/IEC 17025:2017; laboratorios de líquido Casa Brugal (Puerto Plata y San Pedro de Macorís), conforme a la norma NORDOM ISO/IEC 17025:2017 para la actividad de ensayo; y al laboratorio de calibración </w:t>
      </w:r>
      <w:proofErr w:type="spellStart"/>
      <w:r w:rsidRPr="0055410E">
        <w:rPr>
          <w:rFonts w:eastAsia="Calibri"/>
          <w:color w:val="747171"/>
          <w:lang w:val="es-DO"/>
        </w:rPr>
        <w:t>InMetrology</w:t>
      </w:r>
      <w:proofErr w:type="spellEnd"/>
      <w:r w:rsidRPr="0055410E">
        <w:rPr>
          <w:rFonts w:eastAsia="Calibri"/>
          <w:color w:val="747171"/>
          <w:lang w:val="es-DO"/>
        </w:rPr>
        <w:t xml:space="preserve"> SRL, bajo los requisitos de la Norma: 17025:2017.</w:t>
      </w:r>
    </w:p>
    <w:p w14:paraId="00F87A9B" w14:textId="058F4503" w:rsidR="0086150E" w:rsidRPr="0055410E" w:rsidRDefault="00A67FA3" w:rsidP="00474343">
      <w:pPr>
        <w:spacing w:before="100" w:beforeAutospacing="1" w:after="100" w:afterAutospacing="1" w:line="360" w:lineRule="auto"/>
        <w:jc w:val="both"/>
        <w:rPr>
          <w:rFonts w:eastAsia="Calibri"/>
          <w:color w:val="747171"/>
          <w:lang w:val="es-DO"/>
        </w:rPr>
      </w:pPr>
      <w:r w:rsidRPr="0055410E">
        <w:rPr>
          <w:rFonts w:eastAsia="Times New Roman"/>
          <w:color w:val="747171"/>
          <w:lang w:val="es-DO" w:eastAsia="es-DO"/>
        </w:rPr>
        <w:lastRenderedPageBreak/>
        <w:t>En el marco de las acciones para el fomento de la cultura de calidad en el país, se apoyó la quinta edición del Premio Nacional a la Calidad del Sector Privado y a través de este apoyo se sensibilizaron decenas de Mipymes sobre la importancia y beneficios de participar en este galardón</w:t>
      </w:r>
      <w:r w:rsidR="00BC07E9" w:rsidRPr="0055410E">
        <w:rPr>
          <w:rFonts w:eastAsia="Times New Roman"/>
          <w:color w:val="747171"/>
          <w:lang w:val="es-DO" w:eastAsia="es-DO"/>
        </w:rPr>
        <w:t>. D</w:t>
      </w:r>
      <w:r w:rsidR="00E77903" w:rsidRPr="0055410E">
        <w:rPr>
          <w:rFonts w:eastAsia="Times New Roman"/>
          <w:color w:val="747171"/>
          <w:lang w:val="es-DO" w:eastAsia="es-DO"/>
        </w:rPr>
        <w:t xml:space="preserve">urante el proceso, </w:t>
      </w:r>
      <w:r w:rsidRPr="0055410E">
        <w:rPr>
          <w:rFonts w:eastAsia="Times New Roman"/>
          <w:color w:val="747171"/>
          <w:lang w:val="es-DO" w:eastAsia="es-DO"/>
        </w:rPr>
        <w:t xml:space="preserve">se acompañó técnicamente a 12 Mipymes </w:t>
      </w:r>
      <w:r w:rsidR="00E77903" w:rsidRPr="0055410E">
        <w:rPr>
          <w:rFonts w:eastAsia="Times New Roman"/>
          <w:color w:val="747171"/>
          <w:lang w:val="es-DO" w:eastAsia="es-DO"/>
        </w:rPr>
        <w:t>para la</w:t>
      </w:r>
      <w:r w:rsidRPr="0055410E">
        <w:rPr>
          <w:rFonts w:eastAsia="Times New Roman"/>
          <w:color w:val="747171"/>
          <w:lang w:val="es-DO" w:eastAsia="es-DO"/>
        </w:rPr>
        <w:t xml:space="preserve"> postulación, logrando que por primera vez esta categoría no quedara desierta y que éstas sean reconocidas por el mejoramiento continuo de la calidad en sus procesos. Asimismo, en esta edición del premio fueron reconocidas 24 empresas que demostraron contar con un extraordinario desempeño en la gestión de calidad y la excelencia en la producción de bienes y servicios en el país. Este premio se constituye en un mecanismo de fomento de </w:t>
      </w:r>
      <w:r w:rsidR="00BC07E9" w:rsidRPr="0055410E">
        <w:rPr>
          <w:rFonts w:eastAsia="Times New Roman"/>
          <w:color w:val="747171"/>
          <w:lang w:val="es-DO" w:eastAsia="es-DO"/>
        </w:rPr>
        <w:t xml:space="preserve">la </w:t>
      </w:r>
      <w:r w:rsidRPr="0055410E">
        <w:rPr>
          <w:rFonts w:eastAsia="Times New Roman"/>
          <w:color w:val="747171"/>
          <w:lang w:val="es-DO" w:eastAsia="es-DO"/>
        </w:rPr>
        <w:t>cultura de la calidad</w:t>
      </w:r>
      <w:r w:rsidR="00BC07E9" w:rsidRPr="0055410E">
        <w:rPr>
          <w:rFonts w:eastAsia="Times New Roman"/>
          <w:color w:val="747171"/>
          <w:lang w:val="es-DO" w:eastAsia="es-DO"/>
        </w:rPr>
        <w:t>,</w:t>
      </w:r>
      <w:r w:rsidRPr="0055410E">
        <w:rPr>
          <w:rFonts w:eastAsia="Times New Roman"/>
          <w:color w:val="747171"/>
          <w:lang w:val="es-DO" w:eastAsia="es-DO"/>
        </w:rPr>
        <w:t xml:space="preserve"> puesto que contribuye a que las empresas eleven su competitividad, seguridad, el avance hacia el desarrollo sostenible y la satisfacción de los consumidores. </w:t>
      </w:r>
    </w:p>
    <w:p w14:paraId="68A23832" w14:textId="553CE1BB" w:rsidR="007F1984" w:rsidRPr="0055410E" w:rsidRDefault="00E8703C" w:rsidP="00474343">
      <w:pPr>
        <w:spacing w:before="100" w:beforeAutospacing="1" w:after="100" w:afterAutospacing="1" w:line="360" w:lineRule="auto"/>
        <w:jc w:val="both"/>
        <w:rPr>
          <w:rFonts w:eastAsia="Calibri"/>
          <w:color w:val="747171"/>
          <w:lang w:val="es-DO"/>
        </w:rPr>
      </w:pPr>
      <w:r w:rsidRPr="0055410E">
        <w:rPr>
          <w:rFonts w:eastAsia="Times New Roman"/>
          <w:color w:val="747171"/>
          <w:lang w:val="es-DO" w:eastAsia="es-DO"/>
        </w:rPr>
        <w:t>S</w:t>
      </w:r>
      <w:r w:rsidR="00A67FA3" w:rsidRPr="0055410E">
        <w:rPr>
          <w:rFonts w:eastAsia="Times New Roman"/>
          <w:color w:val="747171"/>
          <w:lang w:val="es-DO" w:eastAsia="es-DO"/>
        </w:rPr>
        <w:t xml:space="preserve">e celebró la 5ta reunión del Consejo Directivo del CODOCA, </w:t>
      </w:r>
      <w:r w:rsidR="00496794" w:rsidRPr="0055410E">
        <w:rPr>
          <w:rFonts w:eastAsia="Times New Roman"/>
          <w:color w:val="747171"/>
          <w:lang w:val="es-DO" w:eastAsia="es-DO"/>
        </w:rPr>
        <w:t>en la que</w:t>
      </w:r>
      <w:r w:rsidR="00A67FA3" w:rsidRPr="0055410E">
        <w:rPr>
          <w:rFonts w:eastAsia="Times New Roman"/>
          <w:color w:val="747171"/>
          <w:lang w:val="es-DO" w:eastAsia="es-DO"/>
        </w:rPr>
        <w:t xml:space="preserve"> se presentaron los avances y logros del </w:t>
      </w:r>
      <w:r w:rsidR="00BC07E9" w:rsidRPr="0055410E">
        <w:rPr>
          <w:rFonts w:eastAsia="Times New Roman"/>
          <w:color w:val="747171"/>
          <w:lang w:val="es-DO" w:eastAsia="es-DO"/>
        </w:rPr>
        <w:t>organismo</w:t>
      </w:r>
      <w:r w:rsidR="00A67FA3" w:rsidRPr="0055410E">
        <w:rPr>
          <w:rFonts w:eastAsia="Times New Roman"/>
          <w:color w:val="747171"/>
          <w:lang w:val="es-DO" w:eastAsia="es-DO"/>
        </w:rPr>
        <w:t xml:space="preserve">, así como el informe de monitoreo de medio término de la Política Nacional de Calidad (PNC) 2021-2024. Así mismo, el Consejo instruyó a la Secretaría General del CODOCA para que se inicie el proceso de elaboración de la PNC 2024-2028, y de igual forma, se realizó el 3er. Foro Nacional de la Calidad, con el lema “Fomentando la Cultura de la Calidad”, en el marco del onceavo aniversario de la promulgación de la Ley 166-12 que crea el SIDOCAL. </w:t>
      </w:r>
    </w:p>
    <w:p w14:paraId="2C52D00D" w14:textId="15C63D87" w:rsidR="00A67FA3" w:rsidRPr="0055410E" w:rsidRDefault="00AD789F" w:rsidP="00474343">
      <w:pPr>
        <w:spacing w:before="100" w:beforeAutospacing="1" w:after="100" w:afterAutospacing="1" w:line="360" w:lineRule="auto"/>
        <w:jc w:val="both"/>
        <w:rPr>
          <w:rFonts w:eastAsia="Times New Roman"/>
          <w:color w:val="747171"/>
          <w:lang w:val="es-DO" w:eastAsia="es-DO"/>
        </w:rPr>
      </w:pPr>
      <w:r w:rsidRPr="0055410E">
        <w:rPr>
          <w:rFonts w:eastAsia="Calibri"/>
          <w:color w:val="747171"/>
          <w:lang w:val="es-DO"/>
        </w:rPr>
        <w:t>En e</w:t>
      </w:r>
      <w:r w:rsidR="00A67FA3" w:rsidRPr="0055410E">
        <w:rPr>
          <w:rFonts w:eastAsia="Times New Roman"/>
          <w:color w:val="747171"/>
          <w:lang w:val="es-DO" w:eastAsia="es-DO"/>
        </w:rPr>
        <w:t xml:space="preserve">l marco del pacto por el Fomento a la Cultura de la Calidad en el país, se realizó el lanzamiento del programa de capacitación del SIDOCAL, donde </w:t>
      </w:r>
      <w:r w:rsidR="00BC07E9" w:rsidRPr="0055410E">
        <w:rPr>
          <w:rFonts w:eastAsia="Times New Roman"/>
          <w:color w:val="747171"/>
          <w:lang w:val="es-DO" w:eastAsia="es-DO"/>
        </w:rPr>
        <w:t>se comprometió a</w:t>
      </w:r>
      <w:r w:rsidR="00A67FA3" w:rsidRPr="0055410E">
        <w:rPr>
          <w:rFonts w:eastAsia="Times New Roman"/>
          <w:color w:val="747171"/>
          <w:lang w:val="es-DO" w:eastAsia="es-DO"/>
        </w:rPr>
        <w:t xml:space="preserve">l Instituto Nacional de Administración Pública (INAP) </w:t>
      </w:r>
      <w:r w:rsidR="00BC07E9" w:rsidRPr="0055410E">
        <w:rPr>
          <w:rFonts w:eastAsia="Times New Roman"/>
          <w:color w:val="747171"/>
          <w:lang w:val="es-DO" w:eastAsia="es-DO"/>
        </w:rPr>
        <w:t xml:space="preserve">a impartir </w:t>
      </w:r>
      <w:r w:rsidR="00A67FA3" w:rsidRPr="0055410E">
        <w:rPr>
          <w:rFonts w:eastAsia="Times New Roman"/>
          <w:color w:val="747171"/>
          <w:lang w:val="es-DO" w:eastAsia="es-DO"/>
        </w:rPr>
        <w:t xml:space="preserve">el curso de Inducción al </w:t>
      </w:r>
      <w:r w:rsidR="00A67FA3" w:rsidRPr="0055410E">
        <w:rPr>
          <w:rFonts w:eastAsia="Times New Roman"/>
          <w:color w:val="747171"/>
          <w:lang w:val="es-DO" w:eastAsia="es-DO"/>
        </w:rPr>
        <w:lastRenderedPageBreak/>
        <w:t xml:space="preserve">SIDOCAL, </w:t>
      </w:r>
      <w:r w:rsidR="00BC07E9" w:rsidRPr="0055410E">
        <w:rPr>
          <w:rFonts w:eastAsia="Times New Roman"/>
          <w:color w:val="747171"/>
          <w:lang w:val="es-DO" w:eastAsia="es-DO"/>
        </w:rPr>
        <w:t>a</w:t>
      </w:r>
      <w:r w:rsidR="00A67FA3" w:rsidRPr="0055410E">
        <w:rPr>
          <w:rFonts w:eastAsia="Times New Roman"/>
          <w:color w:val="747171"/>
          <w:lang w:val="es-DO" w:eastAsia="es-DO"/>
        </w:rPr>
        <w:t xml:space="preserve">l Instituto Nacional de Formación Técnico Profesional (INFOTEP) el diplomado </w:t>
      </w:r>
      <w:r w:rsidR="00BC07E9" w:rsidRPr="0055410E">
        <w:rPr>
          <w:rFonts w:eastAsia="Times New Roman"/>
          <w:color w:val="747171"/>
          <w:lang w:val="es-DO" w:eastAsia="es-DO"/>
        </w:rPr>
        <w:t>sobre el</w:t>
      </w:r>
      <w:r w:rsidR="00A67FA3" w:rsidRPr="0055410E">
        <w:rPr>
          <w:rFonts w:eastAsia="Times New Roman"/>
          <w:color w:val="747171"/>
          <w:lang w:val="es-DO" w:eastAsia="es-DO"/>
        </w:rPr>
        <w:t xml:space="preserve"> SIDOCAL</w:t>
      </w:r>
      <w:r w:rsidR="00810FB8" w:rsidRPr="0055410E">
        <w:rPr>
          <w:rFonts w:eastAsia="Times New Roman"/>
          <w:color w:val="747171"/>
          <w:lang w:val="es-DO" w:eastAsia="es-DO"/>
        </w:rPr>
        <w:t>,</w:t>
      </w:r>
      <w:r w:rsidR="00A67FA3" w:rsidRPr="0055410E">
        <w:rPr>
          <w:rFonts w:eastAsia="Times New Roman"/>
          <w:color w:val="747171"/>
          <w:lang w:val="es-DO" w:eastAsia="es-DO"/>
        </w:rPr>
        <w:t xml:space="preserve"> y se entregó y aprobó a la Universidad Autónoma de Santo Domingo (UASD) el programa de especialidad en Gestión del SIDOCAL</w:t>
      </w:r>
      <w:r w:rsidR="00BC07E9" w:rsidRPr="0055410E">
        <w:rPr>
          <w:rFonts w:eastAsia="Times New Roman"/>
          <w:color w:val="747171"/>
          <w:lang w:val="es-DO" w:eastAsia="es-DO"/>
        </w:rPr>
        <w:t>.</w:t>
      </w:r>
    </w:p>
    <w:p w14:paraId="01D84D15" w14:textId="548941D7" w:rsidR="00B610D4" w:rsidRPr="0055410E" w:rsidRDefault="00E76732" w:rsidP="00474343">
      <w:pPr>
        <w:spacing w:before="100" w:beforeAutospacing="1" w:after="100" w:afterAutospacing="1" w:line="360" w:lineRule="auto"/>
        <w:jc w:val="both"/>
        <w:rPr>
          <w:rFonts w:eastAsia="Times New Roman"/>
          <w:color w:val="747171"/>
          <w:lang w:val="es-DO" w:eastAsia="es-DO"/>
        </w:rPr>
      </w:pPr>
      <w:r w:rsidRPr="0055410E">
        <w:rPr>
          <w:rFonts w:eastAsia="Times New Roman"/>
          <w:color w:val="747171"/>
          <w:lang w:val="es-DO" w:eastAsia="es-DO"/>
        </w:rPr>
        <w:t xml:space="preserve">Como parte de las actividades del </w:t>
      </w:r>
      <w:r w:rsidR="00A67FA3" w:rsidRPr="0055410E">
        <w:rPr>
          <w:rFonts w:eastAsia="Times New Roman"/>
          <w:color w:val="747171"/>
          <w:lang w:val="es-DO" w:eastAsia="es-DO"/>
        </w:rPr>
        <w:t>3er. Foro Nacional de la Calidad, se firmó un acuerdo de colaboración interinstitucional entre el MICM, el CODOCA, el INDOCAL, el ODAC y el Ministerio de Educación de la República Dominicana (MINERD)</w:t>
      </w:r>
      <w:r w:rsidR="009644C2" w:rsidRPr="0055410E">
        <w:rPr>
          <w:rFonts w:eastAsia="Times New Roman"/>
          <w:color w:val="747171"/>
          <w:lang w:val="es-DO" w:eastAsia="es-DO"/>
        </w:rPr>
        <w:t>,</w:t>
      </w:r>
      <w:r w:rsidR="00A67FA3" w:rsidRPr="0055410E">
        <w:rPr>
          <w:rFonts w:eastAsia="Times New Roman"/>
          <w:color w:val="747171"/>
          <w:lang w:val="es-DO" w:eastAsia="es-DO"/>
        </w:rPr>
        <w:t xml:space="preserve"> mediante el cual se instituyó el 15 de noviembre </w:t>
      </w:r>
      <w:r w:rsidR="00372F8D" w:rsidRPr="0055410E">
        <w:rPr>
          <w:rFonts w:eastAsia="Times New Roman"/>
          <w:color w:val="747171"/>
          <w:lang w:val="es-DO" w:eastAsia="es-DO"/>
        </w:rPr>
        <w:t xml:space="preserve">como </w:t>
      </w:r>
      <w:r w:rsidR="00A67FA3" w:rsidRPr="0055410E">
        <w:rPr>
          <w:rFonts w:eastAsia="Times New Roman"/>
          <w:color w:val="747171"/>
          <w:lang w:val="es-DO" w:eastAsia="es-DO"/>
        </w:rPr>
        <w:t>el "Día Escolar de Fomento a la Cultura de la Calidad"</w:t>
      </w:r>
      <w:r w:rsidR="009644C2" w:rsidRPr="0055410E">
        <w:rPr>
          <w:rFonts w:eastAsia="Times New Roman"/>
          <w:color w:val="747171"/>
          <w:lang w:val="es-DO" w:eastAsia="es-DO"/>
        </w:rPr>
        <w:t>.</w:t>
      </w:r>
    </w:p>
    <w:p w14:paraId="0CA0EBB1" w14:textId="1938E883" w:rsidR="00A67FA3" w:rsidRPr="0055410E" w:rsidRDefault="00C1032D" w:rsidP="00474343">
      <w:pPr>
        <w:spacing w:before="100" w:beforeAutospacing="1" w:after="100" w:afterAutospacing="1" w:line="360" w:lineRule="auto"/>
        <w:jc w:val="both"/>
        <w:rPr>
          <w:rFonts w:eastAsia="Times New Roman"/>
          <w:color w:val="747171"/>
          <w:lang w:val="es-DO" w:eastAsia="es-DO"/>
        </w:rPr>
      </w:pPr>
      <w:r w:rsidRPr="0055410E">
        <w:rPr>
          <w:rFonts w:eastAsia="Times New Roman"/>
          <w:color w:val="747171"/>
          <w:lang w:val="es-DO" w:eastAsia="es-DO"/>
        </w:rPr>
        <w:t>Asimismo</w:t>
      </w:r>
      <w:r w:rsidR="009644C2" w:rsidRPr="0055410E">
        <w:rPr>
          <w:rFonts w:eastAsia="Times New Roman"/>
          <w:color w:val="747171"/>
          <w:lang w:val="es-DO" w:eastAsia="es-DO"/>
        </w:rPr>
        <w:t xml:space="preserve">, </w:t>
      </w:r>
      <w:r w:rsidR="00A67FA3" w:rsidRPr="0055410E">
        <w:rPr>
          <w:rFonts w:eastAsia="Times New Roman"/>
          <w:color w:val="747171"/>
          <w:lang w:val="es-DO" w:eastAsia="es-DO"/>
        </w:rPr>
        <w:t xml:space="preserve">se firmó un acuerdo de colaboración entre el MICM, CODOCA y la Asociación Nacional de Empresas e Industrias de Herrera y Santo Domingo (ANEIH), en el </w:t>
      </w:r>
      <w:r w:rsidR="00372F8D" w:rsidRPr="0055410E">
        <w:rPr>
          <w:rFonts w:eastAsia="Times New Roman"/>
          <w:color w:val="747171"/>
          <w:lang w:val="es-DO" w:eastAsia="es-DO"/>
        </w:rPr>
        <w:t xml:space="preserve">que </w:t>
      </w:r>
      <w:r w:rsidR="00A67FA3" w:rsidRPr="0055410E">
        <w:rPr>
          <w:rFonts w:eastAsia="Times New Roman"/>
          <w:color w:val="747171"/>
          <w:lang w:val="es-DO" w:eastAsia="es-DO"/>
        </w:rPr>
        <w:t>se estableció el ámbito y los términos de colaboración específicos para el apoyo y fortalecimiento del Premio Nacional a la Calidad del Sector Privado mediante las siguientes iniciativas:</w:t>
      </w:r>
    </w:p>
    <w:p w14:paraId="147E9508" w14:textId="77777777" w:rsidR="00A67FA3" w:rsidRPr="0055410E" w:rsidRDefault="00A67FA3" w:rsidP="005D7307">
      <w:pPr>
        <w:pStyle w:val="Prrafodelista"/>
        <w:numPr>
          <w:ilvl w:val="0"/>
          <w:numId w:val="15"/>
        </w:numPr>
        <w:spacing w:before="100" w:beforeAutospacing="1" w:after="100" w:afterAutospacing="1" w:line="360" w:lineRule="auto"/>
        <w:jc w:val="both"/>
        <w:rPr>
          <w:color w:val="747171"/>
          <w:lang w:val="es-DO" w:eastAsia="es-DO"/>
        </w:rPr>
      </w:pPr>
      <w:r w:rsidRPr="0055410E">
        <w:rPr>
          <w:color w:val="747171"/>
          <w:lang w:val="es-DO" w:eastAsia="es-DO"/>
        </w:rPr>
        <w:t>Fomentar la participación de las de micro y pequeñas empresas en el Premio Nacional a la Calidad del Sector Privado;</w:t>
      </w:r>
    </w:p>
    <w:p w14:paraId="5728226E" w14:textId="77777777" w:rsidR="00A67FA3" w:rsidRPr="0055410E" w:rsidRDefault="00A67FA3" w:rsidP="005D7307">
      <w:pPr>
        <w:pStyle w:val="Prrafodelista"/>
        <w:numPr>
          <w:ilvl w:val="0"/>
          <w:numId w:val="15"/>
        </w:numPr>
        <w:spacing w:before="100" w:beforeAutospacing="1" w:after="100" w:afterAutospacing="1" w:line="360" w:lineRule="auto"/>
        <w:jc w:val="both"/>
        <w:rPr>
          <w:color w:val="747171"/>
          <w:lang w:val="es-DO" w:eastAsia="es-DO"/>
        </w:rPr>
      </w:pPr>
      <w:r w:rsidRPr="0055410E">
        <w:rPr>
          <w:color w:val="747171"/>
          <w:lang w:val="es-DO" w:eastAsia="es-DO"/>
        </w:rPr>
        <w:t>Capacitar al equipo evaluador del Premio Nacional a la Calidad del Sector Privado, a fin de fortalecer el proceso de evaluación del premio;</w:t>
      </w:r>
    </w:p>
    <w:p w14:paraId="39BDBD96" w14:textId="77777777" w:rsidR="00A67FA3" w:rsidRPr="0055410E" w:rsidRDefault="00A67FA3" w:rsidP="005D7307">
      <w:pPr>
        <w:pStyle w:val="Prrafodelista"/>
        <w:numPr>
          <w:ilvl w:val="0"/>
          <w:numId w:val="15"/>
        </w:numPr>
        <w:spacing w:before="100" w:beforeAutospacing="1" w:after="100" w:afterAutospacing="1" w:line="360" w:lineRule="auto"/>
        <w:jc w:val="both"/>
        <w:rPr>
          <w:color w:val="747171"/>
          <w:lang w:val="es-DO" w:eastAsia="es-DO"/>
        </w:rPr>
      </w:pPr>
      <w:r w:rsidRPr="0055410E">
        <w:rPr>
          <w:color w:val="747171"/>
          <w:lang w:val="es-DO" w:eastAsia="es-DO"/>
        </w:rPr>
        <w:t>Capacitar al jurado del premio a fin de fortalecer el proceso de toma de decisión y escogencia de los galardonados;</w:t>
      </w:r>
    </w:p>
    <w:p w14:paraId="3F1F0559" w14:textId="373CA409" w:rsidR="00A67FA3" w:rsidRPr="0055410E" w:rsidRDefault="00A67FA3" w:rsidP="005D7307">
      <w:pPr>
        <w:pStyle w:val="Prrafodelista"/>
        <w:numPr>
          <w:ilvl w:val="0"/>
          <w:numId w:val="15"/>
        </w:numPr>
        <w:spacing w:before="100" w:beforeAutospacing="1" w:after="100" w:afterAutospacing="1" w:line="360" w:lineRule="auto"/>
        <w:jc w:val="both"/>
        <w:rPr>
          <w:color w:val="747171"/>
          <w:lang w:val="es-DO" w:eastAsia="es-DO"/>
        </w:rPr>
      </w:pPr>
      <w:r w:rsidRPr="0055410E">
        <w:rPr>
          <w:color w:val="747171"/>
          <w:lang w:val="es-DO" w:eastAsia="es-DO"/>
        </w:rPr>
        <w:t>Capacitar a las empresas que deseen postularse al premio, a fin de que conozcan el proceso, las bases del premio, las categorías y los formularios de postulación; y</w:t>
      </w:r>
    </w:p>
    <w:p w14:paraId="241D09B7" w14:textId="77777777" w:rsidR="00A67FA3" w:rsidRPr="0055410E" w:rsidRDefault="00A67FA3" w:rsidP="005D7307">
      <w:pPr>
        <w:pStyle w:val="Prrafodelista"/>
        <w:numPr>
          <w:ilvl w:val="0"/>
          <w:numId w:val="15"/>
        </w:numPr>
        <w:spacing w:before="100" w:beforeAutospacing="1" w:after="100" w:afterAutospacing="1" w:line="360" w:lineRule="auto"/>
        <w:jc w:val="both"/>
        <w:rPr>
          <w:color w:val="747171"/>
          <w:lang w:val="es-DO" w:eastAsia="es-DO"/>
        </w:rPr>
      </w:pPr>
      <w:r w:rsidRPr="0055410E">
        <w:rPr>
          <w:color w:val="747171"/>
          <w:lang w:val="es-DO" w:eastAsia="es-DO"/>
        </w:rPr>
        <w:lastRenderedPageBreak/>
        <w:t>Lograr la implementación y certificación del Sistema de Gestión de Calidad bajo la norma ISO 9001/2015 a la Secretaría Técnica del Premio Nacional a la Calidad.</w:t>
      </w:r>
    </w:p>
    <w:p w14:paraId="7824E9C3" w14:textId="77777777" w:rsidR="003D5111" w:rsidRPr="0055410E" w:rsidRDefault="00A67FA3" w:rsidP="00474343">
      <w:pPr>
        <w:spacing w:before="100" w:beforeAutospacing="1" w:after="100" w:afterAutospacing="1" w:line="360" w:lineRule="auto"/>
        <w:jc w:val="both"/>
        <w:rPr>
          <w:rFonts w:eastAsia="Times New Roman"/>
          <w:color w:val="747171"/>
          <w:lang w:val="es-DO" w:eastAsia="es-DO"/>
        </w:rPr>
      </w:pPr>
      <w:r w:rsidRPr="0055410E">
        <w:rPr>
          <w:rFonts w:eastAsia="Times New Roman"/>
          <w:color w:val="747171"/>
          <w:lang w:val="es-DO" w:eastAsia="es-DO"/>
        </w:rPr>
        <w:t>En ocasión de celebrarse en noviembre el “Mes de la calidad”, desde el CODOCA se realizaron diversas actividades con el objetivo de fomentar la cultura de calidad en el país.  En  ese sentido, en el marco de la ejecución de las actividades contempladas en la estrategia de abordaje, información y concientización sobre la importancia de la Ley 166-12 que crea el SIDOCAL, se realizó un encuentro industrial el cual tuvo como objetivo tratar sobre los aspectos más importantes que serán modificados en la referida ley, cuya finalidad es fortalecer el marco legal del SIDOCAL y que el CODOCA cuente con una herramienta jurídica más actualizada que permita un funcionamiento más eficiente y articulado de las instituciones que conforman la infraestructura de calidad en el país.</w:t>
      </w:r>
    </w:p>
    <w:p w14:paraId="32E85893" w14:textId="16C684D1" w:rsidR="00A67FA3" w:rsidRPr="0055410E" w:rsidRDefault="00692D34" w:rsidP="00474343">
      <w:pPr>
        <w:spacing w:before="100" w:beforeAutospacing="1" w:after="100" w:afterAutospacing="1" w:line="360" w:lineRule="auto"/>
        <w:jc w:val="both"/>
        <w:rPr>
          <w:rFonts w:eastAsia="Times New Roman"/>
          <w:color w:val="747171"/>
          <w:lang w:val="es-DO" w:eastAsia="es-DO"/>
        </w:rPr>
      </w:pPr>
      <w:r w:rsidRPr="0055410E">
        <w:rPr>
          <w:rFonts w:eastAsia="Times New Roman"/>
          <w:color w:val="747171"/>
          <w:lang w:val="es-DO" w:eastAsia="es-DO"/>
        </w:rPr>
        <w:t>S</w:t>
      </w:r>
      <w:r w:rsidR="00A67FA3" w:rsidRPr="0055410E">
        <w:rPr>
          <w:rFonts w:eastAsia="Times New Roman"/>
          <w:color w:val="747171"/>
          <w:lang w:val="es-DO" w:eastAsia="es-DO"/>
        </w:rPr>
        <w:t>e realizó y presentó la edición especial de la revista "Factor de Éxito”, la cual estuvo dedicada a la calidad y al SIDOCAL</w:t>
      </w:r>
      <w:r w:rsidR="00372F8D" w:rsidRPr="0055410E">
        <w:rPr>
          <w:rFonts w:eastAsia="Times New Roman"/>
          <w:color w:val="747171"/>
          <w:lang w:val="es-DO" w:eastAsia="es-DO"/>
        </w:rPr>
        <w:t>,</w:t>
      </w:r>
      <w:r w:rsidR="00A67FA3" w:rsidRPr="0055410E">
        <w:rPr>
          <w:rFonts w:eastAsia="Times New Roman"/>
          <w:color w:val="747171"/>
          <w:lang w:val="es-DO" w:eastAsia="es-DO"/>
        </w:rPr>
        <w:t xml:space="preserve"> e incluyó diversas entrevistas realizadas al presidente del Consejo Directivo del CODOCA y </w:t>
      </w:r>
      <w:r w:rsidR="00372F8D" w:rsidRPr="0055410E">
        <w:rPr>
          <w:rFonts w:eastAsia="Times New Roman"/>
          <w:color w:val="747171"/>
          <w:lang w:val="es-DO" w:eastAsia="es-DO"/>
        </w:rPr>
        <w:t xml:space="preserve">a </w:t>
      </w:r>
      <w:r w:rsidR="00A67FA3" w:rsidRPr="0055410E">
        <w:rPr>
          <w:rFonts w:eastAsia="Times New Roman"/>
          <w:color w:val="747171"/>
          <w:lang w:val="es-DO" w:eastAsia="es-DO"/>
        </w:rPr>
        <w:t xml:space="preserve">otros directivos de </w:t>
      </w:r>
      <w:r w:rsidR="00372F8D" w:rsidRPr="0055410E">
        <w:rPr>
          <w:rFonts w:eastAsia="Times New Roman"/>
          <w:color w:val="747171"/>
          <w:lang w:val="es-DO" w:eastAsia="es-DO"/>
        </w:rPr>
        <w:t xml:space="preserve">las </w:t>
      </w:r>
      <w:r w:rsidR="00A67FA3" w:rsidRPr="0055410E">
        <w:rPr>
          <w:rFonts w:eastAsia="Times New Roman"/>
          <w:color w:val="747171"/>
          <w:lang w:val="es-DO" w:eastAsia="es-DO"/>
        </w:rPr>
        <w:t xml:space="preserve">entidades que componen el </w:t>
      </w:r>
      <w:r w:rsidR="00372F8D" w:rsidRPr="0055410E">
        <w:rPr>
          <w:rFonts w:eastAsia="Times New Roman"/>
          <w:color w:val="747171"/>
          <w:lang w:val="es-DO" w:eastAsia="es-DO"/>
        </w:rPr>
        <w:t>C</w:t>
      </w:r>
      <w:r w:rsidR="00A67FA3" w:rsidRPr="0055410E">
        <w:rPr>
          <w:rFonts w:eastAsia="Times New Roman"/>
          <w:color w:val="747171"/>
          <w:lang w:val="es-DO" w:eastAsia="es-DO"/>
        </w:rPr>
        <w:t>onsejo, todas con un contenido vinculado a temas de calidad y mostrando las acciones que se ejecutan desde esas entidades para fomentar la cultura de calidad en el país. Asimismo, se realizó un conversatorio sobre la importancia de los premios como herramienta de fomento de la cultura de calidad en el país, actividad que contó co</w:t>
      </w:r>
      <w:r w:rsidR="00372F8D" w:rsidRPr="0055410E">
        <w:rPr>
          <w:rFonts w:eastAsia="Times New Roman"/>
          <w:color w:val="747171"/>
          <w:lang w:val="es-DO" w:eastAsia="es-DO"/>
        </w:rPr>
        <w:t xml:space="preserve">n la presencia del </w:t>
      </w:r>
      <w:r w:rsidR="00A67FA3" w:rsidRPr="0055410E">
        <w:rPr>
          <w:rFonts w:eastAsia="Times New Roman"/>
          <w:color w:val="747171"/>
          <w:lang w:val="es-DO" w:eastAsia="es-DO"/>
        </w:rPr>
        <w:t>señor Juan Luis Martí, CEO y director general de la Fundación Iberoamericana para la Gestión de la Calidad (FUNDIBEQ)</w:t>
      </w:r>
      <w:r w:rsidR="00372F8D" w:rsidRPr="0055410E">
        <w:rPr>
          <w:rFonts w:eastAsia="Times New Roman"/>
          <w:color w:val="747171"/>
          <w:lang w:val="es-DO" w:eastAsia="es-DO"/>
        </w:rPr>
        <w:t xml:space="preserve">, </w:t>
      </w:r>
      <w:r w:rsidR="00A67FA3" w:rsidRPr="0055410E">
        <w:rPr>
          <w:rFonts w:eastAsia="Times New Roman"/>
          <w:color w:val="747171"/>
          <w:lang w:val="es-DO" w:eastAsia="es-DO"/>
        </w:rPr>
        <w:t>en la que participaron 50 personas.</w:t>
      </w:r>
    </w:p>
    <w:p w14:paraId="06779986" w14:textId="77777777" w:rsidR="00F2544D" w:rsidRPr="0055410E" w:rsidRDefault="00A67FA3" w:rsidP="00474343">
      <w:pPr>
        <w:spacing w:before="100" w:beforeAutospacing="1" w:after="100" w:afterAutospacing="1" w:line="360" w:lineRule="auto"/>
        <w:jc w:val="both"/>
        <w:rPr>
          <w:b/>
          <w:bCs/>
          <w:i/>
          <w:iCs/>
          <w:color w:val="747171"/>
          <w:u w:val="single"/>
          <w:lang w:val="es-DO"/>
        </w:rPr>
      </w:pPr>
      <w:r w:rsidRPr="0055410E">
        <w:rPr>
          <w:rFonts w:eastAsia="Times New Roman"/>
          <w:color w:val="747171"/>
          <w:lang w:val="es-DO" w:eastAsia="es-DO"/>
        </w:rPr>
        <w:lastRenderedPageBreak/>
        <w:t>En el marco del acuerdo</w:t>
      </w:r>
      <w:r w:rsidR="0032528B" w:rsidRPr="0055410E">
        <w:rPr>
          <w:rFonts w:eastAsia="Times New Roman"/>
          <w:color w:val="747171"/>
          <w:lang w:val="es-DO" w:eastAsia="es-DO"/>
        </w:rPr>
        <w:t xml:space="preserve"> de colaboración</w:t>
      </w:r>
      <w:r w:rsidRPr="0055410E">
        <w:rPr>
          <w:rFonts w:eastAsia="Times New Roman"/>
          <w:color w:val="747171"/>
          <w:lang w:val="es-DO" w:eastAsia="es-DO"/>
        </w:rPr>
        <w:t xml:space="preserve"> suscrito entre el MICM, MINERD, CODOCA, INDOCAL y el ODAC, el 15 de noviembre se celebró por primera vez en el país el “Dia Escolar de la Cultura de Calidad”, con el objetivo de insertar la cultura de calidad a todos los niveles educativos. De igual forma</w:t>
      </w:r>
      <w:r w:rsidR="00005055" w:rsidRPr="0055410E">
        <w:rPr>
          <w:rFonts w:eastAsia="Times New Roman"/>
          <w:color w:val="747171"/>
          <w:lang w:val="es-DO" w:eastAsia="es-DO"/>
        </w:rPr>
        <w:t>,</w:t>
      </w:r>
      <w:r w:rsidRPr="0055410E">
        <w:rPr>
          <w:rFonts w:eastAsia="Times New Roman"/>
          <w:color w:val="747171"/>
          <w:lang w:val="es-DO" w:eastAsia="es-DO"/>
        </w:rPr>
        <w:t xml:space="preserve"> en el marco del mes de la calidad se realizaron dos conferencias magistrales con expertos internacionales</w:t>
      </w:r>
      <w:r w:rsidR="00005055" w:rsidRPr="0055410E">
        <w:rPr>
          <w:rFonts w:eastAsia="Times New Roman"/>
          <w:color w:val="747171"/>
          <w:lang w:val="es-DO" w:eastAsia="es-DO"/>
        </w:rPr>
        <w:t>,</w:t>
      </w:r>
      <w:r w:rsidRPr="0055410E">
        <w:rPr>
          <w:rFonts w:eastAsia="Times New Roman"/>
          <w:color w:val="747171"/>
          <w:lang w:val="es-DO" w:eastAsia="es-DO"/>
        </w:rPr>
        <w:t xml:space="preserve"> una sobre la acreditación como herramienta de facilitación al comercio</w:t>
      </w:r>
      <w:r w:rsidR="00005055" w:rsidRPr="0055410E">
        <w:rPr>
          <w:rFonts w:eastAsia="Times New Roman"/>
          <w:color w:val="747171"/>
          <w:lang w:val="es-DO" w:eastAsia="es-DO"/>
        </w:rPr>
        <w:t>,</w:t>
      </w:r>
      <w:r w:rsidRPr="0055410E">
        <w:rPr>
          <w:rFonts w:eastAsia="Times New Roman"/>
          <w:color w:val="747171"/>
          <w:lang w:val="es-DO" w:eastAsia="es-DO"/>
        </w:rPr>
        <w:t xml:space="preserve"> y otra sobre la transformación digital de las industrias y las normas de digitalización UNE 0060-0061.</w:t>
      </w:r>
    </w:p>
    <w:p w14:paraId="21E364D8" w14:textId="6D9C06D3" w:rsidR="00C010C4" w:rsidRPr="0055410E" w:rsidRDefault="00A67FA3" w:rsidP="00474343">
      <w:pPr>
        <w:spacing w:before="100" w:beforeAutospacing="1" w:after="100" w:afterAutospacing="1" w:line="360" w:lineRule="auto"/>
        <w:jc w:val="both"/>
        <w:rPr>
          <w:b/>
          <w:bCs/>
          <w:i/>
          <w:iCs/>
          <w:color w:val="747171"/>
          <w:u w:val="single"/>
          <w:lang w:val="es-DO"/>
        </w:rPr>
      </w:pPr>
      <w:r w:rsidRPr="0055410E">
        <w:rPr>
          <w:rFonts w:eastAsia="Times New Roman"/>
          <w:color w:val="747171"/>
          <w:lang w:val="es-DO" w:eastAsia="es-DO"/>
        </w:rPr>
        <w:t xml:space="preserve">En cumplimiento con la ejecución del programa de capacitación, diseñado para fomentar la cultura de la calidad mediante la educación, en el marco de </w:t>
      </w:r>
      <w:r w:rsidR="00372F8D" w:rsidRPr="0055410E">
        <w:rPr>
          <w:rFonts w:eastAsia="Times New Roman"/>
          <w:color w:val="747171"/>
          <w:lang w:val="es-DO" w:eastAsia="es-DO"/>
        </w:rPr>
        <w:t xml:space="preserve">la </w:t>
      </w:r>
      <w:r w:rsidRPr="0055410E">
        <w:rPr>
          <w:rFonts w:eastAsia="Times New Roman"/>
          <w:color w:val="747171"/>
          <w:lang w:val="es-DO" w:eastAsia="es-DO"/>
        </w:rPr>
        <w:t xml:space="preserve">implementación del eje 2 de la Política Nacional de Calidad (PNC), desde el CODOCA se impartieron 5 cursos de inducción al SIDOCAL a las siguientes entidades: Mesa de Laboratorios Trace </w:t>
      </w:r>
      <w:proofErr w:type="spellStart"/>
      <w:r w:rsidRPr="0055410E">
        <w:rPr>
          <w:rFonts w:eastAsia="Times New Roman"/>
          <w:color w:val="747171"/>
          <w:lang w:val="es-DO" w:eastAsia="es-DO"/>
        </w:rPr>
        <w:t>Safe</w:t>
      </w:r>
      <w:proofErr w:type="spellEnd"/>
      <w:r w:rsidRPr="0055410E">
        <w:rPr>
          <w:rFonts w:eastAsia="Times New Roman"/>
          <w:color w:val="747171"/>
          <w:lang w:val="es-DO" w:eastAsia="es-DO"/>
        </w:rPr>
        <w:t xml:space="preserve"> (TRASA) del Comité Nacional de Facilitación de Comercio (CNFC), a los colaboradores del MICM, a  profesores y directores distritales del MINERD, estudiantes de la Universidad Iberoamericana (UNIBE) y a servidores públicos de diferentes instituciones. Además, se dio inicio al primer diplomado del SIDOCAL en coordinación con el INFOTEP. Con estas capacitaciones </w:t>
      </w:r>
      <w:r w:rsidR="00C06523" w:rsidRPr="0055410E">
        <w:rPr>
          <w:rFonts w:eastAsia="Times New Roman"/>
          <w:color w:val="747171"/>
          <w:lang w:val="es-DO" w:eastAsia="es-DO"/>
        </w:rPr>
        <w:t>fueron impactadas</w:t>
      </w:r>
      <w:r w:rsidRPr="0055410E">
        <w:rPr>
          <w:rFonts w:eastAsia="Times New Roman"/>
          <w:color w:val="747171"/>
          <w:lang w:val="es-DO" w:eastAsia="es-DO"/>
        </w:rPr>
        <w:t xml:space="preserve"> 428 ciudadanos del sector público y privado, con lo cual </w:t>
      </w:r>
      <w:r w:rsidR="003B3443" w:rsidRPr="0055410E">
        <w:rPr>
          <w:rFonts w:eastAsia="Times New Roman"/>
          <w:color w:val="747171"/>
          <w:lang w:val="es-DO" w:eastAsia="es-DO"/>
        </w:rPr>
        <w:t>se continúa</w:t>
      </w:r>
      <w:r w:rsidRPr="0055410E">
        <w:rPr>
          <w:rFonts w:eastAsia="Times New Roman"/>
          <w:color w:val="747171"/>
          <w:lang w:val="es-DO" w:eastAsia="es-DO"/>
        </w:rPr>
        <w:t xml:space="preserve"> fomentando el desarrollo de la cultura de calidad a nivel nacional. </w:t>
      </w:r>
    </w:p>
    <w:p w14:paraId="26B492F7" w14:textId="270DAC6B" w:rsidR="00A67FA3" w:rsidRPr="0055410E" w:rsidRDefault="00A67FA3" w:rsidP="00474343">
      <w:pPr>
        <w:spacing w:before="100" w:beforeAutospacing="1" w:after="100" w:afterAutospacing="1" w:line="360" w:lineRule="auto"/>
        <w:jc w:val="both"/>
        <w:rPr>
          <w:rFonts w:eastAsia="Calibri"/>
          <w:color w:val="747171"/>
          <w:lang w:val="es-DO"/>
        </w:rPr>
      </w:pPr>
      <w:r w:rsidRPr="0055410E">
        <w:rPr>
          <w:rFonts w:eastAsia="Times New Roman"/>
          <w:color w:val="747171"/>
          <w:lang w:val="es-DO" w:eastAsia="es-DO"/>
        </w:rPr>
        <w:t>Se diseñó y lanzó el Directorio de Servicios Gubernamentales de la Calidad, una herramienta digital que reúne todos los servicios que se ofrecen desde el Estado dominicano en materia de calidad</w:t>
      </w:r>
      <w:r w:rsidR="00372F8D" w:rsidRPr="0055410E">
        <w:rPr>
          <w:rFonts w:eastAsia="Times New Roman"/>
          <w:color w:val="747171"/>
          <w:lang w:val="es-DO" w:eastAsia="es-DO"/>
        </w:rPr>
        <w:t xml:space="preserve">, entre estos: </w:t>
      </w:r>
      <w:r w:rsidRPr="0055410E">
        <w:rPr>
          <w:rFonts w:eastAsia="Times New Roman"/>
          <w:color w:val="747171"/>
          <w:lang w:val="es-DO" w:eastAsia="es-DO"/>
        </w:rPr>
        <w:t>normalización, reglamentación técnica, metrología, evaluación de la conformidad y acreditación.</w:t>
      </w:r>
      <w:r w:rsidR="00372F8D" w:rsidRPr="0055410E">
        <w:rPr>
          <w:rFonts w:eastAsia="Times New Roman"/>
          <w:color w:val="747171"/>
          <w:lang w:val="es-DO" w:eastAsia="es-DO"/>
        </w:rPr>
        <w:t xml:space="preserve"> </w:t>
      </w:r>
      <w:r w:rsidRPr="0055410E">
        <w:rPr>
          <w:rFonts w:eastAsia="Times New Roman"/>
          <w:color w:val="747171"/>
          <w:lang w:val="es-DO" w:eastAsia="es-DO"/>
        </w:rPr>
        <w:t xml:space="preserve">Con esto se logra incentivar e </w:t>
      </w:r>
      <w:r w:rsidRPr="0055410E">
        <w:rPr>
          <w:rFonts w:eastAsia="Times New Roman"/>
          <w:color w:val="747171"/>
          <w:lang w:val="es-DO" w:eastAsia="es-DO"/>
        </w:rPr>
        <w:lastRenderedPageBreak/>
        <w:t>impulsar el uso de los recursos y servicios de calidad en el país, fomentar la cultura de la calidad y fortalecer el SIDOCAL.</w:t>
      </w:r>
      <w:r w:rsidRPr="0055410E">
        <w:rPr>
          <w:rFonts w:ascii="Book Antiqua" w:hAnsi="Book Antiqua" w:cs="Calibri"/>
          <w:color w:val="747171"/>
          <w:lang w:val="es-DO"/>
        </w:rPr>
        <w:t xml:space="preserve"> </w:t>
      </w:r>
    </w:p>
    <w:p w14:paraId="34E77161" w14:textId="31392496" w:rsidR="00F41D2F" w:rsidRPr="0055410E" w:rsidRDefault="00FE4DA4" w:rsidP="00474343">
      <w:pPr>
        <w:pStyle w:val="Ttulo2"/>
        <w:spacing w:before="100" w:beforeAutospacing="1" w:after="100" w:afterAutospacing="1" w:line="360" w:lineRule="auto"/>
        <w:rPr>
          <w:b/>
          <w:color w:val="747171"/>
          <w:lang w:val="es-DO"/>
        </w:rPr>
      </w:pPr>
      <w:bookmarkStart w:id="27" w:name="_Toc153792263"/>
      <w:r w:rsidRPr="0055410E">
        <w:rPr>
          <w:b/>
          <w:bCs/>
          <w:color w:val="747171"/>
          <w:lang w:val="es-DO"/>
        </w:rPr>
        <w:t xml:space="preserve">4.4 </w:t>
      </w:r>
      <w:r w:rsidR="00F41D2F" w:rsidRPr="0055410E">
        <w:rPr>
          <w:b/>
          <w:color w:val="747171"/>
          <w:lang w:val="es-DO"/>
        </w:rPr>
        <w:t>Fomento del Comercio Exterior</w:t>
      </w:r>
      <w:bookmarkEnd w:id="27"/>
    </w:p>
    <w:p w14:paraId="13CE0827" w14:textId="77777777" w:rsidR="0027560C"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El MICM ha dirigido el desarrollo y ejecución de políticas y estrategias de comercio exterior orientadas a facilitar el acceso a mercados y a mantener un incremento sostenido de los productos y servicios nacionales en el mercado exterior, promoviendo actividades que impulsan el fortalecimiento de las capacidades técnicas del sector exportador nacional.</w:t>
      </w:r>
    </w:p>
    <w:p w14:paraId="08FC8D01" w14:textId="2633298F"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este sentido, con el objetivo de fortalecer las capacidades técnicas del sector exportador nacional, </w:t>
      </w:r>
      <w:bookmarkStart w:id="28" w:name="_Hlk140592241"/>
      <w:r w:rsidRPr="0055410E">
        <w:rPr>
          <w:rFonts w:eastAsia="Calibri"/>
          <w:color w:val="747171"/>
          <w:lang w:val="es-DO"/>
        </w:rPr>
        <w:t xml:space="preserve">más de 950 personas fueron capacitadas en temas de normativas internacionales de exportación, acceso a mercados, prevención y solución de controversias, fondos de proyectos internacionales y aprovechamiento de los acuerdos comerciales vigentes, a fin de continuar fortaleciendo las capacidades técnicas del sector exportador, así como de entidades públicas relacionadas a temas de comercio. </w:t>
      </w:r>
    </w:p>
    <w:p w14:paraId="5BBA13E3" w14:textId="50CB21BE"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Asimismo, fueron atendidas 31 asistencias técnicas sobre comercio exterior, en temas de: acuerdos comerciales, relaciones comerciales, requisitos de importación, certificado de origen, entre otras</w:t>
      </w:r>
      <w:r w:rsidR="00372F8D" w:rsidRPr="0055410E">
        <w:rPr>
          <w:rFonts w:eastAsia="Calibri"/>
          <w:color w:val="747171"/>
          <w:lang w:val="es-DO"/>
        </w:rPr>
        <w:t>.</w:t>
      </w:r>
    </w:p>
    <w:bookmarkEnd w:id="28"/>
    <w:p w14:paraId="0C99D1F8" w14:textId="374375B9"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Como servicio de información sobre el comercio exterior,</w:t>
      </w:r>
      <w:r w:rsidR="00372F8D" w:rsidRPr="0055410E">
        <w:rPr>
          <w:rFonts w:eastAsia="Calibri"/>
          <w:color w:val="747171"/>
          <w:lang w:val="es-DO"/>
        </w:rPr>
        <w:t xml:space="preserve"> fueron elaborados </w:t>
      </w:r>
      <w:r w:rsidR="009B79E7" w:rsidRPr="0055410E">
        <w:rPr>
          <w:rFonts w:eastAsia="Calibri"/>
          <w:color w:val="747171"/>
          <w:lang w:val="es-DO"/>
        </w:rPr>
        <w:t>46</w:t>
      </w:r>
      <w:r w:rsidRPr="0055410E">
        <w:rPr>
          <w:rFonts w:eastAsia="Calibri"/>
          <w:color w:val="747171"/>
          <w:lang w:val="es-DO"/>
        </w:rPr>
        <w:t xml:space="preserve"> informes de comercio e inversión bilaterales entre República Dominicana y </w:t>
      </w:r>
      <w:r w:rsidR="00372F8D" w:rsidRPr="0055410E">
        <w:rPr>
          <w:rFonts w:eastAsia="Calibri"/>
          <w:color w:val="747171"/>
          <w:lang w:val="es-DO"/>
        </w:rPr>
        <w:t>diferentes socios comerciales,</w:t>
      </w:r>
      <w:r w:rsidRPr="0055410E">
        <w:rPr>
          <w:rFonts w:eastAsia="Calibri"/>
          <w:color w:val="747171"/>
          <w:lang w:val="es-DO"/>
        </w:rPr>
        <w:t xml:space="preserve"> el Informe Anual de Detenciones de Exportaciones</w:t>
      </w:r>
      <w:r w:rsidR="00372F8D" w:rsidRPr="0055410E">
        <w:rPr>
          <w:rFonts w:eastAsia="Calibri"/>
          <w:color w:val="747171"/>
          <w:lang w:val="es-DO"/>
        </w:rPr>
        <w:t xml:space="preserve">, </w:t>
      </w:r>
      <w:r w:rsidRPr="0055410E">
        <w:rPr>
          <w:rFonts w:eastAsia="Calibri"/>
          <w:color w:val="747171"/>
          <w:lang w:val="es-DO"/>
        </w:rPr>
        <w:t xml:space="preserve">y el Informe Anual de Desempeño Comercial, donde se analizan los procesos de importaciones, exportaciones y precios internacionales de productos </w:t>
      </w:r>
      <w:r w:rsidRPr="0055410E">
        <w:rPr>
          <w:rFonts w:eastAsia="Calibri"/>
          <w:color w:val="747171"/>
          <w:lang w:val="es-DO"/>
        </w:rPr>
        <w:lastRenderedPageBreak/>
        <w:t>específicos y sectores de interés para la industria nacional, en apoyo al fortalecimiento del sector exportador.</w:t>
      </w:r>
    </w:p>
    <w:p w14:paraId="0418DD28" w14:textId="61BBD76A"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Se coordinó la defensa del Estado dominicano en </w:t>
      </w:r>
      <w:r w:rsidR="009B79E7" w:rsidRPr="0055410E">
        <w:rPr>
          <w:rFonts w:eastAsia="Calibri"/>
          <w:color w:val="747171"/>
          <w:lang w:val="es-DO"/>
        </w:rPr>
        <w:t>4</w:t>
      </w:r>
      <w:r w:rsidRPr="0055410E">
        <w:rPr>
          <w:rFonts w:eastAsia="Calibri"/>
          <w:color w:val="747171"/>
          <w:lang w:val="es-DO"/>
        </w:rPr>
        <w:t xml:space="preserve"> casos de arbitraje de inversión, dentro de los cuales, uno culminó y su Laudo Arbitral ha sido sometido a un recurso de rectificación.</w:t>
      </w:r>
    </w:p>
    <w:p w14:paraId="48E8F4A3" w14:textId="5EC3D9CB" w:rsidR="00B453C7" w:rsidRPr="0055410E" w:rsidRDefault="00372F8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Asimismo, s</w:t>
      </w:r>
      <w:r w:rsidR="00B453C7" w:rsidRPr="0055410E">
        <w:rPr>
          <w:rFonts w:eastAsia="Calibri"/>
          <w:color w:val="747171"/>
          <w:lang w:val="es-DO"/>
        </w:rPr>
        <w:t>e concertó la estrategia de negociación a ser implementada en el marco de un proceso de ejecución amistosa del Laudo arbitral de un caso culminado a finales de 2022, de manera conjunta con el Comité Interinstitucional y los representantes legales del Estado dominicano.</w:t>
      </w:r>
    </w:p>
    <w:p w14:paraId="492EF2BD" w14:textId="763F0F76" w:rsidR="00B453C7" w:rsidRPr="0055410E" w:rsidRDefault="00FC0E03"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C</w:t>
      </w:r>
      <w:r w:rsidR="00B453C7" w:rsidRPr="0055410E">
        <w:rPr>
          <w:rFonts w:eastAsia="Calibri"/>
          <w:color w:val="747171"/>
          <w:lang w:val="es-DO"/>
        </w:rPr>
        <w:t xml:space="preserve">on el apoyo del Banco Mundial, </w:t>
      </w:r>
      <w:r w:rsidR="006C25BD" w:rsidRPr="0055410E">
        <w:rPr>
          <w:rFonts w:eastAsia="Calibri"/>
          <w:color w:val="747171"/>
          <w:lang w:val="es-DO"/>
        </w:rPr>
        <w:t xml:space="preserve">se </w:t>
      </w:r>
      <w:r w:rsidR="00B453C7" w:rsidRPr="0055410E">
        <w:rPr>
          <w:rFonts w:eastAsia="Calibri"/>
          <w:color w:val="747171"/>
          <w:lang w:val="es-DO"/>
        </w:rPr>
        <w:t xml:space="preserve">diseñó, creó e implementó el Sistema Nacional de Prevención de Controversias de la República Dominicana, el cual permitirá activar y ejecutar acciones preventivas ante reclamos de inversionistas extranjeros, el cual además es un hito a nivel nacional e internacional, del cual el Estado tenía interés desde el año </w:t>
      </w:r>
      <w:r w:rsidR="00BE6BFE" w:rsidRPr="0055410E">
        <w:rPr>
          <w:rFonts w:eastAsia="Calibri"/>
          <w:color w:val="747171"/>
          <w:lang w:val="es-DO"/>
        </w:rPr>
        <w:t xml:space="preserve">2015. </w:t>
      </w:r>
      <w:r w:rsidR="00A36B2D" w:rsidRPr="0055410E">
        <w:rPr>
          <w:rFonts w:eastAsia="Calibri"/>
          <w:color w:val="747171"/>
          <w:lang w:val="es-DO"/>
        </w:rPr>
        <w:t>En el proceso</w:t>
      </w:r>
      <w:r w:rsidR="00B453C7" w:rsidRPr="0055410E">
        <w:rPr>
          <w:rFonts w:eastAsia="Calibri"/>
          <w:color w:val="747171"/>
          <w:lang w:val="es-DO"/>
        </w:rPr>
        <w:t>, se realizó un diagnóstico situacional en materia de solución de controversias, a través 44 entrevistas, de las cuales 27 fueron a representantes del sector público, 6 a firmas de abogados que operan local e internacionalmente y 11 entidades del sector privado.</w:t>
      </w:r>
    </w:p>
    <w:p w14:paraId="29231168" w14:textId="60CFD40C" w:rsidR="00B453C7" w:rsidRPr="0055410E" w:rsidRDefault="00A51C2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otro orden, c</w:t>
      </w:r>
      <w:r w:rsidR="00B453C7" w:rsidRPr="0055410E">
        <w:rPr>
          <w:rFonts w:eastAsia="Calibri"/>
          <w:color w:val="747171"/>
          <w:lang w:val="es-DO"/>
        </w:rPr>
        <w:t xml:space="preserve">omo resultado de la implementación de la Estrategia Nacional de </w:t>
      </w:r>
      <w:r w:rsidR="00B81A68" w:rsidRPr="0055410E">
        <w:rPr>
          <w:rFonts w:eastAsia="Calibri"/>
          <w:color w:val="747171"/>
          <w:lang w:val="es-DO"/>
        </w:rPr>
        <w:t xml:space="preserve">Exportación de </w:t>
      </w:r>
      <w:r w:rsidR="00B453C7" w:rsidRPr="0055410E">
        <w:rPr>
          <w:rFonts w:eastAsia="Calibri"/>
          <w:color w:val="747171"/>
          <w:lang w:val="es-DO"/>
        </w:rPr>
        <w:t>Servicios Modernos, instrumento de política pública que apoya el desarrollo de los servicios no tradicionales, incluyendo las industrias creativas y las de tecnología de la información (</w:t>
      </w:r>
      <w:proofErr w:type="spellStart"/>
      <w:r w:rsidR="00B453C7" w:rsidRPr="0055410E">
        <w:rPr>
          <w:rFonts w:eastAsia="Calibri"/>
          <w:color w:val="747171"/>
          <w:lang w:val="es-DO"/>
        </w:rPr>
        <w:t>TIC´s</w:t>
      </w:r>
      <w:proofErr w:type="spellEnd"/>
      <w:r w:rsidR="00B453C7" w:rsidRPr="0055410E">
        <w:rPr>
          <w:rFonts w:eastAsia="Calibri"/>
          <w:color w:val="747171"/>
          <w:lang w:val="es-DO"/>
        </w:rPr>
        <w:t xml:space="preserve">), más de 2,464 actores del sector creativo y cultural recibieron conocimientos y herramientas para hacer de sus emprendimientos un negocio rentable y sostenible; se impulsaron 5 </w:t>
      </w:r>
      <w:r w:rsidR="00B453C7" w:rsidRPr="0055410E">
        <w:rPr>
          <w:rFonts w:eastAsia="Calibri"/>
          <w:color w:val="747171"/>
          <w:lang w:val="es-DO"/>
        </w:rPr>
        <w:lastRenderedPageBreak/>
        <w:t>proyectos liderados por mujeres dominicanas para participar en el programa de mentorías de la Organización Mundial de la Propiedad Intelectual (OMPI), que tienen emprendimiento en el área de ciencias, tecnología, ingeniería y matemáticas (STEM, por sus siglas en inglés)</w:t>
      </w:r>
      <w:r w:rsidR="00BB74C4" w:rsidRPr="0055410E">
        <w:rPr>
          <w:rFonts w:eastAsia="Calibri"/>
          <w:color w:val="747171"/>
          <w:lang w:val="es-DO"/>
        </w:rPr>
        <w:t>,</w:t>
      </w:r>
      <w:r w:rsidR="00B453C7" w:rsidRPr="0055410E">
        <w:rPr>
          <w:rFonts w:eastAsia="Calibri"/>
          <w:color w:val="747171"/>
          <w:lang w:val="es-DO"/>
        </w:rPr>
        <w:t xml:space="preserve"> las cuales fueron beneficiadas de talleres que fortalecieron sus iniciativas, y donde su participación excedió el 90% de la evaluación promediada. </w:t>
      </w:r>
    </w:p>
    <w:p w14:paraId="415F86F7" w14:textId="2CA1D505"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Además, en el marco de esta estrategia, se apoyaron 7 desarrolladores de videojuegos a través de mentorías especializadas</w:t>
      </w:r>
      <w:r w:rsidR="00FA38D0" w:rsidRPr="0055410E">
        <w:rPr>
          <w:rFonts w:eastAsia="Calibri"/>
          <w:color w:val="747171"/>
          <w:lang w:val="es-DO"/>
        </w:rPr>
        <w:t xml:space="preserve">, lo que permitió </w:t>
      </w:r>
      <w:r w:rsidRPr="0055410E">
        <w:rPr>
          <w:rFonts w:eastAsia="Calibri"/>
          <w:color w:val="747171"/>
          <w:lang w:val="es-DO"/>
        </w:rPr>
        <w:t xml:space="preserve">fortalecer sus conocimientos en el uso de la propiedad intelectual y la gestión de negocios en sus emprendimientos. Esta acción reduce la fuga de talentos y aumenta las oportunidades de innovación. </w:t>
      </w:r>
    </w:p>
    <w:p w14:paraId="1A664938" w14:textId="77777777" w:rsidR="00343AD2"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Se ejecutó el Plan de Acción de Industrias Creativas, que contribuye al objetivo 2.6.2.2 de la Estrategia Nacional de Desarrollo 2030, el cual busca promover el uso de nuevas tecnologías en sectores como el comercio, la ciencia, la cultura, la educación y los servicios gubernamentales relacionados con la propiedad intelectual. </w:t>
      </w:r>
    </w:p>
    <w:p w14:paraId="38AB5E50" w14:textId="7EAA786F"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De las 76 iniciativas de la Estrategia Nacional de </w:t>
      </w:r>
      <w:r w:rsidR="006D3F5E" w:rsidRPr="0055410E">
        <w:rPr>
          <w:rFonts w:eastAsia="Calibri"/>
          <w:color w:val="747171"/>
          <w:lang w:val="es-DO"/>
        </w:rPr>
        <w:t xml:space="preserve">Exportación de </w:t>
      </w:r>
      <w:r w:rsidRPr="0055410E">
        <w:rPr>
          <w:rFonts w:eastAsia="Calibri"/>
          <w:color w:val="747171"/>
          <w:lang w:val="es-DO"/>
        </w:rPr>
        <w:t xml:space="preserve">Servicios Modernos, distribuidas a través de sus 5 pilares, en conjunto, se alcanzó un avance general de 47% de acciones cumplidas, 24% en fase de ejecución y 29% calendarizadas para el 2024. </w:t>
      </w:r>
    </w:p>
    <w:p w14:paraId="214DF81C" w14:textId="4C7D49E8"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Entre las</w:t>
      </w:r>
      <w:r w:rsidR="00343AD2" w:rsidRPr="0055410E">
        <w:rPr>
          <w:rFonts w:eastAsia="Calibri"/>
          <w:color w:val="747171"/>
          <w:lang w:val="es-DO"/>
        </w:rPr>
        <w:t xml:space="preserve"> 36</w:t>
      </w:r>
      <w:r w:rsidRPr="0055410E">
        <w:rPr>
          <w:rFonts w:eastAsia="Calibri"/>
          <w:color w:val="747171"/>
          <w:lang w:val="es-DO"/>
        </w:rPr>
        <w:t xml:space="preserve"> acciones completadas, se destaca la elaboración de un inventario de necesidades de formación (técnica, superior y continua) para servicios modernos, el registro de empresas y profesionales prestatarios de servicios modernos enlazable</w:t>
      </w:r>
      <w:r w:rsidR="00B71B04" w:rsidRPr="0055410E">
        <w:rPr>
          <w:rFonts w:eastAsia="Calibri"/>
          <w:color w:val="747171"/>
          <w:lang w:val="es-DO"/>
        </w:rPr>
        <w:t>,</w:t>
      </w:r>
      <w:r w:rsidRPr="0055410E">
        <w:rPr>
          <w:rFonts w:eastAsia="Calibri"/>
          <w:color w:val="747171"/>
          <w:lang w:val="es-DO"/>
        </w:rPr>
        <w:t xml:space="preserve"> y la creación de cursos cortos </w:t>
      </w:r>
      <w:r w:rsidR="006D3F5E" w:rsidRPr="0055410E">
        <w:rPr>
          <w:rFonts w:eastAsia="Calibri"/>
          <w:color w:val="747171"/>
          <w:lang w:val="es-DO"/>
        </w:rPr>
        <w:t xml:space="preserve">en </w:t>
      </w:r>
      <w:r w:rsidRPr="0055410E">
        <w:rPr>
          <w:rFonts w:eastAsia="Calibri"/>
          <w:color w:val="747171"/>
          <w:lang w:val="es-DO"/>
        </w:rPr>
        <w:t>TIC</w:t>
      </w:r>
      <w:r w:rsidR="006D3F5E" w:rsidRPr="0055410E">
        <w:rPr>
          <w:rFonts w:eastAsia="Calibri"/>
          <w:color w:val="747171"/>
          <w:lang w:val="es-DO"/>
        </w:rPr>
        <w:t xml:space="preserve">, </w:t>
      </w:r>
      <w:r w:rsidRPr="0055410E">
        <w:rPr>
          <w:rFonts w:eastAsia="Calibri"/>
          <w:color w:val="747171"/>
          <w:lang w:val="es-DO"/>
        </w:rPr>
        <w:t xml:space="preserve">atendiendo a demandas actuales y futuras, asegurando </w:t>
      </w:r>
      <w:r w:rsidRPr="0055410E">
        <w:rPr>
          <w:rFonts w:eastAsia="Calibri"/>
          <w:color w:val="747171"/>
          <w:lang w:val="es-DO"/>
        </w:rPr>
        <w:lastRenderedPageBreak/>
        <w:t xml:space="preserve">vías de acceso a bajo costo para estudiantes. Al desglosar por ejes, el mayor porcentaje de </w:t>
      </w:r>
      <w:r w:rsidR="00697889" w:rsidRPr="0055410E">
        <w:rPr>
          <w:rFonts w:eastAsia="Calibri"/>
          <w:color w:val="747171"/>
          <w:lang w:val="es-DO"/>
        </w:rPr>
        <w:t xml:space="preserve">acciones concluidas </w:t>
      </w:r>
      <w:r w:rsidRPr="0055410E">
        <w:rPr>
          <w:rFonts w:eastAsia="Calibri"/>
          <w:color w:val="747171"/>
          <w:lang w:val="es-DO"/>
        </w:rPr>
        <w:t xml:space="preserve">lo muestra el pilar II: Normativo – Institucional, con un 56%, seguido del pilar I: Desarrollo </w:t>
      </w:r>
      <w:r w:rsidR="00F80410" w:rsidRPr="0055410E">
        <w:rPr>
          <w:rFonts w:eastAsia="Calibri"/>
          <w:color w:val="747171"/>
          <w:lang w:val="es-DO"/>
        </w:rPr>
        <w:t>de</w:t>
      </w:r>
      <w:r w:rsidRPr="0055410E">
        <w:rPr>
          <w:rFonts w:eastAsia="Calibri"/>
          <w:color w:val="747171"/>
          <w:lang w:val="es-DO"/>
        </w:rPr>
        <w:t xml:space="preserve"> las Capacidades, con un 50%</w:t>
      </w:r>
      <w:r w:rsidR="00F80410" w:rsidRPr="0055410E">
        <w:rPr>
          <w:rFonts w:eastAsia="Calibri"/>
          <w:color w:val="747171"/>
          <w:lang w:val="es-DO"/>
        </w:rPr>
        <w:t>,</w:t>
      </w:r>
      <w:r w:rsidRPr="0055410E">
        <w:rPr>
          <w:rFonts w:eastAsia="Calibri"/>
          <w:color w:val="747171"/>
          <w:lang w:val="es-DO"/>
        </w:rPr>
        <w:t xml:space="preserve"> y el pilar V: Promoción de Mercados</w:t>
      </w:r>
      <w:r w:rsidR="00F80410" w:rsidRPr="0055410E">
        <w:rPr>
          <w:rFonts w:eastAsia="Calibri"/>
          <w:color w:val="747171"/>
          <w:lang w:val="es-DO"/>
        </w:rPr>
        <w:t>,</w:t>
      </w:r>
      <w:r w:rsidR="00EE20AC" w:rsidRPr="0055410E">
        <w:rPr>
          <w:rFonts w:eastAsia="Calibri"/>
          <w:color w:val="747171"/>
          <w:lang w:val="es-DO"/>
        </w:rPr>
        <w:t xml:space="preserve"> con un </w:t>
      </w:r>
      <w:r w:rsidRPr="0055410E">
        <w:rPr>
          <w:rFonts w:eastAsia="Calibri"/>
          <w:color w:val="747171"/>
          <w:lang w:val="es-DO"/>
        </w:rPr>
        <w:t>44% de acciones cumplidas.</w:t>
      </w:r>
    </w:p>
    <w:p w14:paraId="473403DE" w14:textId="776DE31F" w:rsidR="00B453C7" w:rsidRPr="0055410E" w:rsidRDefault="00CC58E9"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El mayor porcentaje de iniciativas en ejecución</w:t>
      </w:r>
      <w:r w:rsidR="008F705A" w:rsidRPr="0055410E">
        <w:rPr>
          <w:rFonts w:eastAsia="Calibri"/>
          <w:color w:val="747171"/>
          <w:lang w:val="es-DO"/>
        </w:rPr>
        <w:t xml:space="preserve"> al cierre del 2023 se encuentran </w:t>
      </w:r>
      <w:r w:rsidR="00C73BC2" w:rsidRPr="0055410E">
        <w:rPr>
          <w:rFonts w:eastAsia="Calibri"/>
          <w:color w:val="747171"/>
          <w:lang w:val="es-DO"/>
        </w:rPr>
        <w:t xml:space="preserve">en el pilar IV: </w:t>
      </w:r>
      <w:r w:rsidR="000E01EE" w:rsidRPr="0055410E">
        <w:rPr>
          <w:rFonts w:eastAsia="Calibri"/>
          <w:color w:val="747171"/>
          <w:lang w:val="es-DO"/>
        </w:rPr>
        <w:t>E</w:t>
      </w:r>
      <w:r w:rsidR="00C73BC2" w:rsidRPr="0055410E">
        <w:rPr>
          <w:rFonts w:eastAsia="Calibri"/>
          <w:color w:val="747171"/>
          <w:lang w:val="es-DO"/>
        </w:rPr>
        <w:t>cosistema</w:t>
      </w:r>
      <w:r w:rsidR="008F705A" w:rsidRPr="0055410E">
        <w:rPr>
          <w:rFonts w:eastAsia="Calibri"/>
          <w:color w:val="747171"/>
          <w:lang w:val="es-DO"/>
        </w:rPr>
        <w:t>,</w:t>
      </w:r>
      <w:r w:rsidR="00C73BC2" w:rsidRPr="0055410E">
        <w:rPr>
          <w:rFonts w:eastAsia="Calibri"/>
          <w:color w:val="747171"/>
          <w:lang w:val="es-DO"/>
        </w:rPr>
        <w:t xml:space="preserve"> con 18 acciones</w:t>
      </w:r>
      <w:r w:rsidR="005D0EC1" w:rsidRPr="0055410E">
        <w:rPr>
          <w:rFonts w:eastAsia="Calibri"/>
          <w:color w:val="747171"/>
          <w:lang w:val="es-DO"/>
        </w:rPr>
        <w:t xml:space="preserve">, </w:t>
      </w:r>
      <w:r w:rsidR="008F705A" w:rsidRPr="0055410E">
        <w:rPr>
          <w:rFonts w:eastAsia="Calibri"/>
          <w:color w:val="747171"/>
          <w:lang w:val="es-DO"/>
        </w:rPr>
        <w:t xml:space="preserve">y </w:t>
      </w:r>
      <w:r w:rsidR="005D0EC1" w:rsidRPr="0055410E">
        <w:rPr>
          <w:rFonts w:eastAsia="Calibri"/>
          <w:color w:val="747171"/>
          <w:lang w:val="es-DO"/>
        </w:rPr>
        <w:t xml:space="preserve">un porcentaje de 50%, </w:t>
      </w:r>
      <w:r w:rsidR="00B453C7" w:rsidRPr="0055410E">
        <w:rPr>
          <w:rFonts w:eastAsia="Calibri"/>
          <w:color w:val="747171"/>
          <w:lang w:val="es-DO"/>
        </w:rPr>
        <w:t>seguido del pilar III: Inversión y Financiamiento con un 45%</w:t>
      </w:r>
      <w:r w:rsidR="005D0EC1" w:rsidRPr="0055410E">
        <w:rPr>
          <w:rFonts w:eastAsia="Calibri"/>
          <w:color w:val="747171"/>
          <w:lang w:val="es-DO"/>
        </w:rPr>
        <w:t>,</w:t>
      </w:r>
      <w:r w:rsidR="00B453C7" w:rsidRPr="0055410E">
        <w:rPr>
          <w:rFonts w:eastAsia="Calibri"/>
          <w:color w:val="747171"/>
          <w:lang w:val="es-DO"/>
        </w:rPr>
        <w:t xml:space="preserve"> y el pilar I: Desarrollo a las Capacidades con un 32%. </w:t>
      </w:r>
    </w:p>
    <w:p w14:paraId="3185303E" w14:textId="067374BA" w:rsidR="00B453C7" w:rsidRPr="0055410E" w:rsidRDefault="0004750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Dentro de las </w:t>
      </w:r>
      <w:r w:rsidR="00B453C7" w:rsidRPr="0055410E">
        <w:rPr>
          <w:rFonts w:eastAsia="Calibri"/>
          <w:color w:val="747171"/>
          <w:lang w:val="es-DO"/>
        </w:rPr>
        <w:t>iniciativas en ejecución se encuentra</w:t>
      </w:r>
      <w:r w:rsidR="00D254D1" w:rsidRPr="0055410E">
        <w:rPr>
          <w:rFonts w:eastAsia="Calibri"/>
          <w:color w:val="747171"/>
          <w:lang w:val="es-DO"/>
        </w:rPr>
        <w:t>n:</w:t>
      </w:r>
      <w:r w:rsidR="00B453C7" w:rsidRPr="0055410E">
        <w:rPr>
          <w:rFonts w:eastAsia="Calibri"/>
          <w:color w:val="747171"/>
          <w:lang w:val="es-DO"/>
        </w:rPr>
        <w:t xml:space="preserve"> el establecimiento de un grupo de trabajo para la coordinación interinstitucional de las agencias públicas orientadas a la atracción de inversión extranjera (IED) para la elaboración de un plan para atracción de IED, la creación de un registro de desarrolladores de videojuegos</w:t>
      </w:r>
      <w:r w:rsidRPr="0055410E">
        <w:rPr>
          <w:rFonts w:eastAsia="Calibri"/>
          <w:color w:val="747171"/>
          <w:lang w:val="es-DO"/>
        </w:rPr>
        <w:t>,</w:t>
      </w:r>
      <w:r w:rsidR="00B453C7" w:rsidRPr="0055410E">
        <w:rPr>
          <w:rFonts w:eastAsia="Calibri"/>
          <w:color w:val="747171"/>
          <w:lang w:val="es-DO"/>
        </w:rPr>
        <w:t xml:space="preserve"> y el diseño de una Guía de Exportación de Servicios Modernos de la República Dominicana.</w:t>
      </w:r>
    </w:p>
    <w:p w14:paraId="5D989722" w14:textId="78BA973B" w:rsidR="00B453C7" w:rsidRPr="0055410E" w:rsidRDefault="00F6642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este sentido, s</w:t>
      </w:r>
      <w:r w:rsidR="00B453C7" w:rsidRPr="0055410E">
        <w:rPr>
          <w:rFonts w:eastAsia="Calibri"/>
          <w:color w:val="747171"/>
          <w:lang w:val="es-DO"/>
        </w:rPr>
        <w:t>e fortaleció la normativa y capacidades del Comité Nacional de Comercio de Servicios, por medio de la aprobación de sus reglas de procedimiento, como espacio de dialogo para el desarrollo y fomento de la exportación de servicios modernos de la República Dominicana.</w:t>
      </w:r>
      <w:bookmarkStart w:id="29" w:name="_Hlk139897188"/>
    </w:p>
    <w:p w14:paraId="4B33D10F" w14:textId="77777777" w:rsidR="00D254D1"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Se implementó el Proyecto Exportaciones Inteligentes, mediante el cual se levantó información relevante de 94 empresas Mipymes de la industria local y 15 actores de los sectores público, privado y academia, así como jornadas de formación del capital humano, con el objetivo de conocer la realidad y necesidades del sector exportador </w:t>
      </w:r>
      <w:r w:rsidRPr="0055410E">
        <w:rPr>
          <w:rFonts w:eastAsia="Calibri"/>
          <w:color w:val="747171"/>
          <w:lang w:val="es-DO"/>
        </w:rPr>
        <w:lastRenderedPageBreak/>
        <w:t>dominicano, para brindarles herramientas que les permitan fortalecer sus procesos de exportación</w:t>
      </w:r>
      <w:bookmarkEnd w:id="29"/>
      <w:r w:rsidRPr="0055410E">
        <w:rPr>
          <w:rFonts w:eastAsia="Calibri"/>
          <w:color w:val="747171"/>
          <w:lang w:val="es-DO"/>
        </w:rPr>
        <w:t>.</w:t>
      </w:r>
    </w:p>
    <w:p w14:paraId="6ABA00D8" w14:textId="7A07FB4C"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 realizó una campaña en medios digitales e impresos de las herramientas de inteligencia comercial</w:t>
      </w:r>
      <w:r w:rsidR="00603E3C" w:rsidRPr="0055410E">
        <w:rPr>
          <w:rFonts w:eastAsia="Calibri"/>
          <w:color w:val="747171"/>
          <w:lang w:val="es-DO"/>
        </w:rPr>
        <w:t xml:space="preserve">, </w:t>
      </w:r>
      <w:r w:rsidRPr="0055410E">
        <w:rPr>
          <w:rFonts w:eastAsia="Calibri"/>
          <w:color w:val="747171"/>
          <w:lang w:val="es-DO"/>
        </w:rPr>
        <w:t xml:space="preserve">logrando </w:t>
      </w:r>
      <w:r w:rsidR="005F59F4" w:rsidRPr="0055410E">
        <w:rPr>
          <w:rFonts w:eastAsia="Calibri"/>
          <w:color w:val="747171"/>
          <w:lang w:val="es-DO"/>
        </w:rPr>
        <w:t>449 nuevos</w:t>
      </w:r>
      <w:r w:rsidRPr="0055410E">
        <w:rPr>
          <w:rFonts w:eastAsia="Calibri"/>
          <w:color w:val="747171"/>
          <w:lang w:val="es-DO"/>
        </w:rPr>
        <w:t xml:space="preserve"> usuarios </w:t>
      </w:r>
      <w:r w:rsidR="00E61785" w:rsidRPr="0055410E">
        <w:rPr>
          <w:rFonts w:eastAsia="Calibri"/>
          <w:color w:val="747171"/>
          <w:lang w:val="es-DO"/>
        </w:rPr>
        <w:t>promedio por mes.</w:t>
      </w:r>
      <w:r w:rsidRPr="0055410E">
        <w:rPr>
          <w:rFonts w:eastAsia="Calibri"/>
          <w:color w:val="747171"/>
          <w:lang w:val="es-DO"/>
        </w:rPr>
        <w:t xml:space="preserve"> </w:t>
      </w:r>
    </w:p>
    <w:p w14:paraId="7CBF60EA" w14:textId="695D6647" w:rsidR="00B453C7" w:rsidRPr="0055410E" w:rsidRDefault="009E3E66"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otro orden, p</w:t>
      </w:r>
      <w:r w:rsidR="00B453C7" w:rsidRPr="0055410E">
        <w:rPr>
          <w:rFonts w:eastAsia="Calibri"/>
          <w:color w:val="747171"/>
          <w:lang w:val="es-DO"/>
        </w:rPr>
        <w:t>revio a la Cumbre de Jefes de Estado y de Gobierno de Iberoamérica, se celebró en el mes de enero la II Conferencia Iberoamericana de Ministras y Ministros de Industria y Comercio, con la participación de 22 países iberoamericanos, en el marco de la Secretaria Pro-Tempore de República Dominicana de la Conferencia Iberoamericana, en la que se acordó impulsar acciones y políticas dirigidas hacia la transformación productiva, el incremento de las exportaciones y la mejora de la calidad de vida en Iberoamérica.</w:t>
      </w:r>
    </w:p>
    <w:p w14:paraId="54F5FA47" w14:textId="5155D8D1" w:rsidR="00B453C7" w:rsidRPr="0055410E" w:rsidRDefault="008511B9"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el marco de</w:t>
      </w:r>
      <w:r w:rsidR="00B453C7" w:rsidRPr="0055410E">
        <w:rPr>
          <w:rFonts w:eastAsia="Calibri"/>
          <w:color w:val="747171"/>
          <w:lang w:val="es-DO"/>
        </w:rPr>
        <w:t xml:space="preserve">l Consejo Interministerial de Propiedad Intelectual (CIPI), </w:t>
      </w:r>
      <w:r w:rsidRPr="0055410E">
        <w:rPr>
          <w:rFonts w:eastAsia="Calibri"/>
          <w:color w:val="747171"/>
          <w:lang w:val="es-DO"/>
        </w:rPr>
        <w:t xml:space="preserve">creado mediante </w:t>
      </w:r>
      <w:r w:rsidR="00B453C7" w:rsidRPr="0055410E">
        <w:rPr>
          <w:rFonts w:eastAsia="Calibri"/>
          <w:color w:val="747171"/>
          <w:lang w:val="es-DO"/>
        </w:rPr>
        <w:t xml:space="preserve">el decreto 776-22, </w:t>
      </w:r>
      <w:r w:rsidR="00B67E9E" w:rsidRPr="0055410E">
        <w:rPr>
          <w:rFonts w:eastAsia="Calibri"/>
          <w:color w:val="747171"/>
          <w:lang w:val="es-DO"/>
        </w:rPr>
        <w:t xml:space="preserve">para </w:t>
      </w:r>
      <w:r w:rsidR="00B453C7" w:rsidRPr="0055410E">
        <w:rPr>
          <w:rFonts w:eastAsia="Calibri"/>
          <w:color w:val="747171"/>
          <w:lang w:val="es-DO"/>
        </w:rPr>
        <w:t xml:space="preserve">coordinar las acciones del Estado </w:t>
      </w:r>
      <w:r w:rsidR="00B67E9E" w:rsidRPr="0055410E">
        <w:rPr>
          <w:rFonts w:eastAsia="Calibri"/>
          <w:color w:val="747171"/>
          <w:lang w:val="es-DO"/>
        </w:rPr>
        <w:t>y a su vez</w:t>
      </w:r>
      <w:r w:rsidR="00B453C7" w:rsidRPr="0055410E">
        <w:rPr>
          <w:rFonts w:eastAsia="Calibri"/>
          <w:color w:val="747171"/>
          <w:lang w:val="es-DO"/>
        </w:rPr>
        <w:t xml:space="preserve"> fortalecer la protección de la propiedad intelectual</w:t>
      </w:r>
      <w:r w:rsidRPr="0055410E">
        <w:rPr>
          <w:rFonts w:eastAsia="Calibri"/>
          <w:color w:val="747171"/>
          <w:lang w:val="es-DO"/>
        </w:rPr>
        <w:t xml:space="preserve">, </w:t>
      </w:r>
      <w:r w:rsidR="00B453C7" w:rsidRPr="0055410E">
        <w:rPr>
          <w:rFonts w:eastAsia="Calibri"/>
          <w:color w:val="747171"/>
          <w:lang w:val="es-DO"/>
        </w:rPr>
        <w:t>se aprobó su reglamento y se están coordinando capacitaciones con la oficina del Representante Comercial de los Estados Unidos (USTR) en materia de patentes, diseños industriales y medidas en frontera</w:t>
      </w:r>
      <w:r w:rsidR="00983B03" w:rsidRPr="0055410E">
        <w:rPr>
          <w:rFonts w:eastAsia="Calibri"/>
          <w:color w:val="747171"/>
          <w:lang w:val="es-DO"/>
        </w:rPr>
        <w:t>,</w:t>
      </w:r>
      <w:r w:rsidR="00B453C7" w:rsidRPr="0055410E">
        <w:rPr>
          <w:rFonts w:eastAsia="Calibri"/>
          <w:color w:val="747171"/>
          <w:lang w:val="es-DO"/>
        </w:rPr>
        <w:t xml:space="preserve"> y </w:t>
      </w:r>
      <w:r w:rsidR="00983B03" w:rsidRPr="0055410E">
        <w:rPr>
          <w:rFonts w:eastAsia="Calibri"/>
          <w:color w:val="747171"/>
          <w:lang w:val="es-DO"/>
        </w:rPr>
        <w:t xml:space="preserve">otras acciones formativas </w:t>
      </w:r>
      <w:r w:rsidR="00B453C7" w:rsidRPr="0055410E">
        <w:rPr>
          <w:rFonts w:eastAsia="Calibri"/>
          <w:color w:val="747171"/>
          <w:lang w:val="es-DO"/>
        </w:rPr>
        <w:t>con la Organización Mundial de Propiedad Intelectual (OMPI) en materia de observancia.</w:t>
      </w:r>
    </w:p>
    <w:p w14:paraId="7B8F46A3" w14:textId="3ED29759"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Adicionalmente, se implementó un programa de trabajo con la OMPI, que incluye el desarrollo de </w:t>
      </w:r>
      <w:r w:rsidR="00523573" w:rsidRPr="0055410E">
        <w:rPr>
          <w:rFonts w:eastAsia="Calibri"/>
          <w:color w:val="747171"/>
          <w:lang w:val="es-DO"/>
        </w:rPr>
        <w:t>5</w:t>
      </w:r>
      <w:r w:rsidRPr="0055410E">
        <w:rPr>
          <w:rFonts w:eastAsia="Calibri"/>
          <w:color w:val="747171"/>
          <w:lang w:val="es-DO"/>
        </w:rPr>
        <w:t xml:space="preserve"> proyectos para promover el uso de la gestión de la propiedad intelectual con énfasis en los sectores de comercio, ciencia, cultura</w:t>
      </w:r>
      <w:r w:rsidR="00523573" w:rsidRPr="0055410E">
        <w:rPr>
          <w:rFonts w:eastAsia="Calibri"/>
          <w:color w:val="747171"/>
          <w:lang w:val="es-DO"/>
        </w:rPr>
        <w:t xml:space="preserve">, </w:t>
      </w:r>
      <w:r w:rsidRPr="0055410E">
        <w:rPr>
          <w:rFonts w:eastAsia="Calibri"/>
          <w:color w:val="747171"/>
          <w:lang w:val="es-DO"/>
        </w:rPr>
        <w:t>educación</w:t>
      </w:r>
      <w:r w:rsidR="00523573" w:rsidRPr="0055410E">
        <w:rPr>
          <w:rFonts w:eastAsia="Calibri"/>
          <w:color w:val="747171"/>
          <w:lang w:val="es-DO"/>
        </w:rPr>
        <w:t>,</w:t>
      </w:r>
      <w:r w:rsidRPr="0055410E">
        <w:rPr>
          <w:rFonts w:eastAsia="Calibri"/>
          <w:color w:val="747171"/>
          <w:lang w:val="es-DO"/>
        </w:rPr>
        <w:t xml:space="preserve"> y en el suministro de servicios gubernamentales relacionados a las </w:t>
      </w:r>
      <w:r w:rsidR="006D736E" w:rsidRPr="0055410E">
        <w:rPr>
          <w:rFonts w:eastAsia="Calibri"/>
          <w:color w:val="747171"/>
          <w:lang w:val="es-DO"/>
        </w:rPr>
        <w:t>i</w:t>
      </w:r>
      <w:r w:rsidRPr="0055410E">
        <w:rPr>
          <w:rFonts w:eastAsia="Calibri"/>
          <w:color w:val="747171"/>
          <w:lang w:val="es-DO"/>
        </w:rPr>
        <w:t xml:space="preserve">ndustrias </w:t>
      </w:r>
      <w:r w:rsidR="006D736E" w:rsidRPr="0055410E">
        <w:rPr>
          <w:rFonts w:eastAsia="Calibri"/>
          <w:color w:val="747171"/>
          <w:lang w:val="es-DO"/>
        </w:rPr>
        <w:t>c</w:t>
      </w:r>
      <w:r w:rsidRPr="0055410E">
        <w:rPr>
          <w:rFonts w:eastAsia="Calibri"/>
          <w:color w:val="747171"/>
          <w:lang w:val="es-DO"/>
        </w:rPr>
        <w:t xml:space="preserve">reativas y </w:t>
      </w:r>
      <w:r w:rsidR="006D736E" w:rsidRPr="0055410E">
        <w:rPr>
          <w:rFonts w:eastAsia="Calibri"/>
          <w:color w:val="747171"/>
          <w:lang w:val="es-DO"/>
        </w:rPr>
        <w:t>c</w:t>
      </w:r>
      <w:r w:rsidRPr="0055410E">
        <w:rPr>
          <w:rFonts w:eastAsia="Calibri"/>
          <w:color w:val="747171"/>
          <w:lang w:val="es-DO"/>
        </w:rPr>
        <w:t xml:space="preserve">ulturales. </w:t>
      </w:r>
    </w:p>
    <w:p w14:paraId="4295DB0B" w14:textId="23655455"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Además, se puso en funcionamiento el consejo consultivo del Gabinete para el Desarrollo de las Exportaciones, el cual fue creado mediante el decreto 177-2</w:t>
      </w:r>
      <w:r w:rsidR="00F61B68" w:rsidRPr="0055410E">
        <w:rPr>
          <w:rFonts w:eastAsia="Calibri"/>
          <w:color w:val="747171"/>
          <w:lang w:val="es-DO"/>
        </w:rPr>
        <w:t xml:space="preserve">2, con el </w:t>
      </w:r>
      <w:r w:rsidRPr="0055410E">
        <w:rPr>
          <w:rFonts w:eastAsia="Calibri"/>
          <w:color w:val="747171"/>
          <w:lang w:val="es-DO"/>
        </w:rPr>
        <w:t>objetivo de formular las políticas y programas enfocados en el aumento sostenido del intercambio comercial, no sólo con socios tradicionales</w:t>
      </w:r>
      <w:r w:rsidR="00DB750C" w:rsidRPr="0055410E">
        <w:rPr>
          <w:rFonts w:eastAsia="Calibri"/>
          <w:color w:val="747171"/>
          <w:lang w:val="es-DO"/>
        </w:rPr>
        <w:t>,</w:t>
      </w:r>
      <w:r w:rsidRPr="0055410E">
        <w:rPr>
          <w:rFonts w:eastAsia="Calibri"/>
          <w:color w:val="747171"/>
          <w:lang w:val="es-DO"/>
        </w:rPr>
        <w:t xml:space="preserve"> sino también hacia nuevos mercados potenciales.</w:t>
      </w:r>
    </w:p>
    <w:p w14:paraId="31A1320A" w14:textId="2F76A095" w:rsidR="00F71A24"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calidad de coordinado</w:t>
      </w:r>
      <w:r w:rsidR="003B65D9" w:rsidRPr="0055410E">
        <w:rPr>
          <w:rFonts w:eastAsia="Calibri"/>
          <w:color w:val="747171"/>
          <w:lang w:val="es-DO"/>
        </w:rPr>
        <w:t>r</w:t>
      </w:r>
      <w:r w:rsidRPr="0055410E">
        <w:rPr>
          <w:rFonts w:eastAsia="Calibri"/>
          <w:color w:val="747171"/>
          <w:lang w:val="es-DO"/>
        </w:rPr>
        <w:t xml:space="preserve"> del Tratado de Libre Comercio entre la República Dominicana, Centroamérica y los Estados Unidos (DR-CAFTA), se</w:t>
      </w:r>
      <w:r w:rsidR="003B65D9" w:rsidRPr="0055410E">
        <w:rPr>
          <w:rFonts w:eastAsia="Calibri"/>
          <w:color w:val="747171"/>
          <w:lang w:val="es-DO"/>
        </w:rPr>
        <w:t xml:space="preserve"> </w:t>
      </w:r>
      <w:r w:rsidRPr="0055410E">
        <w:rPr>
          <w:rFonts w:eastAsia="Calibri"/>
          <w:color w:val="747171"/>
          <w:lang w:val="es-DO"/>
        </w:rPr>
        <w:t>creó la Comisión Interministerial sobre Arroz, cuyo propósito es salvaguardar la industria nacional a través de la definición y ejecución de un plan de acción para soluciones a eventuales impases y preservar la estabilidad social del sector</w:t>
      </w:r>
      <w:r w:rsidR="00DB750C" w:rsidRPr="0055410E">
        <w:rPr>
          <w:rFonts w:eastAsia="Calibri"/>
          <w:color w:val="747171"/>
          <w:lang w:val="es-DO"/>
        </w:rPr>
        <w:t xml:space="preserve">, </w:t>
      </w:r>
      <w:r w:rsidRPr="0055410E">
        <w:rPr>
          <w:rFonts w:eastAsia="Calibri"/>
          <w:color w:val="747171"/>
          <w:lang w:val="es-DO"/>
        </w:rPr>
        <w:t>mayormente rural y de economía familiar. Asimismo, se elaboró la posición país para el Quinto Informe sobre los Avances en la Implementación del Capítulo 16 (Laboral) y Fortalecimiento de Capacidades, preparado por los Estados Unidos, en conjunto con el Ministerio de Trabajo</w:t>
      </w:r>
      <w:r w:rsidR="009C73C6" w:rsidRPr="0055410E">
        <w:rPr>
          <w:rFonts w:eastAsia="Calibri"/>
          <w:color w:val="747171"/>
          <w:lang w:val="es-DO"/>
        </w:rPr>
        <w:t>.</w:t>
      </w:r>
    </w:p>
    <w:p w14:paraId="64F6812C" w14:textId="2A0BE48E"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otro orden, se lanzó la segunda temporada del podcast </w:t>
      </w:r>
      <w:proofErr w:type="spellStart"/>
      <w:r w:rsidRPr="0055410E">
        <w:rPr>
          <w:rFonts w:eastAsia="Calibri"/>
          <w:color w:val="747171"/>
          <w:lang w:val="es-DO"/>
        </w:rPr>
        <w:t>Dominicans</w:t>
      </w:r>
      <w:proofErr w:type="spellEnd"/>
      <w:r w:rsidRPr="0055410E">
        <w:rPr>
          <w:rFonts w:eastAsia="Calibri"/>
          <w:color w:val="747171"/>
          <w:lang w:val="es-DO"/>
        </w:rPr>
        <w:t xml:space="preserve"> en </w:t>
      </w:r>
      <w:proofErr w:type="spellStart"/>
      <w:r w:rsidRPr="0055410E">
        <w:rPr>
          <w:rFonts w:eastAsia="Calibri"/>
          <w:color w:val="747171"/>
          <w:lang w:val="es-DO"/>
        </w:rPr>
        <w:t>Tech</w:t>
      </w:r>
      <w:proofErr w:type="spellEnd"/>
      <w:r w:rsidRPr="0055410E">
        <w:rPr>
          <w:rFonts w:eastAsia="Calibri"/>
          <w:color w:val="747171"/>
          <w:lang w:val="es-DO"/>
        </w:rPr>
        <w:t xml:space="preserve"> en las plataformas digitales Spotify, Apple Podcasts, y YouTube, al igual que contenido publicitario en la cuenta de Instagram, que a través de 20 testimonios de profesionales dominicanos que están creando un alto impacto en el sector tecnología y sus vertientes tanto en República Dominicana como alrededor del mundo. Al cierre del 2023 se </w:t>
      </w:r>
      <w:r w:rsidR="000D1FD1" w:rsidRPr="0055410E">
        <w:rPr>
          <w:rFonts w:eastAsia="Calibri"/>
          <w:color w:val="747171"/>
          <w:lang w:val="es-DO"/>
        </w:rPr>
        <w:t>lograron</w:t>
      </w:r>
      <w:r w:rsidRPr="0055410E">
        <w:rPr>
          <w:rFonts w:eastAsia="Calibri"/>
          <w:color w:val="747171"/>
          <w:lang w:val="es-DO"/>
        </w:rPr>
        <w:t xml:space="preserve"> 45,509 reproducciones en las plataformas de difusión y 73,162 visualizaciones en las redes sociales.</w:t>
      </w:r>
    </w:p>
    <w:p w14:paraId="5FC65F75" w14:textId="77777777"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Como parte de los compromisos país asumidos en el marco del Acuerdo de Facilitación </w:t>
      </w:r>
      <w:r w:rsidRPr="0055410E">
        <w:rPr>
          <w:rFonts w:eastAsia="Calibri"/>
          <w:color w:val="747171"/>
          <w:lang w:val="es-DO"/>
        </w:rPr>
        <w:lastRenderedPageBreak/>
        <w:t>del Comercio de la Organización Mundial del Comercio (OMC), y en calidad de líder de la Mesa de Gestión de Riesgo del Comité Nacional de Facilitación de Comercio (CNFC), se dio cumplimiento en un 100% a la implementación de un sistema de gestión de riesgo.</w:t>
      </w:r>
    </w:p>
    <w:p w14:paraId="12BFCDC1" w14:textId="77777777" w:rsidR="0014612F"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Con el objetivo de fortalecer </w:t>
      </w:r>
      <w:r w:rsidR="00DE0BC3" w:rsidRPr="0055410E">
        <w:rPr>
          <w:rFonts w:eastAsia="Calibri"/>
          <w:color w:val="747171"/>
          <w:lang w:val="es-DO"/>
        </w:rPr>
        <w:t>la</w:t>
      </w:r>
      <w:r w:rsidRPr="0055410E">
        <w:rPr>
          <w:rFonts w:eastAsia="Calibri"/>
          <w:color w:val="747171"/>
          <w:lang w:val="es-DO"/>
        </w:rPr>
        <w:t xml:space="preserve"> política comercial, así como de apoyar el aumento de la competitividad en temas de comercio exterior</w:t>
      </w:r>
      <w:r w:rsidR="00E43940" w:rsidRPr="0055410E">
        <w:rPr>
          <w:rFonts w:eastAsia="Calibri"/>
          <w:color w:val="747171"/>
          <w:lang w:val="es-DO"/>
        </w:rPr>
        <w:t xml:space="preserve">, </w:t>
      </w:r>
      <w:r w:rsidR="0005420A" w:rsidRPr="0055410E">
        <w:rPr>
          <w:rFonts w:eastAsia="Calibri"/>
          <w:color w:val="747171"/>
          <w:lang w:val="es-DO"/>
        </w:rPr>
        <w:t xml:space="preserve">al cierre del año se desarrollan acciones </w:t>
      </w:r>
      <w:r w:rsidRPr="0055410E">
        <w:rPr>
          <w:rFonts w:eastAsia="Calibri"/>
          <w:color w:val="747171"/>
          <w:lang w:val="es-DO"/>
        </w:rPr>
        <w:t xml:space="preserve">concretas para fortalecer </w:t>
      </w:r>
      <w:r w:rsidR="0005420A" w:rsidRPr="0055410E">
        <w:rPr>
          <w:rFonts w:eastAsia="Calibri"/>
          <w:color w:val="747171"/>
          <w:lang w:val="es-DO"/>
        </w:rPr>
        <w:t>los</w:t>
      </w:r>
      <w:r w:rsidRPr="0055410E">
        <w:rPr>
          <w:rFonts w:eastAsia="Calibri"/>
          <w:color w:val="747171"/>
          <w:lang w:val="es-DO"/>
        </w:rPr>
        <w:t xml:space="preserve"> marcos legales en diferentes aspectos</w:t>
      </w:r>
      <w:r w:rsidR="0014612F" w:rsidRPr="0055410E">
        <w:rPr>
          <w:rFonts w:eastAsia="Calibri"/>
          <w:color w:val="747171"/>
          <w:lang w:val="es-DO"/>
        </w:rPr>
        <w:t>. S</w:t>
      </w:r>
      <w:r w:rsidRPr="0055410E">
        <w:rPr>
          <w:rFonts w:eastAsia="Calibri"/>
          <w:color w:val="747171"/>
          <w:lang w:val="es-DO"/>
        </w:rPr>
        <w:t>e</w:t>
      </w:r>
      <w:r w:rsidR="0014612F" w:rsidRPr="0055410E">
        <w:rPr>
          <w:rFonts w:eastAsia="Calibri"/>
          <w:color w:val="747171"/>
          <w:lang w:val="es-DO"/>
        </w:rPr>
        <w:t xml:space="preserve"> realiza </w:t>
      </w:r>
      <w:r w:rsidRPr="0055410E">
        <w:rPr>
          <w:rFonts w:eastAsia="Calibri"/>
          <w:color w:val="747171"/>
          <w:lang w:val="es-DO"/>
        </w:rPr>
        <w:t xml:space="preserve">un diagnóstico de la estructura institucional de la Política Comercial de la República Dominicana, con el objetivo de reformular estratégicamente este marco y dirigirlo al desarrollo de las exportaciones de bienes y servicios, estimulando la competitividad internacional, con una oferta exportable sólida. </w:t>
      </w:r>
    </w:p>
    <w:p w14:paraId="00370B46" w14:textId="6AB81F7E" w:rsidR="00B453C7" w:rsidRPr="0055410E" w:rsidRDefault="00B453C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Adicionalmente, se </w:t>
      </w:r>
      <w:r w:rsidR="0014612F" w:rsidRPr="0055410E">
        <w:rPr>
          <w:rFonts w:eastAsia="Calibri"/>
          <w:color w:val="747171"/>
          <w:lang w:val="es-DO"/>
        </w:rPr>
        <w:t>revisa</w:t>
      </w:r>
      <w:r w:rsidRPr="0055410E">
        <w:rPr>
          <w:rFonts w:eastAsia="Calibri"/>
          <w:color w:val="747171"/>
          <w:lang w:val="es-DO"/>
        </w:rPr>
        <w:t xml:space="preserve"> el marco regulatorio de la República Dominicana para fomentar el desarrollo de la economía digital en el país</w:t>
      </w:r>
      <w:r w:rsidR="0014612F" w:rsidRPr="0055410E">
        <w:rPr>
          <w:rFonts w:eastAsia="Calibri"/>
          <w:color w:val="747171"/>
          <w:lang w:val="es-DO"/>
        </w:rPr>
        <w:t xml:space="preserve">, </w:t>
      </w:r>
      <w:r w:rsidRPr="0055410E">
        <w:rPr>
          <w:rFonts w:eastAsia="Calibri"/>
          <w:color w:val="747171"/>
          <w:lang w:val="es-DO"/>
        </w:rPr>
        <w:t>a fin de analizar y elaborar un diagnóstico del marco legal vigente que regula aspectos relevantes para el desarrollo de la economía digital y el comercio electrónico</w:t>
      </w:r>
      <w:r w:rsidR="00230D28" w:rsidRPr="0055410E">
        <w:rPr>
          <w:rFonts w:eastAsia="Calibri"/>
          <w:color w:val="747171"/>
          <w:lang w:val="es-DO"/>
        </w:rPr>
        <w:t>.</w:t>
      </w:r>
    </w:p>
    <w:p w14:paraId="1F3E7503" w14:textId="4EDF1208" w:rsidR="00257072" w:rsidRPr="0055410E" w:rsidRDefault="00FE4DA4" w:rsidP="00474343">
      <w:pPr>
        <w:pStyle w:val="Ttulo2"/>
        <w:spacing w:before="100" w:beforeAutospacing="1" w:after="100" w:afterAutospacing="1" w:line="360" w:lineRule="auto"/>
        <w:rPr>
          <w:b/>
          <w:color w:val="747171"/>
          <w:lang w:val="es-DO"/>
        </w:rPr>
      </w:pPr>
      <w:bookmarkStart w:id="30" w:name="_Toc153792264"/>
      <w:r w:rsidRPr="0055410E">
        <w:rPr>
          <w:b/>
          <w:bCs/>
          <w:color w:val="747171"/>
          <w:lang w:val="es-DO"/>
        </w:rPr>
        <w:t xml:space="preserve">4.5 </w:t>
      </w:r>
      <w:r w:rsidR="00257072" w:rsidRPr="0055410E">
        <w:rPr>
          <w:b/>
          <w:color w:val="747171"/>
          <w:lang w:val="es-DO"/>
        </w:rPr>
        <w:t>Fomento del Em</w:t>
      </w:r>
      <w:r w:rsidR="007362C9" w:rsidRPr="0055410E">
        <w:rPr>
          <w:b/>
          <w:color w:val="747171"/>
          <w:lang w:val="es-DO"/>
        </w:rPr>
        <w:t>prendimiento</w:t>
      </w:r>
      <w:bookmarkEnd w:id="30"/>
    </w:p>
    <w:p w14:paraId="7E4CBF5E" w14:textId="138A94B3" w:rsidR="00E86D0A" w:rsidRPr="0055410E" w:rsidRDefault="00C715A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Como parte de las acciones desarrolladas de fomento de la cultura emprendedora y el emprendimiento en la República Dominicana, se destaca la capacitación de 15,524 personas, entre estos, estudiantes, emprendedores y mentores de las provincias</w:t>
      </w:r>
      <w:r w:rsidR="00E86D0A" w:rsidRPr="0055410E">
        <w:rPr>
          <w:rFonts w:eastAsia="Calibri"/>
          <w:color w:val="747171"/>
          <w:lang w:val="es-DO"/>
        </w:rPr>
        <w:t xml:space="preserve"> </w:t>
      </w:r>
      <w:r w:rsidRPr="0055410E">
        <w:rPr>
          <w:rFonts w:eastAsia="Calibri"/>
          <w:color w:val="747171"/>
          <w:lang w:val="es-DO"/>
        </w:rPr>
        <w:t xml:space="preserve">Santo Domingo, Santiago de los Caballeros, San Pedro de Macorís, San Juan de la Maguana, La Independencia, La Altagracia, La Vega, Azua, Elías Piñas, Hato Mayor, Puerto Plata, San Cristóbal, Dajabón, Barahona, Monte Cristi, Independencia, Samaná, San José de </w:t>
      </w:r>
      <w:proofErr w:type="spellStart"/>
      <w:r w:rsidRPr="0055410E">
        <w:rPr>
          <w:rFonts w:eastAsia="Calibri"/>
          <w:color w:val="747171"/>
          <w:lang w:val="es-DO"/>
        </w:rPr>
        <w:t>Ocoa</w:t>
      </w:r>
      <w:proofErr w:type="spellEnd"/>
      <w:r w:rsidRPr="0055410E">
        <w:rPr>
          <w:rFonts w:eastAsia="Calibri"/>
          <w:color w:val="747171"/>
          <w:lang w:val="es-DO"/>
        </w:rPr>
        <w:t xml:space="preserve">, La Romana, </w:t>
      </w:r>
      <w:r w:rsidRPr="0055410E">
        <w:rPr>
          <w:rFonts w:eastAsia="Calibri"/>
          <w:color w:val="747171"/>
          <w:lang w:val="es-DO"/>
        </w:rPr>
        <w:lastRenderedPageBreak/>
        <w:t>Duarte, Hato Mayor,</w:t>
      </w:r>
      <w:r w:rsidR="00E86D0A" w:rsidRPr="0055410E">
        <w:rPr>
          <w:rFonts w:eastAsia="Calibri"/>
          <w:color w:val="747171"/>
          <w:lang w:val="es-DO"/>
        </w:rPr>
        <w:t xml:space="preserve"> </w:t>
      </w:r>
      <w:r w:rsidRPr="0055410E">
        <w:rPr>
          <w:rFonts w:eastAsia="Calibri"/>
          <w:color w:val="747171"/>
          <w:lang w:val="es-DO"/>
        </w:rPr>
        <w:t>Valverde, Peravia, Bahoruco,</w:t>
      </w:r>
      <w:r w:rsidR="00925CAD" w:rsidRPr="0055410E">
        <w:rPr>
          <w:rFonts w:eastAsia="Calibri"/>
          <w:color w:val="747171"/>
          <w:lang w:val="es-DO"/>
        </w:rPr>
        <w:t xml:space="preserve"> </w:t>
      </w:r>
      <w:r w:rsidRPr="0055410E">
        <w:rPr>
          <w:rFonts w:eastAsia="Calibri"/>
          <w:color w:val="747171"/>
          <w:lang w:val="es-DO"/>
        </w:rPr>
        <w:t xml:space="preserve">Santiago Rodríguez, </w:t>
      </w:r>
      <w:r w:rsidR="00925CAD" w:rsidRPr="0055410E">
        <w:rPr>
          <w:rFonts w:eastAsia="Calibri"/>
          <w:color w:val="747171"/>
          <w:lang w:val="es-DO"/>
        </w:rPr>
        <w:t>María</w:t>
      </w:r>
      <w:r w:rsidRPr="0055410E">
        <w:rPr>
          <w:rFonts w:eastAsia="Calibri"/>
          <w:color w:val="747171"/>
          <w:lang w:val="es-DO"/>
        </w:rPr>
        <w:t xml:space="preserve"> Trinidad Sánchez y Sánchez Ramírez. Con estas capacitaciones, el MICM contribuye a desarrollar en jóvenes y adultos una mentalidad y cultura hacia la generación y desarrollo de nuevos emprendimientos, la creación de nuevos empleos, así como la generación de emprendimientos con impacto social, que les permitirá mejorar su calidad de vida.</w:t>
      </w:r>
    </w:p>
    <w:p w14:paraId="598ED046" w14:textId="4F9CCD36" w:rsidR="009D3676" w:rsidRPr="0055410E" w:rsidRDefault="00C715A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Dentro de los programas de capacitación desarrollados</w:t>
      </w:r>
      <w:r w:rsidR="001931F3" w:rsidRPr="0055410E">
        <w:rPr>
          <w:rFonts w:eastAsia="Calibri"/>
          <w:color w:val="747171"/>
          <w:lang w:val="es-DO"/>
        </w:rPr>
        <w:t xml:space="preserve"> en materia de emprendimiento</w:t>
      </w:r>
      <w:r w:rsidRPr="0055410E">
        <w:rPr>
          <w:rFonts w:eastAsia="Calibri"/>
          <w:color w:val="747171"/>
          <w:lang w:val="es-DO"/>
        </w:rPr>
        <w:t xml:space="preserve"> se destacan: Mentalidad y Cultura Emprendedora</w:t>
      </w:r>
      <w:r w:rsidR="00731604" w:rsidRPr="0055410E">
        <w:rPr>
          <w:rFonts w:eastAsia="Calibri"/>
          <w:color w:val="747171"/>
          <w:lang w:val="es-DO"/>
        </w:rPr>
        <w:t>,</w:t>
      </w:r>
      <w:r w:rsidRPr="0055410E">
        <w:rPr>
          <w:rFonts w:eastAsia="Calibri"/>
          <w:color w:val="747171"/>
          <w:lang w:val="es-DO"/>
        </w:rPr>
        <w:t xml:space="preserve"> de la </w:t>
      </w:r>
      <w:r w:rsidR="00C766F0" w:rsidRPr="0055410E">
        <w:rPr>
          <w:rFonts w:eastAsia="Calibri"/>
          <w:color w:val="747171"/>
          <w:lang w:val="es-DO"/>
        </w:rPr>
        <w:t>Conferencia</w:t>
      </w:r>
      <w:r w:rsidRPr="0055410E">
        <w:rPr>
          <w:rFonts w:eastAsia="Calibri"/>
          <w:color w:val="747171"/>
          <w:lang w:val="es-DO"/>
        </w:rPr>
        <w:t xml:space="preserve"> de </w:t>
      </w:r>
      <w:r w:rsidR="00C766F0" w:rsidRPr="0055410E">
        <w:rPr>
          <w:rFonts w:eastAsia="Calibri"/>
          <w:color w:val="747171"/>
          <w:lang w:val="es-DO"/>
        </w:rPr>
        <w:t xml:space="preserve">las </w:t>
      </w:r>
      <w:r w:rsidRPr="0055410E">
        <w:rPr>
          <w:rFonts w:eastAsia="Calibri"/>
          <w:color w:val="747171"/>
          <w:lang w:val="es-DO"/>
        </w:rPr>
        <w:t xml:space="preserve">Naciones Unidas para el </w:t>
      </w:r>
      <w:r w:rsidR="00C766F0" w:rsidRPr="0055410E">
        <w:rPr>
          <w:rFonts w:eastAsia="Calibri"/>
          <w:color w:val="747171"/>
          <w:lang w:val="es-DO"/>
        </w:rPr>
        <w:t xml:space="preserve">Comercio y el </w:t>
      </w:r>
      <w:r w:rsidRPr="0055410E">
        <w:rPr>
          <w:rFonts w:eastAsia="Calibri"/>
          <w:color w:val="747171"/>
          <w:lang w:val="es-DO"/>
        </w:rPr>
        <w:t>Desarrollo (UNCTAD)</w:t>
      </w:r>
      <w:r w:rsidR="001931F3" w:rsidRPr="0055410E">
        <w:rPr>
          <w:rFonts w:eastAsia="Calibri"/>
          <w:color w:val="747171"/>
          <w:lang w:val="es-DO"/>
        </w:rPr>
        <w:t xml:space="preserve">; </w:t>
      </w:r>
      <w:r w:rsidRPr="0055410E">
        <w:rPr>
          <w:rFonts w:eastAsia="Calibri"/>
          <w:color w:val="747171"/>
          <w:lang w:val="es-DO"/>
        </w:rPr>
        <w:t>EMPRETEC;</w:t>
      </w:r>
      <w:r w:rsidR="00731604" w:rsidRPr="0055410E">
        <w:rPr>
          <w:rFonts w:eastAsia="Calibri"/>
          <w:color w:val="747171"/>
          <w:lang w:val="es-DO"/>
        </w:rPr>
        <w:t xml:space="preserve"> </w:t>
      </w:r>
      <w:r w:rsidRPr="0055410E">
        <w:rPr>
          <w:rFonts w:eastAsia="Calibri"/>
          <w:color w:val="747171"/>
          <w:lang w:val="es-DO"/>
        </w:rPr>
        <w:t>Aprender para Emprender;</w:t>
      </w:r>
      <w:r w:rsidR="009D3676" w:rsidRPr="0055410E">
        <w:rPr>
          <w:rFonts w:eastAsia="Calibri"/>
          <w:color w:val="747171"/>
          <w:lang w:val="es-DO"/>
        </w:rPr>
        <w:t xml:space="preserve"> </w:t>
      </w:r>
      <w:r w:rsidRPr="0055410E">
        <w:rPr>
          <w:rFonts w:eastAsia="Calibri"/>
          <w:color w:val="747171"/>
          <w:lang w:val="es-DO"/>
        </w:rPr>
        <w:t xml:space="preserve">Emprendimiento Social; Desafío Social RD; </w:t>
      </w:r>
      <w:proofErr w:type="spellStart"/>
      <w:r w:rsidRPr="0055410E">
        <w:rPr>
          <w:rFonts w:eastAsia="Calibri"/>
          <w:color w:val="747171"/>
          <w:lang w:val="es-DO"/>
        </w:rPr>
        <w:t>The</w:t>
      </w:r>
      <w:proofErr w:type="spellEnd"/>
      <w:r w:rsidRPr="0055410E">
        <w:rPr>
          <w:rFonts w:eastAsia="Calibri"/>
          <w:color w:val="747171"/>
          <w:lang w:val="es-DO"/>
        </w:rPr>
        <w:t xml:space="preserve"> PITCH</w:t>
      </w:r>
      <w:r w:rsidR="001931F3" w:rsidRPr="0055410E">
        <w:rPr>
          <w:rFonts w:eastAsia="Calibri"/>
          <w:color w:val="747171"/>
          <w:lang w:val="es-DO"/>
        </w:rPr>
        <w:t>;</w:t>
      </w:r>
      <w:r w:rsidRPr="0055410E">
        <w:rPr>
          <w:rFonts w:eastAsia="Calibri"/>
          <w:color w:val="747171"/>
          <w:lang w:val="es-DO"/>
        </w:rPr>
        <w:t xml:space="preserve"> 50H - Laboratorio Emprendedor</w:t>
      </w:r>
      <w:r w:rsidR="001931F3" w:rsidRPr="0055410E">
        <w:rPr>
          <w:rFonts w:eastAsia="Calibri"/>
          <w:color w:val="747171"/>
          <w:lang w:val="es-DO"/>
        </w:rPr>
        <w:t xml:space="preserve">; </w:t>
      </w:r>
      <w:r w:rsidRPr="0055410E">
        <w:rPr>
          <w:rFonts w:eastAsia="Calibri"/>
          <w:color w:val="747171"/>
          <w:lang w:val="es-DO"/>
        </w:rPr>
        <w:t>entre otros.</w:t>
      </w:r>
    </w:p>
    <w:p w14:paraId="3798A4B2" w14:textId="2FD4A16A" w:rsidR="006216BD" w:rsidRPr="0055410E" w:rsidRDefault="00F43AFC"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Durante e</w:t>
      </w:r>
      <w:r w:rsidR="00DA7C0E" w:rsidRPr="0055410E">
        <w:rPr>
          <w:rFonts w:eastAsia="Calibri"/>
          <w:color w:val="747171"/>
          <w:lang w:val="es-DO"/>
        </w:rPr>
        <w:t>ste año s</w:t>
      </w:r>
      <w:r w:rsidR="00AF59F1" w:rsidRPr="0055410E">
        <w:rPr>
          <w:rFonts w:eastAsia="Calibri"/>
          <w:color w:val="747171"/>
          <w:lang w:val="es-DO"/>
        </w:rPr>
        <w:t xml:space="preserve">e destaca </w:t>
      </w:r>
      <w:r w:rsidR="00FB5BFC" w:rsidRPr="0055410E">
        <w:rPr>
          <w:rFonts w:eastAsia="Calibri"/>
          <w:color w:val="747171"/>
          <w:lang w:val="es-DO"/>
        </w:rPr>
        <w:t xml:space="preserve">la implementación del </w:t>
      </w:r>
      <w:r w:rsidR="00C715AE" w:rsidRPr="0055410E">
        <w:rPr>
          <w:rFonts w:eastAsia="Calibri"/>
          <w:color w:val="747171"/>
          <w:lang w:val="es-DO"/>
        </w:rPr>
        <w:t>“Programa Penitenciario de capacitación en Emprendimiento”, el cual tiene el más alto impacto social y de regeneración de hombres y mujeres privados de libertad</w:t>
      </w:r>
      <w:r w:rsidR="000E54AC" w:rsidRPr="0055410E">
        <w:rPr>
          <w:rFonts w:eastAsia="Calibri"/>
          <w:color w:val="747171"/>
          <w:lang w:val="es-DO"/>
        </w:rPr>
        <w:t>,</w:t>
      </w:r>
      <w:r w:rsidR="00C715AE" w:rsidRPr="0055410E">
        <w:rPr>
          <w:rFonts w:eastAsia="Calibri"/>
          <w:color w:val="747171"/>
          <w:lang w:val="es-DO"/>
        </w:rPr>
        <w:t xml:space="preserve"> que desde los diferentes centros de corrección y rehabilitación han sido capacitados</w:t>
      </w:r>
      <w:r w:rsidR="000E54AC" w:rsidRPr="0055410E">
        <w:rPr>
          <w:rFonts w:eastAsia="Calibri"/>
          <w:color w:val="747171"/>
          <w:lang w:val="es-DO"/>
        </w:rPr>
        <w:t xml:space="preserve"> para </w:t>
      </w:r>
      <w:r w:rsidR="00C715AE" w:rsidRPr="0055410E">
        <w:rPr>
          <w:rFonts w:eastAsia="Calibri"/>
          <w:color w:val="747171"/>
          <w:lang w:val="es-DO"/>
        </w:rPr>
        <w:t>desarrollar nuevos modelos de negocio</w:t>
      </w:r>
      <w:r w:rsidR="00DD6929" w:rsidRPr="0055410E">
        <w:rPr>
          <w:rFonts w:eastAsia="Calibri"/>
          <w:color w:val="747171"/>
          <w:lang w:val="es-DO"/>
        </w:rPr>
        <w:t>s</w:t>
      </w:r>
      <w:r w:rsidR="00C715AE" w:rsidRPr="0055410E">
        <w:rPr>
          <w:rFonts w:eastAsia="Calibri"/>
          <w:color w:val="747171"/>
          <w:lang w:val="es-DO"/>
        </w:rPr>
        <w:t xml:space="preserve"> e implementar sus emprendi</w:t>
      </w:r>
      <w:r w:rsidR="00DD6929" w:rsidRPr="0055410E">
        <w:rPr>
          <w:rFonts w:eastAsia="Calibri"/>
          <w:color w:val="747171"/>
          <w:lang w:val="es-DO"/>
        </w:rPr>
        <w:t>mientos</w:t>
      </w:r>
      <w:r w:rsidR="00C715AE" w:rsidRPr="0055410E">
        <w:rPr>
          <w:rFonts w:eastAsia="Calibri"/>
          <w:color w:val="747171"/>
          <w:lang w:val="es-DO"/>
        </w:rPr>
        <w:t xml:space="preserve"> con el apoyo y respaldo de sus familiares.</w:t>
      </w:r>
      <w:r w:rsidR="00CF00CD" w:rsidRPr="0055410E">
        <w:rPr>
          <w:rFonts w:eastAsia="Calibri"/>
          <w:color w:val="747171"/>
          <w:lang w:val="es-DO"/>
        </w:rPr>
        <w:t xml:space="preserve"> Este programa fue desarrollado en </w:t>
      </w:r>
      <w:r w:rsidR="00C715AE" w:rsidRPr="0055410E">
        <w:rPr>
          <w:rFonts w:eastAsia="Calibri"/>
          <w:color w:val="747171"/>
          <w:lang w:val="es-DO"/>
        </w:rPr>
        <w:t xml:space="preserve">6 </w:t>
      </w:r>
      <w:r w:rsidR="00CF00CD" w:rsidRPr="0055410E">
        <w:rPr>
          <w:rFonts w:eastAsia="Calibri"/>
          <w:color w:val="747171"/>
          <w:lang w:val="es-DO"/>
        </w:rPr>
        <w:t>c</w:t>
      </w:r>
      <w:r w:rsidR="00C715AE" w:rsidRPr="0055410E">
        <w:rPr>
          <w:rFonts w:eastAsia="Calibri"/>
          <w:color w:val="747171"/>
          <w:lang w:val="es-DO"/>
        </w:rPr>
        <w:t xml:space="preserve">entros de </w:t>
      </w:r>
      <w:r w:rsidR="00CF00CD" w:rsidRPr="0055410E">
        <w:rPr>
          <w:rFonts w:eastAsia="Calibri"/>
          <w:color w:val="747171"/>
          <w:lang w:val="es-DO"/>
        </w:rPr>
        <w:t>c</w:t>
      </w:r>
      <w:r w:rsidR="00C715AE" w:rsidRPr="0055410E">
        <w:rPr>
          <w:rFonts w:eastAsia="Calibri"/>
          <w:color w:val="747171"/>
          <w:lang w:val="es-DO"/>
        </w:rPr>
        <w:t xml:space="preserve">orrección y </w:t>
      </w:r>
      <w:r w:rsidR="00CF00CD" w:rsidRPr="0055410E">
        <w:rPr>
          <w:rFonts w:eastAsia="Calibri"/>
          <w:color w:val="747171"/>
          <w:lang w:val="es-DO"/>
        </w:rPr>
        <w:t>r</w:t>
      </w:r>
      <w:r w:rsidR="00C715AE" w:rsidRPr="0055410E">
        <w:rPr>
          <w:rFonts w:eastAsia="Calibri"/>
          <w:color w:val="747171"/>
          <w:lang w:val="es-DO"/>
        </w:rPr>
        <w:t>ehabilitación, de las provincias de San Cristóbal (</w:t>
      </w:r>
      <w:proofErr w:type="spellStart"/>
      <w:r w:rsidR="00C715AE" w:rsidRPr="0055410E">
        <w:rPr>
          <w:rFonts w:eastAsia="Calibri"/>
          <w:color w:val="747171"/>
          <w:lang w:val="es-DO"/>
        </w:rPr>
        <w:t>Najayo</w:t>
      </w:r>
      <w:proofErr w:type="spellEnd"/>
      <w:r w:rsidR="00C715AE" w:rsidRPr="0055410E">
        <w:rPr>
          <w:rFonts w:eastAsia="Calibri"/>
          <w:color w:val="747171"/>
          <w:lang w:val="es-DO"/>
        </w:rPr>
        <w:t xml:space="preserve">), </w:t>
      </w:r>
      <w:r w:rsidR="00C87CF7" w:rsidRPr="0055410E">
        <w:rPr>
          <w:rFonts w:eastAsia="Calibri"/>
          <w:color w:val="747171"/>
          <w:lang w:val="es-DO"/>
        </w:rPr>
        <w:t>Espaillat</w:t>
      </w:r>
      <w:r w:rsidR="00C715AE" w:rsidRPr="0055410E">
        <w:rPr>
          <w:rFonts w:eastAsia="Calibri"/>
          <w:color w:val="747171"/>
          <w:lang w:val="es-DO"/>
        </w:rPr>
        <w:t xml:space="preserve">, </w:t>
      </w:r>
      <w:r w:rsidR="000E1496" w:rsidRPr="0055410E">
        <w:rPr>
          <w:rFonts w:eastAsia="Calibri"/>
          <w:color w:val="747171"/>
          <w:lang w:val="es-DO"/>
        </w:rPr>
        <w:t xml:space="preserve">Duarte, La Altagracia, </w:t>
      </w:r>
      <w:r w:rsidR="00C715AE" w:rsidRPr="0055410E">
        <w:rPr>
          <w:rFonts w:eastAsia="Calibri"/>
          <w:color w:val="747171"/>
          <w:lang w:val="es-DO"/>
        </w:rPr>
        <w:t xml:space="preserve">La Romana y San Pedro de Macorís. </w:t>
      </w:r>
    </w:p>
    <w:p w14:paraId="4C049AAB" w14:textId="5BFD8E25" w:rsidR="00C715AE" w:rsidRPr="0055410E" w:rsidRDefault="00C715A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Asimismo, en el marco de los programas “Propuesta de Valor, Modelo de Negocios, Planes de Negocios y de PITCH”, se brindó asistencia técnica especializada a 115 emprendedores de Santo Domingo, Santo Domingo Este, Distrito Nacional, Espaillat, San Pedro de Macorís, La Vega, Pedernales, </w:t>
      </w:r>
      <w:r w:rsidRPr="0055410E">
        <w:rPr>
          <w:rFonts w:eastAsia="Calibri"/>
          <w:color w:val="747171"/>
          <w:lang w:val="es-DO"/>
        </w:rPr>
        <w:lastRenderedPageBreak/>
        <w:t xml:space="preserve">Santiago de los Caballeros, María Trinidad </w:t>
      </w:r>
      <w:r w:rsidR="000E1496" w:rsidRPr="0055410E">
        <w:rPr>
          <w:rFonts w:eastAsia="Calibri"/>
          <w:color w:val="747171"/>
          <w:lang w:val="es-DO"/>
        </w:rPr>
        <w:t>Sánchez</w:t>
      </w:r>
      <w:r w:rsidRPr="0055410E">
        <w:rPr>
          <w:rFonts w:eastAsia="Calibri"/>
          <w:color w:val="747171"/>
          <w:lang w:val="es-DO"/>
        </w:rPr>
        <w:t>, San Francisco de Macorís, Monseñor Noel, Elías Piñas y Sánchez Ramírez (Cotuí).</w:t>
      </w:r>
    </w:p>
    <w:p w14:paraId="67AE7B3E" w14:textId="0DF5160D" w:rsidR="00C715AE" w:rsidRPr="0055410E" w:rsidRDefault="00C715A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cumplimiento </w:t>
      </w:r>
      <w:r w:rsidR="006216BD" w:rsidRPr="0055410E">
        <w:rPr>
          <w:rFonts w:eastAsia="Calibri"/>
          <w:color w:val="747171"/>
          <w:lang w:val="es-DO"/>
        </w:rPr>
        <w:t>con</w:t>
      </w:r>
      <w:r w:rsidRPr="0055410E">
        <w:rPr>
          <w:rFonts w:eastAsia="Calibri"/>
          <w:color w:val="747171"/>
          <w:lang w:val="es-DO"/>
        </w:rPr>
        <w:t xml:space="preserve"> la Ley No.</w:t>
      </w:r>
      <w:r w:rsidR="006216BD" w:rsidRPr="0055410E">
        <w:rPr>
          <w:rFonts w:eastAsia="Calibri"/>
          <w:color w:val="747171"/>
          <w:lang w:val="es-DO"/>
        </w:rPr>
        <w:t xml:space="preserve"> </w:t>
      </w:r>
      <w:r w:rsidRPr="0055410E">
        <w:rPr>
          <w:rFonts w:eastAsia="Calibri"/>
          <w:color w:val="747171"/>
          <w:lang w:val="es-DO"/>
        </w:rPr>
        <w:t>688-16 de Emprendimiento, a través de la Red Nacional de Emprendimiento</w:t>
      </w:r>
      <w:r w:rsidR="00C97C2F" w:rsidRPr="0055410E">
        <w:rPr>
          <w:rFonts w:eastAsia="Calibri"/>
          <w:color w:val="747171"/>
          <w:lang w:val="es-DO"/>
        </w:rPr>
        <w:t xml:space="preserve">, </w:t>
      </w:r>
      <w:r w:rsidRPr="0055410E">
        <w:rPr>
          <w:rFonts w:eastAsia="Calibri"/>
          <w:color w:val="747171"/>
          <w:lang w:val="es-DO"/>
        </w:rPr>
        <w:t>el MICM</w:t>
      </w:r>
      <w:r w:rsidR="00C97C2F" w:rsidRPr="0055410E">
        <w:rPr>
          <w:rFonts w:eastAsia="Calibri"/>
          <w:color w:val="747171"/>
          <w:lang w:val="es-DO"/>
        </w:rPr>
        <w:t xml:space="preserve"> </w:t>
      </w:r>
      <w:r w:rsidRPr="0055410E">
        <w:rPr>
          <w:rFonts w:eastAsia="Calibri"/>
          <w:color w:val="747171"/>
          <w:lang w:val="es-DO"/>
        </w:rPr>
        <w:t>aportó RD$25</w:t>
      </w:r>
      <w:r w:rsidR="00C97C2F" w:rsidRPr="0055410E">
        <w:rPr>
          <w:rFonts w:eastAsia="Calibri"/>
          <w:color w:val="747171"/>
          <w:lang w:val="es-DO"/>
        </w:rPr>
        <w:t xml:space="preserve"> millones </w:t>
      </w:r>
      <w:r w:rsidRPr="0055410E">
        <w:rPr>
          <w:rFonts w:eastAsia="Calibri"/>
          <w:color w:val="747171"/>
          <w:lang w:val="es-DO"/>
        </w:rPr>
        <w:t xml:space="preserve">para </w:t>
      </w:r>
      <w:r w:rsidR="00606874" w:rsidRPr="0055410E">
        <w:rPr>
          <w:rFonts w:eastAsia="Calibri"/>
          <w:color w:val="747171"/>
          <w:lang w:val="es-DO"/>
        </w:rPr>
        <w:t>formalizar el inicio d</w:t>
      </w:r>
      <w:r w:rsidRPr="0055410E">
        <w:rPr>
          <w:rFonts w:eastAsia="Calibri"/>
          <w:color w:val="747171"/>
          <w:lang w:val="es-DO"/>
        </w:rPr>
        <w:t xml:space="preserve">el Fondo de Contrapartida Financiera para el Desarrollo del Emprendimiento (CONFIE), </w:t>
      </w:r>
      <w:r w:rsidR="00606874" w:rsidRPr="0055410E">
        <w:rPr>
          <w:rFonts w:eastAsia="Calibri"/>
          <w:color w:val="747171"/>
          <w:lang w:val="es-DO"/>
        </w:rPr>
        <w:t>a</w:t>
      </w:r>
      <w:r w:rsidRPr="0055410E">
        <w:rPr>
          <w:rFonts w:eastAsia="Calibri"/>
          <w:color w:val="747171"/>
          <w:lang w:val="es-DO"/>
        </w:rPr>
        <w:t xml:space="preserve"> ser desembolsados a emprendedores en calidad de préstamo</w:t>
      </w:r>
      <w:r w:rsidR="00606874" w:rsidRPr="0055410E">
        <w:rPr>
          <w:rFonts w:eastAsia="Calibri"/>
          <w:color w:val="747171"/>
          <w:lang w:val="es-DO"/>
        </w:rPr>
        <w:t>s,</w:t>
      </w:r>
      <w:r w:rsidRPr="0055410E">
        <w:rPr>
          <w:rFonts w:eastAsia="Calibri"/>
          <w:color w:val="747171"/>
          <w:lang w:val="es-DO"/>
        </w:rPr>
        <w:t xml:space="preserve"> a tasa</w:t>
      </w:r>
      <w:r w:rsidR="00606874" w:rsidRPr="0055410E">
        <w:rPr>
          <w:rFonts w:eastAsia="Calibri"/>
          <w:color w:val="747171"/>
          <w:lang w:val="es-DO"/>
        </w:rPr>
        <w:t>s</w:t>
      </w:r>
      <w:r w:rsidRPr="0055410E">
        <w:rPr>
          <w:rFonts w:eastAsia="Calibri"/>
          <w:color w:val="747171"/>
          <w:lang w:val="es-DO"/>
        </w:rPr>
        <w:t xml:space="preserve"> de interés competitiva</w:t>
      </w:r>
      <w:r w:rsidR="00606874" w:rsidRPr="0055410E">
        <w:rPr>
          <w:rFonts w:eastAsia="Calibri"/>
          <w:color w:val="747171"/>
          <w:lang w:val="es-DO"/>
        </w:rPr>
        <w:t>s</w:t>
      </w:r>
      <w:r w:rsidRPr="0055410E">
        <w:rPr>
          <w:rFonts w:eastAsia="Calibri"/>
          <w:color w:val="747171"/>
          <w:lang w:val="es-DO"/>
        </w:rPr>
        <w:t xml:space="preserve">, para </w:t>
      </w:r>
      <w:r w:rsidR="00ED0A2C" w:rsidRPr="0055410E">
        <w:rPr>
          <w:rFonts w:eastAsia="Calibri"/>
          <w:color w:val="747171"/>
          <w:lang w:val="es-DO"/>
        </w:rPr>
        <w:t xml:space="preserve">apoyar </w:t>
      </w:r>
      <w:r w:rsidRPr="0055410E">
        <w:rPr>
          <w:rFonts w:eastAsia="Calibri"/>
          <w:color w:val="747171"/>
          <w:lang w:val="es-DO"/>
        </w:rPr>
        <w:t>la implementación</w:t>
      </w:r>
      <w:r w:rsidR="00ED0A2C" w:rsidRPr="0055410E">
        <w:rPr>
          <w:rFonts w:eastAsia="Calibri"/>
          <w:color w:val="747171"/>
          <w:lang w:val="es-DO"/>
        </w:rPr>
        <w:t xml:space="preserve"> de sus</w:t>
      </w:r>
      <w:r w:rsidRPr="0055410E">
        <w:rPr>
          <w:rFonts w:eastAsia="Calibri"/>
          <w:color w:val="747171"/>
          <w:lang w:val="es-DO"/>
        </w:rPr>
        <w:t xml:space="preserve"> planes de negocios. </w:t>
      </w:r>
    </w:p>
    <w:p w14:paraId="7DCD7936" w14:textId="0E5BB223" w:rsidR="00C715AE" w:rsidRPr="0055410E" w:rsidRDefault="00C715A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continuidad con el programa de ampliación de la Red Nacional de Emprendimiento “Red Emprende”, </w:t>
      </w:r>
      <w:r w:rsidR="00770559" w:rsidRPr="0055410E">
        <w:rPr>
          <w:rFonts w:eastAsia="Calibri"/>
          <w:color w:val="747171"/>
          <w:lang w:val="es-DO"/>
        </w:rPr>
        <w:t xml:space="preserve">fueron incorporadas </w:t>
      </w:r>
      <w:r w:rsidRPr="0055410E">
        <w:rPr>
          <w:rFonts w:eastAsia="Calibri"/>
          <w:color w:val="747171"/>
          <w:lang w:val="es-DO"/>
        </w:rPr>
        <w:t>durante este año</w:t>
      </w:r>
      <w:r w:rsidR="00ED0A2C" w:rsidRPr="0055410E">
        <w:rPr>
          <w:rFonts w:eastAsia="Calibri"/>
          <w:color w:val="747171"/>
          <w:lang w:val="es-DO"/>
        </w:rPr>
        <w:t>,</w:t>
      </w:r>
      <w:r w:rsidRPr="0055410E">
        <w:rPr>
          <w:rFonts w:eastAsia="Calibri"/>
          <w:color w:val="747171"/>
          <w:lang w:val="es-DO"/>
        </w:rPr>
        <w:t xml:space="preserve"> 8 nuevas instituciones a la Red, con una alta vocación de servicio a favor del fortalecimiento de los emprendedores a nivel nacional.</w:t>
      </w:r>
    </w:p>
    <w:p w14:paraId="6698B3B6" w14:textId="67270DEE" w:rsidR="00D1734A" w:rsidRPr="0055410E" w:rsidRDefault="00FE4DA4" w:rsidP="00474343">
      <w:pPr>
        <w:pStyle w:val="Ttulo2"/>
        <w:spacing w:before="100" w:beforeAutospacing="1" w:after="100" w:afterAutospacing="1" w:line="360" w:lineRule="auto"/>
        <w:rPr>
          <w:b/>
          <w:color w:val="747171"/>
          <w:lang w:val="es-DO"/>
        </w:rPr>
      </w:pPr>
      <w:bookmarkStart w:id="31" w:name="_Toc153792265"/>
      <w:r w:rsidRPr="0055410E">
        <w:rPr>
          <w:b/>
          <w:bCs/>
          <w:color w:val="747171"/>
          <w:lang w:val="es-DO"/>
        </w:rPr>
        <w:t xml:space="preserve">4.6 </w:t>
      </w:r>
      <w:r w:rsidR="00D1734A" w:rsidRPr="0055410E">
        <w:rPr>
          <w:b/>
          <w:color w:val="747171"/>
          <w:lang w:val="es-DO"/>
        </w:rPr>
        <w:t>Fomento y Apoyo al Desarrollo Integral de las Mipymes</w:t>
      </w:r>
      <w:bookmarkEnd w:id="31"/>
    </w:p>
    <w:p w14:paraId="34A8D649" w14:textId="55BA8E62" w:rsidR="003168AE" w:rsidRPr="0055410E" w:rsidRDefault="00B82D11"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Durante el </w:t>
      </w:r>
      <w:r w:rsidR="00E41C44" w:rsidRPr="0055410E">
        <w:rPr>
          <w:rFonts w:eastAsia="Calibri"/>
          <w:color w:val="747171"/>
          <w:lang w:val="es-DO"/>
        </w:rPr>
        <w:t xml:space="preserve">año </w:t>
      </w:r>
      <w:r w:rsidRPr="0055410E">
        <w:rPr>
          <w:rFonts w:eastAsia="Calibri"/>
          <w:color w:val="747171"/>
          <w:lang w:val="es-DO"/>
        </w:rPr>
        <w:t xml:space="preserve">2023, el MICM </w:t>
      </w:r>
      <w:r w:rsidR="008F376B" w:rsidRPr="0055410E">
        <w:rPr>
          <w:rFonts w:eastAsia="Calibri"/>
          <w:color w:val="747171"/>
          <w:lang w:val="es-DO"/>
        </w:rPr>
        <w:t xml:space="preserve">trabajó en </w:t>
      </w:r>
      <w:r w:rsidR="00E41C44" w:rsidRPr="0055410E">
        <w:rPr>
          <w:rFonts w:eastAsia="Calibri"/>
          <w:color w:val="747171"/>
          <w:lang w:val="es-DO"/>
        </w:rPr>
        <w:t xml:space="preserve">desarrollar y aumentar la productividad y competitividad de </w:t>
      </w:r>
      <w:r w:rsidR="00ED0A2C" w:rsidRPr="0055410E">
        <w:rPr>
          <w:rFonts w:eastAsia="Calibri"/>
          <w:color w:val="747171"/>
          <w:lang w:val="es-DO"/>
        </w:rPr>
        <w:t>las micro</w:t>
      </w:r>
      <w:r w:rsidR="002F440F" w:rsidRPr="0055410E">
        <w:rPr>
          <w:rFonts w:eastAsia="Calibri"/>
          <w:color w:val="747171"/>
          <w:lang w:val="es-DO"/>
        </w:rPr>
        <w:t>, pequeñas y medianas empresas</w:t>
      </w:r>
      <w:r w:rsidR="00E41C44" w:rsidRPr="0055410E">
        <w:rPr>
          <w:rFonts w:eastAsia="Calibri"/>
          <w:color w:val="747171"/>
          <w:lang w:val="es-DO"/>
        </w:rPr>
        <w:t xml:space="preserve"> dominicanas</w:t>
      </w:r>
      <w:r w:rsidR="002F440F" w:rsidRPr="0055410E">
        <w:rPr>
          <w:rFonts w:eastAsia="Calibri"/>
          <w:color w:val="747171"/>
          <w:lang w:val="es-DO"/>
        </w:rPr>
        <w:t>,</w:t>
      </w:r>
      <w:r w:rsidR="00CF07D0" w:rsidRPr="0055410E">
        <w:rPr>
          <w:rFonts w:eastAsia="Calibri"/>
          <w:color w:val="747171"/>
          <w:lang w:val="es-DO"/>
        </w:rPr>
        <w:t xml:space="preserve"> logrando impactar a través de los programas </w:t>
      </w:r>
      <w:r w:rsidR="00C65344" w:rsidRPr="0055410E">
        <w:rPr>
          <w:rFonts w:eastAsia="Calibri"/>
          <w:color w:val="747171"/>
          <w:lang w:val="es-DO"/>
        </w:rPr>
        <w:t>de formación u</w:t>
      </w:r>
      <w:r w:rsidR="002F440F" w:rsidRPr="0055410E">
        <w:rPr>
          <w:rFonts w:eastAsia="Calibri"/>
          <w:color w:val="747171"/>
          <w:lang w:val="es-DO"/>
        </w:rPr>
        <w:t>n total de 13,225 personas</w:t>
      </w:r>
      <w:r w:rsidR="00C65344" w:rsidRPr="0055410E">
        <w:rPr>
          <w:rFonts w:eastAsia="Calibri"/>
          <w:color w:val="747171"/>
          <w:lang w:val="es-DO"/>
        </w:rPr>
        <w:t xml:space="preserve"> a nivel nacional</w:t>
      </w:r>
      <w:r w:rsidR="0093216A" w:rsidRPr="0055410E">
        <w:rPr>
          <w:rFonts w:eastAsia="Calibri"/>
          <w:color w:val="747171"/>
          <w:lang w:val="es-DO"/>
        </w:rPr>
        <w:t xml:space="preserve">. Algunos de los temas abordados fueron: </w:t>
      </w:r>
      <w:r w:rsidR="002F440F" w:rsidRPr="0055410E">
        <w:rPr>
          <w:rFonts w:eastAsia="Calibri"/>
          <w:color w:val="747171"/>
          <w:lang w:val="es-DO"/>
        </w:rPr>
        <w:t>proveedores del Estado y licitación pública, formalización, asociatividad empresarial en los negocios, educación financiera, economía naranja, régimen simplificado de tributación, gestión de la calidad, riesgos y oportunidades, administración de producción y operaciones, marketing digital, como utilizar las redes sociales para comercializar tu negocio, Buenas Prácticas de Manufacturas, entre otros.</w:t>
      </w:r>
    </w:p>
    <w:p w14:paraId="2C043486" w14:textId="3D9A3AB4" w:rsidR="002F440F" w:rsidRPr="0055410E" w:rsidRDefault="002766BC"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lastRenderedPageBreak/>
        <w:t xml:space="preserve">En este sentido, se destaca además </w:t>
      </w:r>
      <w:r w:rsidR="00E257ED" w:rsidRPr="0055410E">
        <w:rPr>
          <w:rFonts w:eastAsia="Calibri"/>
          <w:color w:val="747171"/>
          <w:lang w:val="es-DO"/>
        </w:rPr>
        <w:t xml:space="preserve">la formación de </w:t>
      </w:r>
      <w:r w:rsidR="002F440F" w:rsidRPr="0055410E">
        <w:rPr>
          <w:rFonts w:eastAsia="Calibri"/>
          <w:color w:val="747171"/>
          <w:lang w:val="es-DO"/>
        </w:rPr>
        <w:t xml:space="preserve">102 profesionales de diferentes instituciones del sector público y privado </w:t>
      </w:r>
      <w:r w:rsidR="00E257ED" w:rsidRPr="0055410E">
        <w:rPr>
          <w:rFonts w:eastAsia="Calibri"/>
          <w:color w:val="747171"/>
          <w:lang w:val="es-DO"/>
        </w:rPr>
        <w:t>a través de</w:t>
      </w:r>
      <w:r w:rsidR="002F440F" w:rsidRPr="0055410E">
        <w:rPr>
          <w:rFonts w:eastAsia="Calibri"/>
          <w:color w:val="747171"/>
          <w:lang w:val="es-DO"/>
        </w:rPr>
        <w:t>l Programa Nacional de Educación Financiera (PNEF).</w:t>
      </w:r>
    </w:p>
    <w:p w14:paraId="385FC21C" w14:textId="4B61C59B" w:rsidR="002F440F" w:rsidRPr="0055410E" w:rsidRDefault="002F440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3,547 empresarios Mipymes recibieron servicios de asesoría, vinculación y asistencia técnica para el fomento de la productividad y competitividad de sus empresas.</w:t>
      </w:r>
      <w:r w:rsidR="00623E6C" w:rsidRPr="0055410E">
        <w:rPr>
          <w:rFonts w:eastAsia="Calibri"/>
          <w:color w:val="747171"/>
          <w:lang w:val="es-DO"/>
        </w:rPr>
        <w:t xml:space="preserve"> </w:t>
      </w:r>
      <w:r w:rsidRPr="0055410E">
        <w:rPr>
          <w:rFonts w:eastAsia="Calibri"/>
          <w:color w:val="747171"/>
          <w:lang w:val="es-DO"/>
        </w:rPr>
        <w:t>Estas asistencias estuvieron enfocadas principalmente en fortalecer las prácticas de manufactura, en lograr la certificación ISO 9001, obtener el registro de nombre comercial, marcas y patentes, georreferenciación, diseño de empaque y etiquetado, entre otras</w:t>
      </w:r>
      <w:r w:rsidR="00322F3D" w:rsidRPr="0055410E">
        <w:rPr>
          <w:rFonts w:eastAsia="Calibri"/>
          <w:color w:val="747171"/>
          <w:lang w:val="es-DO"/>
        </w:rPr>
        <w:t>.</w:t>
      </w:r>
    </w:p>
    <w:p w14:paraId="4CA6864F" w14:textId="7A98FCC4" w:rsidR="002F440F" w:rsidRPr="0055410E" w:rsidRDefault="002F440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33 Mipymes </w:t>
      </w:r>
      <w:r w:rsidR="001661FE" w:rsidRPr="0055410E">
        <w:rPr>
          <w:rFonts w:eastAsia="Calibri"/>
          <w:color w:val="747171"/>
          <w:lang w:val="es-DO"/>
        </w:rPr>
        <w:t>fueron certificadas en</w:t>
      </w:r>
      <w:r w:rsidRPr="0055410E">
        <w:rPr>
          <w:rFonts w:eastAsia="Calibri"/>
          <w:color w:val="747171"/>
          <w:lang w:val="es-DO"/>
        </w:rPr>
        <w:t xml:space="preserve"> Buenas Prácticas de Manufactura (BPM), Sistema de Análisis de Peligro y Puntos Críticos de Control (HCCP)</w:t>
      </w:r>
      <w:r w:rsidR="00D048E0" w:rsidRPr="0055410E">
        <w:rPr>
          <w:rFonts w:eastAsia="Calibri"/>
          <w:color w:val="747171"/>
          <w:lang w:val="es-DO"/>
        </w:rPr>
        <w:t>,</w:t>
      </w:r>
      <w:r w:rsidRPr="0055410E">
        <w:rPr>
          <w:rFonts w:eastAsia="Calibri"/>
          <w:color w:val="747171"/>
          <w:lang w:val="es-DO"/>
        </w:rPr>
        <w:t xml:space="preserve"> y Sistema de Gestión</w:t>
      </w:r>
      <w:r w:rsidR="00A154AB" w:rsidRPr="0055410E">
        <w:rPr>
          <w:rFonts w:eastAsia="Calibri"/>
          <w:color w:val="747171"/>
          <w:lang w:val="es-DO"/>
        </w:rPr>
        <w:t xml:space="preserve">. Estas certificaciones fueron realizadas </w:t>
      </w:r>
      <w:r w:rsidRPr="0055410E">
        <w:rPr>
          <w:rFonts w:eastAsia="Calibri"/>
          <w:color w:val="747171"/>
          <w:lang w:val="es-DO"/>
        </w:rPr>
        <w:t xml:space="preserve">en el marco del convenio con el Instituto Dominicano para la Calidad (INDOCAL), que tiene como objetivo el incremento de la calidad productiva y mejorar la competitividad en los mercados internos y externos. </w:t>
      </w:r>
    </w:p>
    <w:p w14:paraId="2B7B723F" w14:textId="13B78C60" w:rsidR="002F440F" w:rsidRPr="0055410E" w:rsidRDefault="00711BB9"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 través de la Ventanilla Única de Formalización, plataforma gestionada de forma mancomunada por varias instituciones del sector público</w:t>
      </w:r>
      <w:r w:rsidR="00737B69" w:rsidRPr="0055410E">
        <w:rPr>
          <w:rFonts w:eastAsia="Calibri"/>
          <w:color w:val="747171"/>
          <w:lang w:val="es-DO"/>
        </w:rPr>
        <w:t xml:space="preserve"> </w:t>
      </w:r>
      <w:r w:rsidRPr="0055410E">
        <w:rPr>
          <w:rFonts w:eastAsia="Calibri"/>
          <w:color w:val="747171"/>
          <w:lang w:val="es-DO"/>
        </w:rPr>
        <w:t>con la colaboración de las Cámaras de Comercio de la República Dominicana</w:t>
      </w:r>
      <w:r w:rsidR="00F47DB0" w:rsidRPr="0055410E">
        <w:rPr>
          <w:rFonts w:eastAsia="Calibri"/>
          <w:color w:val="747171"/>
          <w:lang w:val="es-DO"/>
        </w:rPr>
        <w:t>, f</w:t>
      </w:r>
      <w:r w:rsidR="002F440F" w:rsidRPr="0055410E">
        <w:rPr>
          <w:rFonts w:eastAsia="Calibri"/>
          <w:color w:val="747171"/>
          <w:lang w:val="es-DO"/>
        </w:rPr>
        <w:t>ueron formalizadas 7,544 Mipymes</w:t>
      </w:r>
      <w:r w:rsidR="00F47DB0" w:rsidRPr="0055410E">
        <w:rPr>
          <w:rFonts w:eastAsia="Calibri"/>
          <w:color w:val="747171"/>
          <w:lang w:val="es-DO"/>
        </w:rPr>
        <w:t>.</w:t>
      </w:r>
    </w:p>
    <w:p w14:paraId="236E9E6E" w14:textId="5FC526DC" w:rsidR="008B5B03" w:rsidRPr="0055410E" w:rsidRDefault="002F440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este mismo orden, en conmemoración del Día Internacional de la Innovación y la Creatividad, en fecha 21 de abril</w:t>
      </w:r>
      <w:r w:rsidR="00623E6C" w:rsidRPr="0055410E">
        <w:rPr>
          <w:rFonts w:eastAsia="Calibri"/>
          <w:color w:val="747171"/>
          <w:lang w:val="es-DO"/>
        </w:rPr>
        <w:t>,</w:t>
      </w:r>
      <w:r w:rsidRPr="0055410E">
        <w:rPr>
          <w:rFonts w:eastAsia="Calibri"/>
          <w:color w:val="747171"/>
          <w:lang w:val="es-DO"/>
        </w:rPr>
        <w:t xml:space="preserve"> se dio a conocer la creación y fortalecimiento de la Red Nacional de Centros de Prototipado y Transferencias Tecnológicas. </w:t>
      </w:r>
      <w:r w:rsidR="00623E6C" w:rsidRPr="0055410E">
        <w:rPr>
          <w:rFonts w:eastAsia="Calibri"/>
          <w:color w:val="747171"/>
          <w:lang w:val="es-DO"/>
        </w:rPr>
        <w:t>Esta r</w:t>
      </w:r>
      <w:r w:rsidRPr="0055410E">
        <w:rPr>
          <w:rFonts w:eastAsia="Calibri"/>
          <w:color w:val="747171"/>
          <w:lang w:val="es-DO"/>
        </w:rPr>
        <w:t xml:space="preserve">ed, se creó con el apoyo de </w:t>
      </w:r>
      <w:r w:rsidR="00623E6C" w:rsidRPr="0055410E">
        <w:rPr>
          <w:rFonts w:eastAsia="Calibri"/>
          <w:color w:val="747171"/>
          <w:lang w:val="es-DO"/>
        </w:rPr>
        <w:t xml:space="preserve">la </w:t>
      </w:r>
      <w:r w:rsidRPr="0055410E">
        <w:rPr>
          <w:rFonts w:eastAsia="Calibri"/>
          <w:color w:val="747171"/>
          <w:lang w:val="es-DO"/>
        </w:rPr>
        <w:t>Organización de</w:t>
      </w:r>
      <w:r w:rsidR="00623E6C" w:rsidRPr="0055410E">
        <w:rPr>
          <w:rFonts w:eastAsia="Calibri"/>
          <w:color w:val="747171"/>
          <w:lang w:val="es-DO"/>
        </w:rPr>
        <w:t xml:space="preserve"> los</w:t>
      </w:r>
      <w:r w:rsidRPr="0055410E">
        <w:rPr>
          <w:rFonts w:eastAsia="Calibri"/>
          <w:color w:val="747171"/>
          <w:lang w:val="es-DO"/>
        </w:rPr>
        <w:t xml:space="preserve"> Estados Americanos (OEA), la cual tiene cobertura en todas las regiones del país. La operatividad de la </w:t>
      </w:r>
      <w:r w:rsidRPr="0055410E">
        <w:rPr>
          <w:rFonts w:eastAsia="Calibri"/>
          <w:color w:val="747171"/>
          <w:lang w:val="es-DO"/>
        </w:rPr>
        <w:lastRenderedPageBreak/>
        <w:t>red será a través de la creación de 3 centros de prototipado, de los cual</w:t>
      </w:r>
      <w:r w:rsidR="003F59CF" w:rsidRPr="0055410E">
        <w:rPr>
          <w:rFonts w:eastAsia="Calibri"/>
          <w:color w:val="747171"/>
          <w:lang w:val="es-DO"/>
        </w:rPr>
        <w:t>es,</w:t>
      </w:r>
      <w:r w:rsidRPr="0055410E">
        <w:rPr>
          <w:rFonts w:eastAsia="Calibri"/>
          <w:color w:val="747171"/>
          <w:lang w:val="es-DO"/>
        </w:rPr>
        <w:t xml:space="preserve"> uno </w:t>
      </w:r>
      <w:r w:rsidR="003F59CF" w:rsidRPr="0055410E">
        <w:rPr>
          <w:rFonts w:eastAsia="Calibri"/>
          <w:color w:val="747171"/>
          <w:lang w:val="es-DO"/>
        </w:rPr>
        <w:t>se encuentra</w:t>
      </w:r>
      <w:r w:rsidRPr="0055410E">
        <w:rPr>
          <w:rFonts w:eastAsia="Calibri"/>
          <w:color w:val="747171"/>
          <w:lang w:val="es-DO"/>
        </w:rPr>
        <w:t xml:space="preserve"> en operación al cierre </w:t>
      </w:r>
      <w:r w:rsidR="003F59CF" w:rsidRPr="0055410E">
        <w:rPr>
          <w:rFonts w:eastAsia="Calibri"/>
          <w:color w:val="747171"/>
          <w:lang w:val="es-DO"/>
        </w:rPr>
        <w:t>del 2023.</w:t>
      </w:r>
    </w:p>
    <w:p w14:paraId="56463FFF" w14:textId="6BB8D394" w:rsidR="00BE21EB" w:rsidRPr="0055410E" w:rsidRDefault="002F440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Continuando con el impulso a la innovación, </w:t>
      </w:r>
      <w:r w:rsidR="008C7E39" w:rsidRPr="0055410E">
        <w:rPr>
          <w:rFonts w:eastAsia="Calibri"/>
          <w:color w:val="747171"/>
          <w:lang w:val="es-DO"/>
        </w:rPr>
        <w:t xml:space="preserve">se implementó a través de </w:t>
      </w:r>
      <w:r w:rsidR="008E300E" w:rsidRPr="0055410E">
        <w:rPr>
          <w:rFonts w:eastAsia="Calibri"/>
          <w:color w:val="747171"/>
          <w:lang w:val="es-DO"/>
        </w:rPr>
        <w:t xml:space="preserve">la cooperación triangular </w:t>
      </w:r>
      <w:r w:rsidRPr="0055410E">
        <w:rPr>
          <w:rFonts w:eastAsia="Calibri"/>
          <w:color w:val="747171"/>
          <w:lang w:val="es-DO"/>
        </w:rPr>
        <w:t>"Ventana Adelant</w:t>
      </w:r>
      <w:r w:rsidR="007B038F" w:rsidRPr="0055410E">
        <w:rPr>
          <w:rFonts w:eastAsia="Calibri"/>
          <w:color w:val="747171"/>
          <w:lang w:val="es-DO"/>
        </w:rPr>
        <w:t>e</w:t>
      </w:r>
      <w:r w:rsidRPr="0055410E">
        <w:rPr>
          <w:rFonts w:eastAsia="Calibri"/>
          <w:color w:val="747171"/>
          <w:lang w:val="es-DO"/>
        </w:rPr>
        <w:t xml:space="preserve"> 2" de la Unión Europea, </w:t>
      </w:r>
      <w:r w:rsidR="008C7E39" w:rsidRPr="0055410E">
        <w:rPr>
          <w:rFonts w:eastAsia="Calibri"/>
          <w:color w:val="747171"/>
          <w:lang w:val="es-DO"/>
        </w:rPr>
        <w:t>el</w:t>
      </w:r>
      <w:r w:rsidR="00EC219D" w:rsidRPr="0055410E">
        <w:rPr>
          <w:rFonts w:eastAsia="Calibri"/>
          <w:color w:val="747171"/>
          <w:lang w:val="es-DO"/>
        </w:rPr>
        <w:t xml:space="preserve"> </w:t>
      </w:r>
      <w:r w:rsidRPr="0055410E">
        <w:rPr>
          <w:rFonts w:eastAsia="Calibri"/>
          <w:color w:val="747171"/>
          <w:lang w:val="es-DO"/>
        </w:rPr>
        <w:t>proyecto "Transformación Sostenible para la Competitividad de las Mipymes"</w:t>
      </w:r>
      <w:r w:rsidR="008C7E39" w:rsidRPr="0055410E">
        <w:rPr>
          <w:rFonts w:eastAsia="Calibri"/>
          <w:color w:val="747171"/>
          <w:lang w:val="es-DO"/>
        </w:rPr>
        <w:t xml:space="preserve">, mediante el cual </w:t>
      </w:r>
      <w:r w:rsidR="00E71E32" w:rsidRPr="0055410E">
        <w:rPr>
          <w:rFonts w:eastAsia="Calibri"/>
          <w:color w:val="747171"/>
          <w:lang w:val="es-DO"/>
        </w:rPr>
        <w:t xml:space="preserve">fueron </w:t>
      </w:r>
      <w:r w:rsidRPr="0055410E">
        <w:rPr>
          <w:rFonts w:eastAsia="Calibri"/>
          <w:color w:val="747171"/>
          <w:lang w:val="es-DO"/>
        </w:rPr>
        <w:t>beneficiado</w:t>
      </w:r>
      <w:r w:rsidR="00E71E32" w:rsidRPr="0055410E">
        <w:rPr>
          <w:rFonts w:eastAsia="Calibri"/>
          <w:color w:val="747171"/>
          <w:lang w:val="es-DO"/>
        </w:rPr>
        <w:t xml:space="preserve">s </w:t>
      </w:r>
      <w:r w:rsidRPr="0055410E">
        <w:rPr>
          <w:rFonts w:eastAsia="Calibri"/>
          <w:color w:val="747171"/>
          <w:lang w:val="es-DO"/>
        </w:rPr>
        <w:t>más de 35 asesores de los Centro</w:t>
      </w:r>
      <w:r w:rsidR="000F674F" w:rsidRPr="0055410E">
        <w:rPr>
          <w:rFonts w:eastAsia="Calibri"/>
          <w:color w:val="747171"/>
          <w:lang w:val="es-DO"/>
        </w:rPr>
        <w:t>s</w:t>
      </w:r>
      <w:r w:rsidRPr="0055410E">
        <w:rPr>
          <w:rFonts w:eastAsia="Calibri"/>
          <w:color w:val="747171"/>
          <w:lang w:val="es-DO"/>
        </w:rPr>
        <w:t xml:space="preserve"> Mipymes y personal del viceministerio de Fomento a las Mipymes</w:t>
      </w:r>
      <w:r w:rsidR="00EC219D" w:rsidRPr="0055410E">
        <w:rPr>
          <w:rFonts w:eastAsia="Calibri"/>
          <w:color w:val="747171"/>
          <w:lang w:val="es-DO"/>
        </w:rPr>
        <w:t xml:space="preserve"> del MICM</w:t>
      </w:r>
      <w:r w:rsidR="008C7E39" w:rsidRPr="0055410E">
        <w:rPr>
          <w:rFonts w:eastAsia="Calibri"/>
          <w:color w:val="747171"/>
          <w:lang w:val="es-DO"/>
        </w:rPr>
        <w:t>.</w:t>
      </w:r>
      <w:r w:rsidR="000439AE" w:rsidRPr="0055410E">
        <w:rPr>
          <w:rFonts w:eastAsia="Calibri"/>
          <w:color w:val="747171"/>
          <w:lang w:val="es-DO"/>
        </w:rPr>
        <w:t xml:space="preserve"> Este proyecto tendrá una duración de </w:t>
      </w:r>
      <w:r w:rsidRPr="0055410E">
        <w:rPr>
          <w:rFonts w:eastAsia="Calibri"/>
          <w:color w:val="747171"/>
          <w:lang w:val="es-DO"/>
        </w:rPr>
        <w:t>9</w:t>
      </w:r>
      <w:r w:rsidR="00926F1E" w:rsidRPr="0055410E">
        <w:rPr>
          <w:rFonts w:eastAsia="Calibri"/>
          <w:color w:val="747171"/>
          <w:lang w:val="es-DO"/>
        </w:rPr>
        <w:t xml:space="preserve"> meses</w:t>
      </w:r>
      <w:r w:rsidR="000439AE" w:rsidRPr="0055410E">
        <w:rPr>
          <w:rFonts w:eastAsia="Calibri"/>
          <w:color w:val="747171"/>
          <w:lang w:val="es-DO"/>
        </w:rPr>
        <w:t xml:space="preserve">, </w:t>
      </w:r>
      <w:r w:rsidR="00BA6A3E" w:rsidRPr="0055410E">
        <w:rPr>
          <w:rFonts w:eastAsia="Calibri"/>
          <w:color w:val="747171"/>
          <w:lang w:val="es-DO"/>
        </w:rPr>
        <w:t xml:space="preserve">período en el que se </w:t>
      </w:r>
      <w:r w:rsidRPr="0055410E">
        <w:rPr>
          <w:rFonts w:eastAsia="Calibri"/>
          <w:color w:val="747171"/>
          <w:lang w:val="es-DO"/>
        </w:rPr>
        <w:t>recibirán transferencias de conocimiento en</w:t>
      </w:r>
      <w:r w:rsidR="00F35976" w:rsidRPr="0055410E">
        <w:rPr>
          <w:rFonts w:eastAsia="Calibri"/>
          <w:color w:val="747171"/>
          <w:lang w:val="es-DO"/>
        </w:rPr>
        <w:t xml:space="preserve"> </w:t>
      </w:r>
      <w:r w:rsidR="00DF70DA" w:rsidRPr="0055410E">
        <w:rPr>
          <w:rFonts w:eastAsia="Calibri"/>
          <w:color w:val="747171"/>
          <w:lang w:val="es-DO"/>
        </w:rPr>
        <w:t>t</w:t>
      </w:r>
      <w:r w:rsidRPr="0055410E">
        <w:rPr>
          <w:rFonts w:eastAsia="Calibri"/>
          <w:color w:val="747171"/>
          <w:lang w:val="es-DO"/>
        </w:rPr>
        <w:t xml:space="preserve">ransformación digital, transición ecológica, cultura de la innovación y procesos de mejora continua, con un presupuesto de </w:t>
      </w:r>
      <w:r w:rsidR="00571756" w:rsidRPr="0055410E">
        <w:rPr>
          <w:rFonts w:eastAsia="Calibri"/>
          <w:color w:val="747171"/>
          <w:lang w:val="es-DO"/>
        </w:rPr>
        <w:t>€</w:t>
      </w:r>
      <w:r w:rsidRPr="0055410E">
        <w:rPr>
          <w:rFonts w:eastAsia="Calibri"/>
          <w:color w:val="747171"/>
          <w:lang w:val="es-DO"/>
        </w:rPr>
        <w:t>$200</w:t>
      </w:r>
      <w:r w:rsidR="00571756" w:rsidRPr="0055410E">
        <w:rPr>
          <w:rFonts w:eastAsia="Calibri"/>
          <w:color w:val="747171"/>
          <w:lang w:val="es-DO"/>
        </w:rPr>
        <w:t xml:space="preserve"> mil</w:t>
      </w:r>
      <w:r w:rsidRPr="0055410E">
        <w:rPr>
          <w:rFonts w:eastAsia="Calibri"/>
          <w:color w:val="747171"/>
          <w:lang w:val="es-DO"/>
        </w:rPr>
        <w:t>. Los aliados estratégicos de este proyecto son</w:t>
      </w:r>
      <w:r w:rsidR="00DF70DA" w:rsidRPr="0055410E">
        <w:rPr>
          <w:rFonts w:eastAsia="Calibri"/>
          <w:color w:val="747171"/>
          <w:lang w:val="es-DO"/>
        </w:rPr>
        <w:t xml:space="preserve"> el</w:t>
      </w:r>
      <w:r w:rsidRPr="0055410E">
        <w:rPr>
          <w:rFonts w:eastAsia="Calibri"/>
          <w:color w:val="747171"/>
          <w:lang w:val="es-DO"/>
        </w:rPr>
        <w:t xml:space="preserve"> Instituto Nacional de Tecnología Industrial (INTI),</w:t>
      </w:r>
      <w:r w:rsidR="00571756" w:rsidRPr="0055410E">
        <w:rPr>
          <w:rFonts w:eastAsia="Calibri"/>
          <w:color w:val="747171"/>
          <w:lang w:val="es-DO"/>
        </w:rPr>
        <w:t xml:space="preserve"> el </w:t>
      </w:r>
      <w:r w:rsidRPr="0055410E">
        <w:rPr>
          <w:rFonts w:eastAsia="Calibri"/>
          <w:color w:val="747171"/>
          <w:lang w:val="es-DO"/>
        </w:rPr>
        <w:t>Centro Tecnológico de Antioquia (CTA)</w:t>
      </w:r>
      <w:r w:rsidR="00571756" w:rsidRPr="0055410E">
        <w:rPr>
          <w:rFonts w:eastAsia="Calibri"/>
          <w:color w:val="747171"/>
          <w:lang w:val="es-DO"/>
        </w:rPr>
        <w:t>,</w:t>
      </w:r>
      <w:r w:rsidRPr="0055410E">
        <w:rPr>
          <w:rFonts w:eastAsia="Calibri"/>
          <w:color w:val="747171"/>
          <w:lang w:val="es-DO"/>
        </w:rPr>
        <w:t xml:space="preserve"> y </w:t>
      </w:r>
      <w:proofErr w:type="spellStart"/>
      <w:r w:rsidRPr="0055410E">
        <w:rPr>
          <w:rFonts w:eastAsia="Calibri"/>
          <w:color w:val="747171"/>
          <w:lang w:val="es-DO"/>
        </w:rPr>
        <w:t>Managing</w:t>
      </w:r>
      <w:proofErr w:type="spellEnd"/>
      <w:r w:rsidRPr="0055410E">
        <w:rPr>
          <w:rFonts w:eastAsia="Calibri"/>
          <w:color w:val="747171"/>
          <w:lang w:val="es-DO"/>
        </w:rPr>
        <w:t xml:space="preserve"> </w:t>
      </w:r>
      <w:proofErr w:type="spellStart"/>
      <w:r w:rsidRPr="0055410E">
        <w:rPr>
          <w:rFonts w:eastAsia="Calibri"/>
          <w:color w:val="747171"/>
          <w:lang w:val="es-DO"/>
        </w:rPr>
        <w:t>Technology</w:t>
      </w:r>
      <w:proofErr w:type="spellEnd"/>
      <w:r w:rsidRPr="0055410E">
        <w:rPr>
          <w:rFonts w:eastAsia="Calibri"/>
          <w:color w:val="747171"/>
          <w:lang w:val="es-DO"/>
        </w:rPr>
        <w:t xml:space="preserve"> (LEITAT).</w:t>
      </w:r>
    </w:p>
    <w:p w14:paraId="18934569" w14:textId="23F57939" w:rsidR="002F440F" w:rsidRPr="0055410E" w:rsidRDefault="002F440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el Marco del “Programa para el Fomento de la Competitividad y la Innovación en las Mipymes</w:t>
      </w:r>
      <w:r w:rsidR="00E84B9E" w:rsidRPr="0055410E">
        <w:rPr>
          <w:rFonts w:eastAsia="Calibri"/>
          <w:color w:val="747171"/>
          <w:lang w:val="es-DO"/>
        </w:rPr>
        <w:t xml:space="preserve"> </w:t>
      </w:r>
      <w:r w:rsidRPr="0055410E">
        <w:rPr>
          <w:rFonts w:eastAsia="Calibri"/>
          <w:color w:val="747171"/>
          <w:lang w:val="es-DO"/>
        </w:rPr>
        <w:t>INNOVALAB RD</w:t>
      </w:r>
      <w:r w:rsidR="00E84B9E" w:rsidRPr="0055410E">
        <w:rPr>
          <w:rFonts w:eastAsia="Calibri"/>
          <w:color w:val="747171"/>
          <w:lang w:val="es-DO"/>
        </w:rPr>
        <w:t>”</w:t>
      </w:r>
      <w:r w:rsidRPr="0055410E">
        <w:rPr>
          <w:rFonts w:eastAsia="Calibri"/>
          <w:color w:val="747171"/>
          <w:lang w:val="es-DO"/>
        </w:rPr>
        <w:t>, se llevó a cabo un programa de capacitación diseñado especialmente</w:t>
      </w:r>
      <w:r w:rsidR="009A65D8" w:rsidRPr="0055410E">
        <w:rPr>
          <w:rFonts w:eastAsia="Calibri"/>
          <w:color w:val="747171"/>
          <w:lang w:val="es-DO"/>
        </w:rPr>
        <w:t xml:space="preserve"> </w:t>
      </w:r>
      <w:r w:rsidRPr="0055410E">
        <w:rPr>
          <w:rFonts w:eastAsia="Calibri"/>
          <w:color w:val="747171"/>
          <w:lang w:val="es-DO"/>
        </w:rPr>
        <w:t xml:space="preserve">para </w:t>
      </w:r>
      <w:r w:rsidR="00692948" w:rsidRPr="0055410E">
        <w:rPr>
          <w:rFonts w:eastAsia="Calibri"/>
          <w:color w:val="747171"/>
          <w:lang w:val="es-DO"/>
        </w:rPr>
        <w:t xml:space="preserve">los colaboradores del MICM, </w:t>
      </w:r>
      <w:r w:rsidR="00E84B9E" w:rsidRPr="0055410E">
        <w:rPr>
          <w:rFonts w:eastAsia="Calibri"/>
          <w:color w:val="747171"/>
          <w:lang w:val="es-DO"/>
        </w:rPr>
        <w:t>involucrado</w:t>
      </w:r>
      <w:r w:rsidR="00692948" w:rsidRPr="0055410E">
        <w:rPr>
          <w:rFonts w:eastAsia="Calibri"/>
          <w:color w:val="747171"/>
          <w:lang w:val="es-DO"/>
        </w:rPr>
        <w:t>s</w:t>
      </w:r>
      <w:r w:rsidR="00BB31E0" w:rsidRPr="0055410E">
        <w:rPr>
          <w:rFonts w:eastAsia="Calibri"/>
          <w:color w:val="747171"/>
          <w:lang w:val="es-DO"/>
        </w:rPr>
        <w:t xml:space="preserve"> de manera directa </w:t>
      </w:r>
      <w:r w:rsidR="00B437B8" w:rsidRPr="0055410E">
        <w:rPr>
          <w:rFonts w:eastAsia="Calibri"/>
          <w:color w:val="747171"/>
          <w:lang w:val="es-DO"/>
        </w:rPr>
        <w:t xml:space="preserve">en los </w:t>
      </w:r>
      <w:r w:rsidR="00571756" w:rsidRPr="0055410E">
        <w:rPr>
          <w:rFonts w:eastAsia="Calibri"/>
          <w:color w:val="747171"/>
          <w:lang w:val="es-DO"/>
        </w:rPr>
        <w:t>programas</w:t>
      </w:r>
      <w:r w:rsidR="00B437B8" w:rsidRPr="0055410E">
        <w:rPr>
          <w:rFonts w:eastAsia="Calibri"/>
          <w:color w:val="747171"/>
          <w:lang w:val="es-DO"/>
        </w:rPr>
        <w:t xml:space="preserve"> de sensibilización y asistencias técnicas</w:t>
      </w:r>
      <w:r w:rsidR="00447EAA" w:rsidRPr="0055410E">
        <w:rPr>
          <w:rFonts w:eastAsia="Calibri"/>
          <w:color w:val="747171"/>
          <w:lang w:val="es-DO"/>
        </w:rPr>
        <w:t xml:space="preserve"> dirigidos a las Mipymes</w:t>
      </w:r>
      <w:r w:rsidR="00B437B8" w:rsidRPr="0055410E">
        <w:rPr>
          <w:rFonts w:eastAsia="Calibri"/>
          <w:color w:val="747171"/>
          <w:lang w:val="es-DO"/>
        </w:rPr>
        <w:t>.</w:t>
      </w:r>
      <w:r w:rsidRPr="0055410E">
        <w:rPr>
          <w:rFonts w:eastAsia="Calibri"/>
          <w:color w:val="747171"/>
          <w:lang w:val="es-DO"/>
        </w:rPr>
        <w:t xml:space="preserve"> Este programa, denominado "</w:t>
      </w:r>
      <w:proofErr w:type="spellStart"/>
      <w:r w:rsidRPr="0055410E">
        <w:rPr>
          <w:rFonts w:eastAsia="Calibri"/>
          <w:color w:val="747171"/>
          <w:lang w:val="es-DO"/>
        </w:rPr>
        <w:t>Kaizen</w:t>
      </w:r>
      <w:proofErr w:type="spellEnd"/>
      <w:r w:rsidRPr="0055410E">
        <w:rPr>
          <w:rFonts w:eastAsia="Calibri"/>
          <w:color w:val="747171"/>
          <w:lang w:val="es-DO"/>
        </w:rPr>
        <w:t xml:space="preserve"> + Productividad", cuenta con el respaldo del Programa de las Naciones Unidas para el Desarrollo (PNUD)</w:t>
      </w:r>
      <w:r w:rsidR="00CF32F2" w:rsidRPr="0055410E">
        <w:rPr>
          <w:rFonts w:eastAsia="Calibri"/>
          <w:color w:val="747171"/>
          <w:lang w:val="es-DO"/>
        </w:rPr>
        <w:t>.</w:t>
      </w:r>
      <w:r w:rsidRPr="0055410E">
        <w:rPr>
          <w:rFonts w:eastAsia="Calibri"/>
          <w:color w:val="747171"/>
          <w:lang w:val="es-DO"/>
        </w:rPr>
        <w:t xml:space="preserve"> </w:t>
      </w:r>
    </w:p>
    <w:p w14:paraId="64DA8F28" w14:textId="64C9A20C" w:rsidR="002F440F" w:rsidRPr="0055410E" w:rsidRDefault="002F440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Se realizó el taller de planificación del proyecto de cooperación trilateral "Fortalecimiento de Políticas Públicas y Capacidades Técnicas para el Incentivo de la Innovación en las Mipymes del Sector Agroindustria y Cosméticos", que contó con la participación de destacados </w:t>
      </w:r>
      <w:r w:rsidRPr="0055410E">
        <w:rPr>
          <w:rFonts w:eastAsia="Calibri"/>
          <w:color w:val="747171"/>
          <w:lang w:val="es-DO"/>
        </w:rPr>
        <w:lastRenderedPageBreak/>
        <w:t>representantes de organismos internacionales y embajadas como la Unión Europea, Alemania y Brasil. El objetivo principal de este proyecto es fortalecer las capacidades técnicas e institucionales de los actores involucrados en la cadena de valor de los sectores agroindustrial y cosméticos, con el fin de mejorar la calidad y el posicionamiento de los productos y servicios generados en la economía nacional. El presupuesto total del proyecto asciende a €850</w:t>
      </w:r>
      <w:r w:rsidR="00CF11FF" w:rsidRPr="0055410E">
        <w:rPr>
          <w:rFonts w:eastAsia="Calibri"/>
          <w:color w:val="747171"/>
          <w:lang w:val="es-DO"/>
        </w:rPr>
        <w:t xml:space="preserve"> mil, con</w:t>
      </w:r>
      <w:r w:rsidRPr="0055410E">
        <w:rPr>
          <w:rFonts w:eastAsia="Calibri"/>
          <w:color w:val="747171"/>
          <w:lang w:val="es-DO"/>
        </w:rPr>
        <w:t xml:space="preserve"> un período de ejecución de dos años.</w:t>
      </w:r>
    </w:p>
    <w:p w14:paraId="2168F56D" w14:textId="53543BB5" w:rsidR="002C3702" w:rsidRPr="0055410E" w:rsidRDefault="00577DB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Durante el mes junio de 2023 se realizó la 6ta versión de la Semana Mipymes 2023, el más importante evento en materia de Mipymes y emprendimiento que reunió en un mismo lugar las ofertas y servicios de instituciones financieras, tecnológicas, culturales, creativas, así como de innovación y transformación digital.</w:t>
      </w:r>
      <w:r w:rsidR="00EB5CC3" w:rsidRPr="0055410E">
        <w:rPr>
          <w:rFonts w:eastAsia="Calibri"/>
          <w:color w:val="747171"/>
          <w:lang w:val="es-DO"/>
        </w:rPr>
        <w:t xml:space="preserve"> </w:t>
      </w:r>
      <w:r w:rsidRPr="0055410E">
        <w:rPr>
          <w:rFonts w:eastAsia="Calibri"/>
          <w:color w:val="747171"/>
          <w:lang w:val="es-DO"/>
        </w:rPr>
        <w:t xml:space="preserve">En </w:t>
      </w:r>
      <w:r w:rsidR="00EB5CC3" w:rsidRPr="0055410E">
        <w:rPr>
          <w:rFonts w:eastAsia="Calibri"/>
          <w:color w:val="747171"/>
          <w:lang w:val="es-DO"/>
        </w:rPr>
        <w:t xml:space="preserve">este evento, </w:t>
      </w:r>
      <w:r w:rsidRPr="0055410E">
        <w:rPr>
          <w:rFonts w:eastAsia="Calibri"/>
          <w:color w:val="747171"/>
          <w:lang w:val="es-DO"/>
        </w:rPr>
        <w:t>un total de 3,450 personas participaron de charlas, talleres y paneles empresariales. Además, se realizó el Mercadito Café y Chocolate, en el que estuvieron participando 11 productores de café y chocolate del país.</w:t>
      </w:r>
      <w:r w:rsidR="00EB5CC3" w:rsidRPr="0055410E">
        <w:rPr>
          <w:rFonts w:eastAsia="Calibri"/>
          <w:color w:val="747171"/>
          <w:lang w:val="es-DO"/>
        </w:rPr>
        <w:t xml:space="preserve"> </w:t>
      </w:r>
      <w:r w:rsidRPr="0055410E">
        <w:rPr>
          <w:rFonts w:eastAsia="Calibri"/>
          <w:color w:val="747171"/>
          <w:lang w:val="es-DO"/>
        </w:rPr>
        <w:t xml:space="preserve">Así mismo, otras 61 personas participaron en el Mercado Artesanía y Mipymes, en el que estuvieron expuestos productos </w:t>
      </w:r>
      <w:r w:rsidR="00CF11FF" w:rsidRPr="0055410E">
        <w:rPr>
          <w:rFonts w:eastAsia="Calibri"/>
          <w:color w:val="747171"/>
          <w:lang w:val="es-DO"/>
        </w:rPr>
        <w:t>de</w:t>
      </w:r>
      <w:r w:rsidRPr="0055410E">
        <w:rPr>
          <w:rFonts w:eastAsia="Calibri"/>
          <w:color w:val="747171"/>
          <w:lang w:val="es-DO"/>
        </w:rPr>
        <w:t xml:space="preserve"> artesanía, obteniendo ventas por </w:t>
      </w:r>
      <w:r w:rsidR="009E082B" w:rsidRPr="0055410E">
        <w:rPr>
          <w:rFonts w:eastAsia="Calibri"/>
          <w:color w:val="747171"/>
          <w:lang w:val="es-DO"/>
        </w:rPr>
        <w:t xml:space="preserve">más de </w:t>
      </w:r>
      <w:r w:rsidRPr="0055410E">
        <w:rPr>
          <w:rFonts w:eastAsia="Calibri"/>
          <w:color w:val="747171"/>
          <w:lang w:val="es-DO"/>
        </w:rPr>
        <w:t>RD$1</w:t>
      </w:r>
      <w:r w:rsidR="009E082B" w:rsidRPr="0055410E">
        <w:rPr>
          <w:rFonts w:eastAsia="Calibri"/>
          <w:color w:val="747171"/>
          <w:lang w:val="es-DO"/>
        </w:rPr>
        <w:t>.2 millones.</w:t>
      </w:r>
      <w:r w:rsidRPr="0055410E">
        <w:rPr>
          <w:rFonts w:eastAsia="Calibri"/>
          <w:color w:val="747171"/>
          <w:lang w:val="es-DO"/>
        </w:rPr>
        <w:t xml:space="preserve"> </w:t>
      </w:r>
    </w:p>
    <w:p w14:paraId="10A59D20" w14:textId="4991984E" w:rsidR="00BF1832" w:rsidRPr="0055410E" w:rsidRDefault="002C370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este mismo orden, </w:t>
      </w:r>
      <w:r w:rsidR="00D94FF3" w:rsidRPr="0055410E">
        <w:rPr>
          <w:rFonts w:eastAsia="Calibri"/>
          <w:color w:val="747171"/>
          <w:lang w:val="es-DO"/>
        </w:rPr>
        <w:t xml:space="preserve">y con el objetivo de </w:t>
      </w:r>
      <w:r w:rsidR="00AC7FF9" w:rsidRPr="0055410E">
        <w:rPr>
          <w:rFonts w:eastAsia="Calibri"/>
          <w:color w:val="747171"/>
          <w:lang w:val="es-DO"/>
        </w:rPr>
        <w:t>fortalecer y promover el desarrollo del se</w:t>
      </w:r>
      <w:r w:rsidR="0069767A" w:rsidRPr="0055410E">
        <w:rPr>
          <w:rFonts w:eastAsia="Calibri"/>
          <w:color w:val="747171"/>
          <w:lang w:val="es-DO"/>
        </w:rPr>
        <w:t xml:space="preserve">ctor chocolatero </w:t>
      </w:r>
      <w:r w:rsidR="004D6F80" w:rsidRPr="0055410E">
        <w:rPr>
          <w:rFonts w:eastAsia="Calibri"/>
          <w:color w:val="747171"/>
          <w:lang w:val="es-DO"/>
        </w:rPr>
        <w:t xml:space="preserve">del </w:t>
      </w:r>
      <w:r w:rsidR="009E082B" w:rsidRPr="0055410E">
        <w:rPr>
          <w:rFonts w:eastAsia="Calibri"/>
          <w:color w:val="747171"/>
          <w:lang w:val="es-DO"/>
        </w:rPr>
        <w:t>país</w:t>
      </w:r>
      <w:r w:rsidR="0069767A" w:rsidRPr="0055410E">
        <w:rPr>
          <w:rFonts w:eastAsia="Calibri"/>
          <w:color w:val="747171"/>
          <w:lang w:val="es-DO"/>
        </w:rPr>
        <w:t>,</w:t>
      </w:r>
      <w:r w:rsidR="00C10733" w:rsidRPr="0055410E">
        <w:rPr>
          <w:rFonts w:eastAsia="Calibri"/>
          <w:color w:val="747171"/>
          <w:lang w:val="es-DO"/>
        </w:rPr>
        <w:t xml:space="preserve"> se realizó el 3er Festival del Chocolate Dominicano,</w:t>
      </w:r>
      <w:r w:rsidR="00A213F1" w:rsidRPr="0055410E">
        <w:rPr>
          <w:rFonts w:eastAsia="Calibri"/>
          <w:color w:val="747171"/>
          <w:lang w:val="es-DO"/>
        </w:rPr>
        <w:t xml:space="preserve"> </w:t>
      </w:r>
      <w:r w:rsidR="00C10733" w:rsidRPr="0055410E">
        <w:rPr>
          <w:rFonts w:eastAsia="Calibri"/>
          <w:color w:val="747171"/>
          <w:lang w:val="es-DO"/>
        </w:rPr>
        <w:t>iniciativa</w:t>
      </w:r>
      <w:r w:rsidR="00A213F1" w:rsidRPr="0055410E">
        <w:rPr>
          <w:rFonts w:eastAsia="Calibri"/>
          <w:color w:val="747171"/>
          <w:lang w:val="es-DO"/>
        </w:rPr>
        <w:t xml:space="preserve"> </w:t>
      </w:r>
      <w:r w:rsidR="009E082B" w:rsidRPr="0055410E">
        <w:rPr>
          <w:rFonts w:eastAsia="Calibri"/>
          <w:color w:val="747171"/>
          <w:lang w:val="es-DO"/>
        </w:rPr>
        <w:t>conjunta</w:t>
      </w:r>
      <w:r w:rsidR="00C10733" w:rsidRPr="0055410E">
        <w:rPr>
          <w:rFonts w:eastAsia="Calibri"/>
          <w:color w:val="747171"/>
          <w:lang w:val="es-DO"/>
        </w:rPr>
        <w:t xml:space="preserve"> desarrollada con el Consorcio Ambiental Dominicano (CAD) y el Laboratorio del Cacao del Ministerio de Agricultura, en alianza con Ágora Mall y mediáticos consultores en </w:t>
      </w:r>
      <w:r w:rsidR="00FF4D1D" w:rsidRPr="0055410E">
        <w:rPr>
          <w:rFonts w:eastAsia="Calibri"/>
          <w:color w:val="747171"/>
          <w:lang w:val="es-DO"/>
        </w:rPr>
        <w:t>c</w:t>
      </w:r>
      <w:r w:rsidR="00C10733" w:rsidRPr="0055410E">
        <w:rPr>
          <w:rFonts w:eastAsia="Calibri"/>
          <w:color w:val="747171"/>
          <w:lang w:val="es-DO"/>
        </w:rPr>
        <w:t>omunicación.</w:t>
      </w:r>
      <w:r w:rsidR="00FF4D1D" w:rsidRPr="0055410E">
        <w:rPr>
          <w:rFonts w:eastAsia="Calibri"/>
          <w:color w:val="747171"/>
          <w:lang w:val="es-DO"/>
        </w:rPr>
        <w:t xml:space="preserve"> </w:t>
      </w:r>
      <w:r w:rsidR="00577DBF" w:rsidRPr="0055410E">
        <w:rPr>
          <w:rFonts w:eastAsia="Calibri"/>
          <w:color w:val="747171"/>
          <w:lang w:val="es-DO"/>
        </w:rPr>
        <w:t>Este</w:t>
      </w:r>
      <w:r w:rsidR="00FF4D1D" w:rsidRPr="0055410E">
        <w:rPr>
          <w:rFonts w:eastAsia="Calibri"/>
          <w:color w:val="747171"/>
          <w:lang w:val="es-DO"/>
        </w:rPr>
        <w:t xml:space="preserve"> </w:t>
      </w:r>
      <w:r w:rsidR="00577DBF" w:rsidRPr="0055410E">
        <w:rPr>
          <w:rFonts w:eastAsia="Calibri"/>
          <w:color w:val="747171"/>
          <w:lang w:val="es-DO"/>
        </w:rPr>
        <w:t>festival cont</w:t>
      </w:r>
      <w:r w:rsidR="00FF4D1D" w:rsidRPr="0055410E">
        <w:rPr>
          <w:rFonts w:eastAsia="Calibri"/>
          <w:color w:val="747171"/>
          <w:lang w:val="es-DO"/>
        </w:rPr>
        <w:t>ó</w:t>
      </w:r>
      <w:r w:rsidR="00577DBF" w:rsidRPr="0055410E">
        <w:rPr>
          <w:rFonts w:eastAsia="Calibri"/>
          <w:color w:val="747171"/>
          <w:lang w:val="es-DO"/>
        </w:rPr>
        <w:t xml:space="preserve"> </w:t>
      </w:r>
      <w:r w:rsidR="00FF4D1D" w:rsidRPr="0055410E">
        <w:rPr>
          <w:rFonts w:eastAsia="Calibri"/>
          <w:color w:val="747171"/>
          <w:lang w:val="es-DO"/>
        </w:rPr>
        <w:t xml:space="preserve">con diversas </w:t>
      </w:r>
      <w:r w:rsidR="00577DBF" w:rsidRPr="0055410E">
        <w:rPr>
          <w:rFonts w:eastAsia="Calibri"/>
          <w:color w:val="747171"/>
          <w:lang w:val="es-DO"/>
        </w:rPr>
        <w:t xml:space="preserve">actividades en varios puntos del país y una gran exposición de distintas marcas chocolateras y productores de cacao, </w:t>
      </w:r>
      <w:r w:rsidR="00FF4D1D" w:rsidRPr="0055410E">
        <w:rPr>
          <w:rFonts w:eastAsia="Calibri"/>
          <w:color w:val="747171"/>
          <w:lang w:val="es-DO"/>
        </w:rPr>
        <w:t xml:space="preserve">así como </w:t>
      </w:r>
      <w:r w:rsidR="00577DBF" w:rsidRPr="0055410E">
        <w:rPr>
          <w:rFonts w:eastAsia="Calibri"/>
          <w:color w:val="747171"/>
          <w:lang w:val="es-DO"/>
        </w:rPr>
        <w:t xml:space="preserve">una feria de venta y exposición </w:t>
      </w:r>
      <w:r w:rsidR="00FF4D1D" w:rsidRPr="0055410E">
        <w:rPr>
          <w:rFonts w:eastAsia="Calibri"/>
          <w:color w:val="747171"/>
          <w:lang w:val="es-DO"/>
        </w:rPr>
        <w:t xml:space="preserve">en la plaza </w:t>
      </w:r>
      <w:r w:rsidR="00577DBF" w:rsidRPr="0055410E">
        <w:rPr>
          <w:rFonts w:eastAsia="Calibri"/>
          <w:color w:val="747171"/>
          <w:lang w:val="es-DO"/>
        </w:rPr>
        <w:t xml:space="preserve">Ágora Mall en Santo </w:t>
      </w:r>
      <w:r w:rsidR="00577DBF" w:rsidRPr="0055410E">
        <w:rPr>
          <w:rFonts w:eastAsia="Calibri"/>
          <w:color w:val="747171"/>
          <w:lang w:val="es-DO"/>
        </w:rPr>
        <w:lastRenderedPageBreak/>
        <w:t>Domingo,</w:t>
      </w:r>
      <w:r w:rsidR="00FF4D1D" w:rsidRPr="0055410E">
        <w:rPr>
          <w:rFonts w:eastAsia="Calibri"/>
          <w:color w:val="747171"/>
          <w:lang w:val="es-DO"/>
        </w:rPr>
        <w:t xml:space="preserve"> </w:t>
      </w:r>
      <w:r w:rsidR="00577DBF" w:rsidRPr="0055410E">
        <w:rPr>
          <w:rFonts w:eastAsia="Calibri"/>
          <w:color w:val="747171"/>
          <w:lang w:val="es-DO"/>
        </w:rPr>
        <w:t xml:space="preserve">donde participaron alrededor de 41 Mipymes representantes de la cadena de valor </w:t>
      </w:r>
      <w:r w:rsidR="0029297A" w:rsidRPr="0055410E">
        <w:rPr>
          <w:rFonts w:eastAsia="Calibri"/>
          <w:color w:val="747171"/>
          <w:lang w:val="es-DO"/>
        </w:rPr>
        <w:t>del cacao</w:t>
      </w:r>
      <w:r w:rsidR="00FF4D1D" w:rsidRPr="0055410E">
        <w:rPr>
          <w:rFonts w:eastAsia="Calibri"/>
          <w:color w:val="747171"/>
          <w:lang w:val="es-DO"/>
        </w:rPr>
        <w:t>,</w:t>
      </w:r>
      <w:r w:rsidR="00577DBF" w:rsidRPr="0055410E">
        <w:rPr>
          <w:rFonts w:eastAsia="Calibri"/>
          <w:color w:val="747171"/>
          <w:lang w:val="es-DO"/>
        </w:rPr>
        <w:t xml:space="preserve"> e instituciones asociadas al sector</w:t>
      </w:r>
      <w:r w:rsidR="0029297A" w:rsidRPr="0055410E">
        <w:rPr>
          <w:rFonts w:eastAsia="Calibri"/>
          <w:color w:val="747171"/>
          <w:lang w:val="es-DO"/>
        </w:rPr>
        <w:t>,</w:t>
      </w:r>
      <w:r w:rsidR="00577DBF" w:rsidRPr="0055410E">
        <w:rPr>
          <w:rFonts w:eastAsia="Calibri"/>
          <w:color w:val="747171"/>
          <w:lang w:val="es-DO"/>
        </w:rPr>
        <w:t xml:space="preserve"> con una generación de ventas directas por un más de RD$650</w:t>
      </w:r>
      <w:r w:rsidR="0029297A" w:rsidRPr="0055410E">
        <w:rPr>
          <w:rFonts w:eastAsia="Calibri"/>
          <w:color w:val="747171"/>
          <w:lang w:val="es-DO"/>
        </w:rPr>
        <w:t xml:space="preserve"> mil.</w:t>
      </w:r>
    </w:p>
    <w:p w14:paraId="1FEDFBC6" w14:textId="246C7737" w:rsidR="00BF1832" w:rsidRPr="0055410E" w:rsidRDefault="00577DB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Con el objetivo de propiciar escenarios favorables para la visibilidad, exhibición, ventas directas y vinculaciones entre artesanos Mipymes y potenciales compradores al por mayor, se desarrollaron 23 eventos/ferias durante el año, con la participaron de 650 artesanos, logrando </w:t>
      </w:r>
      <w:r w:rsidR="009852E3" w:rsidRPr="0055410E">
        <w:rPr>
          <w:rFonts w:eastAsia="Calibri"/>
          <w:color w:val="747171"/>
          <w:lang w:val="es-DO"/>
        </w:rPr>
        <w:t>v</w:t>
      </w:r>
      <w:r w:rsidRPr="0055410E">
        <w:rPr>
          <w:rFonts w:eastAsia="Calibri"/>
          <w:color w:val="747171"/>
          <w:lang w:val="es-DO"/>
        </w:rPr>
        <w:t xml:space="preserve">entas </w:t>
      </w:r>
      <w:r w:rsidR="009852E3" w:rsidRPr="0055410E">
        <w:rPr>
          <w:rFonts w:eastAsia="Calibri"/>
          <w:color w:val="747171"/>
          <w:lang w:val="es-DO"/>
        </w:rPr>
        <w:t xml:space="preserve">estimadas </w:t>
      </w:r>
      <w:r w:rsidRPr="0055410E">
        <w:rPr>
          <w:rFonts w:eastAsia="Calibri"/>
          <w:color w:val="747171"/>
          <w:lang w:val="es-DO"/>
        </w:rPr>
        <w:t>por un valor de RD$ 7</w:t>
      </w:r>
      <w:r w:rsidR="009852E3" w:rsidRPr="0055410E">
        <w:rPr>
          <w:rFonts w:eastAsia="Calibri"/>
          <w:color w:val="747171"/>
          <w:lang w:val="es-DO"/>
        </w:rPr>
        <w:t>.8 millones.</w:t>
      </w:r>
    </w:p>
    <w:p w14:paraId="1F42525D" w14:textId="5875115E" w:rsidR="006A6FAD" w:rsidRPr="0055410E" w:rsidRDefault="00577DBF"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A través del Programa Ruta</w:t>
      </w:r>
      <w:r w:rsidR="006A4455" w:rsidRPr="0055410E">
        <w:rPr>
          <w:rFonts w:eastAsia="Calibri"/>
          <w:color w:val="747171"/>
          <w:lang w:val="es-DO"/>
        </w:rPr>
        <w:t>s</w:t>
      </w:r>
      <w:r w:rsidRPr="0055410E">
        <w:rPr>
          <w:rFonts w:eastAsia="Calibri"/>
          <w:color w:val="747171"/>
          <w:lang w:val="es-DO"/>
        </w:rPr>
        <w:t xml:space="preserve"> Mipymes,</w:t>
      </w:r>
      <w:r w:rsidR="006D3A1D" w:rsidRPr="0055410E">
        <w:rPr>
          <w:rFonts w:eastAsia="Calibri"/>
          <w:color w:val="747171"/>
          <w:lang w:val="es-DO"/>
        </w:rPr>
        <w:t xml:space="preserve"> fueron impactadas</w:t>
      </w:r>
      <w:r w:rsidR="006A6FAD" w:rsidRPr="0055410E">
        <w:rPr>
          <w:rFonts w:eastAsia="Calibri"/>
          <w:color w:val="747171"/>
          <w:lang w:val="es-DO"/>
        </w:rPr>
        <w:t xml:space="preserve"> </w:t>
      </w:r>
      <w:r w:rsidR="00BF11F5" w:rsidRPr="0055410E">
        <w:rPr>
          <w:rFonts w:eastAsia="Calibri"/>
          <w:color w:val="747171"/>
          <w:lang w:val="es-DO"/>
        </w:rPr>
        <w:t xml:space="preserve">1,516 Mipymes y emprendedores de las provincias </w:t>
      </w:r>
      <w:r w:rsidRPr="0055410E">
        <w:rPr>
          <w:rFonts w:eastAsia="Calibri"/>
          <w:color w:val="747171"/>
          <w:lang w:val="es-DO"/>
        </w:rPr>
        <w:t>Sánchez Ramírez, La Vega, Santiago de los Caballeros, Espaillat, Duarte, Santo Domingo Este</w:t>
      </w:r>
      <w:r w:rsidR="006A4455" w:rsidRPr="0055410E">
        <w:rPr>
          <w:rFonts w:eastAsia="Calibri"/>
          <w:color w:val="747171"/>
          <w:lang w:val="es-DO"/>
        </w:rPr>
        <w:t xml:space="preserve"> </w:t>
      </w:r>
      <w:r w:rsidRPr="0055410E">
        <w:rPr>
          <w:rFonts w:eastAsia="Calibri"/>
          <w:color w:val="747171"/>
          <w:lang w:val="es-DO"/>
        </w:rPr>
        <w:t>y Samaná, con la prestación de servicios especializados, personalizados y capacitaciones para fortalecer sus capacidades técnicas y productivas</w:t>
      </w:r>
      <w:r w:rsidR="006A6FAD" w:rsidRPr="0055410E">
        <w:rPr>
          <w:rFonts w:eastAsia="Calibri"/>
          <w:color w:val="747171"/>
          <w:lang w:val="es-DO"/>
        </w:rPr>
        <w:t>.</w:t>
      </w:r>
    </w:p>
    <w:p w14:paraId="7BA13A02" w14:textId="55A4C5F7" w:rsidR="00577DBF" w:rsidRPr="0055410E" w:rsidRDefault="0025790C"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Mediante </w:t>
      </w:r>
      <w:r w:rsidR="004D757B" w:rsidRPr="0055410E">
        <w:rPr>
          <w:rFonts w:eastAsia="Calibri"/>
          <w:color w:val="747171"/>
          <w:lang w:val="es-DO"/>
        </w:rPr>
        <w:t>la realización de 2 ruedas de negocios, s</w:t>
      </w:r>
      <w:r w:rsidR="00577DBF" w:rsidRPr="0055410E">
        <w:rPr>
          <w:rFonts w:eastAsia="Calibri"/>
          <w:color w:val="747171"/>
          <w:lang w:val="es-DO"/>
        </w:rPr>
        <w:t>e lograron 499 reuniones comerciales, con la participación</w:t>
      </w:r>
      <w:r w:rsidR="004D757B" w:rsidRPr="0055410E">
        <w:rPr>
          <w:rFonts w:eastAsia="Calibri"/>
          <w:color w:val="747171"/>
          <w:lang w:val="es-DO"/>
        </w:rPr>
        <w:t xml:space="preserve"> </w:t>
      </w:r>
      <w:r w:rsidR="00577DBF" w:rsidRPr="0055410E">
        <w:rPr>
          <w:rFonts w:eastAsia="Calibri"/>
          <w:color w:val="747171"/>
          <w:lang w:val="es-DO"/>
        </w:rPr>
        <w:t>de 16 empresas consideradas como grandes empresas y 89 consideradas Mipymes,</w:t>
      </w:r>
      <w:r w:rsidRPr="0055410E">
        <w:rPr>
          <w:rFonts w:eastAsia="Calibri"/>
          <w:color w:val="747171"/>
          <w:lang w:val="es-DO"/>
        </w:rPr>
        <w:t xml:space="preserve"> estas ruedas contaron </w:t>
      </w:r>
      <w:r w:rsidR="00577DBF" w:rsidRPr="0055410E">
        <w:rPr>
          <w:rFonts w:eastAsia="Calibri"/>
          <w:color w:val="747171"/>
          <w:lang w:val="es-DO"/>
        </w:rPr>
        <w:t>con el apoyo de la Organización Nacional de Empresas Comerciales (ONEC) y la Unión Gastronómica de Santiago (UGASA).</w:t>
      </w:r>
    </w:p>
    <w:p w14:paraId="3B20BE2B" w14:textId="65198BDC" w:rsidR="0025790C" w:rsidRPr="0055410E" w:rsidRDefault="0025790C"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Importante destacar que </w:t>
      </w:r>
      <w:r w:rsidR="00013271" w:rsidRPr="0055410E">
        <w:rPr>
          <w:rFonts w:eastAsia="Calibri"/>
          <w:color w:val="747171"/>
          <w:lang w:val="es-DO"/>
        </w:rPr>
        <w:t xml:space="preserve">durante este año </w:t>
      </w:r>
      <w:r w:rsidRPr="0055410E">
        <w:rPr>
          <w:rFonts w:eastAsia="Calibri"/>
          <w:color w:val="747171"/>
          <w:lang w:val="es-DO"/>
        </w:rPr>
        <w:t xml:space="preserve">se inició la ejecución del proyecto “Fortalecimiento y Transferencia de Capacidades de las Mipymes de la Cadena de Valor Turístico, Gestión de Playas Sostenibles y Resilientes, Playa Calentón, Municipio de Rio de San Juan, María Trinidad Sánchez”, mediante el cual se beneficiarán empresarios Mipymes a través de asistencias técnicas especializadas </w:t>
      </w:r>
      <w:r w:rsidRPr="0055410E">
        <w:rPr>
          <w:rFonts w:eastAsia="Calibri"/>
          <w:color w:val="747171"/>
          <w:lang w:val="es-DO"/>
        </w:rPr>
        <w:lastRenderedPageBreak/>
        <w:t xml:space="preserve">y capacitaciones para la aceleración de más de 25 empresas en temas de organización interna, producción, comercialización, calidad de servicios, mercadeo, infraestructura y fortalecimiento de capacidades.  </w:t>
      </w:r>
    </w:p>
    <w:p w14:paraId="5B4F1862" w14:textId="604C642F" w:rsidR="00223D9E" w:rsidRPr="0055410E" w:rsidRDefault="00FE4DA4" w:rsidP="00474343">
      <w:pPr>
        <w:pStyle w:val="Ttulo2"/>
        <w:spacing w:before="100" w:beforeAutospacing="1" w:after="100" w:afterAutospacing="1" w:line="360" w:lineRule="auto"/>
        <w:rPr>
          <w:b/>
          <w:color w:val="747171"/>
          <w:lang w:val="es-DO"/>
        </w:rPr>
      </w:pPr>
      <w:bookmarkStart w:id="32" w:name="_Toc153792266"/>
      <w:r w:rsidRPr="0055410E">
        <w:rPr>
          <w:b/>
          <w:bCs/>
          <w:color w:val="747171"/>
          <w:lang w:val="es-DO"/>
        </w:rPr>
        <w:t xml:space="preserve">4.7 </w:t>
      </w:r>
      <w:r w:rsidR="00223D9E" w:rsidRPr="0055410E">
        <w:rPr>
          <w:b/>
          <w:color w:val="747171"/>
          <w:lang w:val="es-DO"/>
        </w:rPr>
        <w:t>Regulación y Fomento del Comercio Interno</w:t>
      </w:r>
      <w:bookmarkEnd w:id="32"/>
    </w:p>
    <w:p w14:paraId="1AB00521" w14:textId="736C6EAF" w:rsidR="00060C22" w:rsidRPr="0055410E" w:rsidRDefault="00060C2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En el rol de asegurar el cumplimiento de las políticas y normas establecidas para la comercialización de productos a nivel nacional, y garantizar que la actividad comercial se desarrolle de manera formal, en un esquema de libre y leal competencia,</w:t>
      </w:r>
      <w:r w:rsidR="003B4C9D" w:rsidRPr="0055410E">
        <w:rPr>
          <w:rFonts w:eastAsia="Calibri"/>
          <w:color w:val="747171"/>
          <w:lang w:val="es-DO"/>
        </w:rPr>
        <w:t xml:space="preserve"> se </w:t>
      </w:r>
      <w:r w:rsidRPr="0055410E">
        <w:rPr>
          <w:rFonts w:eastAsia="Calibri"/>
          <w:color w:val="747171"/>
          <w:lang w:val="es-DO"/>
        </w:rPr>
        <w:t>desarrolla</w:t>
      </w:r>
      <w:r w:rsidR="003B4C9D" w:rsidRPr="0055410E">
        <w:rPr>
          <w:rFonts w:eastAsia="Calibri"/>
          <w:color w:val="747171"/>
          <w:lang w:val="es-DO"/>
        </w:rPr>
        <w:t xml:space="preserve">ron </w:t>
      </w:r>
      <w:r w:rsidRPr="0055410E">
        <w:rPr>
          <w:rFonts w:eastAsia="Calibri"/>
          <w:color w:val="747171"/>
          <w:lang w:val="es-DO"/>
        </w:rPr>
        <w:t xml:space="preserve">las siguientes acciones </w:t>
      </w:r>
      <w:bookmarkStart w:id="33" w:name="_Hlk108770745"/>
      <w:r w:rsidR="00482252" w:rsidRPr="0055410E">
        <w:rPr>
          <w:rFonts w:eastAsia="Calibri"/>
          <w:color w:val="747171"/>
          <w:lang w:val="es-DO"/>
        </w:rPr>
        <w:t>de regulación y fomento del comercio interno:</w:t>
      </w:r>
    </w:p>
    <w:p w14:paraId="2A8D1E5C" w14:textId="7471CB67" w:rsidR="00A139A1" w:rsidRPr="0055410E" w:rsidRDefault="001E1B85"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Fueron certificadas como Mipymes</w:t>
      </w:r>
      <w:r w:rsidR="00482252" w:rsidRPr="0055410E">
        <w:rPr>
          <w:rFonts w:eastAsia="Calibri"/>
          <w:color w:val="747171"/>
          <w:lang w:val="es-DO"/>
        </w:rPr>
        <w:t xml:space="preserve"> </w:t>
      </w:r>
      <w:r w:rsidRPr="0055410E">
        <w:rPr>
          <w:rFonts w:eastAsia="Calibri"/>
          <w:color w:val="747171"/>
          <w:lang w:val="es-DO"/>
        </w:rPr>
        <w:t>11,</w:t>
      </w:r>
      <w:r w:rsidR="00FC2885" w:rsidRPr="0055410E">
        <w:rPr>
          <w:rFonts w:eastAsia="Calibri"/>
          <w:color w:val="747171"/>
          <w:lang w:val="es-DO"/>
        </w:rPr>
        <w:t>984</w:t>
      </w:r>
      <w:r w:rsidRPr="0055410E">
        <w:rPr>
          <w:rFonts w:eastAsia="Calibri"/>
          <w:color w:val="747171"/>
          <w:lang w:val="es-DO"/>
        </w:rPr>
        <w:t xml:space="preserve"> </w:t>
      </w:r>
      <w:r w:rsidR="00A93712" w:rsidRPr="0055410E">
        <w:rPr>
          <w:rFonts w:eastAsia="Calibri"/>
          <w:color w:val="747171"/>
          <w:lang w:val="es-DO"/>
        </w:rPr>
        <w:t>empresas, de las cuales, 1,7</w:t>
      </w:r>
      <w:r w:rsidR="00FC2885" w:rsidRPr="0055410E">
        <w:rPr>
          <w:rFonts w:eastAsia="Calibri"/>
          <w:color w:val="747171"/>
          <w:lang w:val="es-DO"/>
        </w:rPr>
        <w:t>41</w:t>
      </w:r>
      <w:r w:rsidR="00A93712" w:rsidRPr="0055410E">
        <w:rPr>
          <w:rFonts w:eastAsia="Calibri"/>
          <w:color w:val="747171"/>
          <w:lang w:val="es-DO"/>
        </w:rPr>
        <w:t xml:space="preserve"> correspondieron a Mipymes Mujer</w:t>
      </w:r>
      <w:r w:rsidR="003B4C9D" w:rsidRPr="0055410E">
        <w:rPr>
          <w:rFonts w:eastAsia="Calibri"/>
          <w:color w:val="747171"/>
          <w:lang w:val="es-DO"/>
        </w:rPr>
        <w:t>.</w:t>
      </w:r>
      <w:r w:rsidR="00060C22" w:rsidRPr="0055410E">
        <w:rPr>
          <w:rFonts w:eastAsia="Calibri"/>
          <w:color w:val="747171"/>
          <w:lang w:val="es-DO"/>
        </w:rPr>
        <w:t xml:space="preserve"> </w:t>
      </w:r>
      <w:r w:rsidR="004B6C89" w:rsidRPr="0055410E">
        <w:rPr>
          <w:rFonts w:eastAsia="Calibri"/>
          <w:color w:val="747171"/>
          <w:lang w:val="es-DO"/>
        </w:rPr>
        <w:t xml:space="preserve">En lo que respecta a las </w:t>
      </w:r>
      <w:r w:rsidR="00193BBA" w:rsidRPr="0055410E">
        <w:rPr>
          <w:rFonts w:eastAsia="Calibri"/>
          <w:color w:val="747171"/>
          <w:lang w:val="es-DO"/>
        </w:rPr>
        <w:t>categorías</w:t>
      </w:r>
      <w:r w:rsidR="004B6C89" w:rsidRPr="0055410E">
        <w:rPr>
          <w:rFonts w:eastAsia="Calibri"/>
          <w:color w:val="747171"/>
          <w:lang w:val="es-DO"/>
        </w:rPr>
        <w:t xml:space="preserve"> de clasificación,</w:t>
      </w:r>
      <w:r w:rsidR="00FC2885" w:rsidRPr="0055410E">
        <w:rPr>
          <w:rFonts w:eastAsia="Calibri"/>
          <w:color w:val="747171"/>
          <w:lang w:val="es-DO"/>
        </w:rPr>
        <w:t xml:space="preserve"> un </w:t>
      </w:r>
      <w:r w:rsidR="00060C22" w:rsidRPr="0055410E">
        <w:rPr>
          <w:rFonts w:eastAsia="Calibri"/>
          <w:color w:val="747171"/>
          <w:lang w:val="es-DO"/>
        </w:rPr>
        <w:t>71</w:t>
      </w:r>
      <w:r w:rsidR="00FC2885" w:rsidRPr="0055410E">
        <w:rPr>
          <w:rFonts w:eastAsia="Calibri"/>
          <w:color w:val="747171"/>
          <w:lang w:val="es-DO"/>
        </w:rPr>
        <w:t>%</w:t>
      </w:r>
      <w:r w:rsidR="001942F3" w:rsidRPr="0055410E">
        <w:rPr>
          <w:rFonts w:eastAsia="Calibri"/>
          <w:color w:val="747171"/>
          <w:lang w:val="es-DO"/>
        </w:rPr>
        <w:t xml:space="preserve"> </w:t>
      </w:r>
      <w:r w:rsidR="00FC2885" w:rsidRPr="0055410E">
        <w:rPr>
          <w:rFonts w:eastAsia="Calibri"/>
          <w:color w:val="747171"/>
          <w:lang w:val="es-DO"/>
        </w:rPr>
        <w:t xml:space="preserve">fueron clasificadas </w:t>
      </w:r>
      <w:r w:rsidR="006F6283" w:rsidRPr="0055410E">
        <w:rPr>
          <w:rFonts w:eastAsia="Calibri"/>
          <w:color w:val="747171"/>
          <w:lang w:val="es-DO"/>
        </w:rPr>
        <w:t>como Microempresas</w:t>
      </w:r>
      <w:r w:rsidR="001942F3" w:rsidRPr="0055410E">
        <w:rPr>
          <w:rFonts w:eastAsia="Calibri"/>
          <w:color w:val="747171"/>
          <w:lang w:val="es-DO"/>
        </w:rPr>
        <w:t>;</w:t>
      </w:r>
      <w:r w:rsidR="00060C22" w:rsidRPr="0055410E">
        <w:rPr>
          <w:rFonts w:eastAsia="Calibri"/>
          <w:color w:val="747171"/>
          <w:lang w:val="es-DO"/>
        </w:rPr>
        <w:t xml:space="preserve"> 24</w:t>
      </w:r>
      <w:r w:rsidR="00FC2885" w:rsidRPr="0055410E">
        <w:rPr>
          <w:rFonts w:eastAsia="Calibri"/>
          <w:color w:val="747171"/>
          <w:lang w:val="es-DO"/>
        </w:rPr>
        <w:t>%</w:t>
      </w:r>
      <w:r w:rsidR="00060C22" w:rsidRPr="0055410E">
        <w:rPr>
          <w:rFonts w:eastAsia="Calibri"/>
          <w:color w:val="747171"/>
          <w:lang w:val="es-DO"/>
        </w:rPr>
        <w:t xml:space="preserve"> </w:t>
      </w:r>
      <w:r w:rsidR="001942F3" w:rsidRPr="0055410E">
        <w:rPr>
          <w:rFonts w:eastAsia="Calibri"/>
          <w:color w:val="747171"/>
          <w:lang w:val="es-DO"/>
        </w:rPr>
        <w:t>como</w:t>
      </w:r>
      <w:r w:rsidR="00060C22" w:rsidRPr="0055410E">
        <w:rPr>
          <w:rFonts w:eastAsia="Calibri"/>
          <w:color w:val="747171"/>
          <w:lang w:val="es-DO"/>
        </w:rPr>
        <w:t xml:space="preserve"> pequeñas empresas</w:t>
      </w:r>
      <w:r w:rsidR="001942F3" w:rsidRPr="0055410E">
        <w:rPr>
          <w:rFonts w:eastAsia="Calibri"/>
          <w:color w:val="747171"/>
          <w:lang w:val="es-DO"/>
        </w:rPr>
        <w:t>;</w:t>
      </w:r>
      <w:r w:rsidR="00060C22" w:rsidRPr="0055410E">
        <w:rPr>
          <w:rFonts w:eastAsia="Calibri"/>
          <w:color w:val="747171"/>
          <w:lang w:val="es-DO"/>
        </w:rPr>
        <w:t xml:space="preserve"> y </w:t>
      </w:r>
      <w:r w:rsidR="00FC2885" w:rsidRPr="0055410E">
        <w:rPr>
          <w:rFonts w:eastAsia="Calibri"/>
          <w:color w:val="747171"/>
          <w:lang w:val="es-DO"/>
        </w:rPr>
        <w:t>5%</w:t>
      </w:r>
      <w:r w:rsidR="00060C22" w:rsidRPr="0055410E">
        <w:rPr>
          <w:rFonts w:eastAsia="Calibri"/>
          <w:color w:val="747171"/>
          <w:lang w:val="es-DO"/>
        </w:rPr>
        <w:t xml:space="preserve"> </w:t>
      </w:r>
      <w:r w:rsidR="001942F3" w:rsidRPr="0055410E">
        <w:rPr>
          <w:rFonts w:eastAsia="Calibri"/>
          <w:color w:val="747171"/>
          <w:lang w:val="es-DO"/>
        </w:rPr>
        <w:t>en</w:t>
      </w:r>
      <w:r w:rsidR="00060C22" w:rsidRPr="0055410E">
        <w:rPr>
          <w:rFonts w:eastAsia="Calibri"/>
          <w:color w:val="747171"/>
          <w:lang w:val="es-DO"/>
        </w:rPr>
        <w:t xml:space="preserve"> la categoría de mediana empresa.</w:t>
      </w:r>
      <w:bookmarkStart w:id="34" w:name="_Hlk108772046"/>
      <w:bookmarkEnd w:id="33"/>
    </w:p>
    <w:p w14:paraId="5F0AE1EA" w14:textId="5473CC1F" w:rsidR="00060C22" w:rsidRPr="0055410E" w:rsidRDefault="00060C2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El cumplimiento de las normativas regulatorias de los Almacenes Generales de Depósito ha sido la constante de este sector permitiéndoles operar en un ambiente de seguridad jurídica y con perspectivas de desarrollo en beneficio de los agricultores vinculados a esta actividad económica comercial, brindándoles oportunidades financieras para desarrollar sus proyectos agrícolas. </w:t>
      </w:r>
      <w:r w:rsidR="006F6283" w:rsidRPr="0055410E">
        <w:rPr>
          <w:rFonts w:eastAsia="Calibri"/>
          <w:color w:val="747171"/>
          <w:lang w:val="es-DO"/>
        </w:rPr>
        <w:t xml:space="preserve">Durante </w:t>
      </w:r>
      <w:r w:rsidRPr="0055410E">
        <w:rPr>
          <w:rFonts w:eastAsia="Calibri"/>
          <w:color w:val="747171"/>
          <w:lang w:val="es-DO"/>
        </w:rPr>
        <w:t>el año se emitieron 5 resoluciones de licencias y renovaciones de Almacenes Generales de Depósito.</w:t>
      </w:r>
    </w:p>
    <w:p w14:paraId="3F89A945" w14:textId="15679CDA" w:rsidR="00060C22" w:rsidRPr="0055410E" w:rsidRDefault="00060C22" w:rsidP="00474343">
      <w:pPr>
        <w:spacing w:before="100" w:beforeAutospacing="1" w:after="100" w:afterAutospacing="1" w:line="360" w:lineRule="auto"/>
        <w:jc w:val="both"/>
        <w:rPr>
          <w:rFonts w:eastAsia="Calibri"/>
          <w:color w:val="747171"/>
          <w:lang w:val="es-DO"/>
        </w:rPr>
      </w:pPr>
      <w:bookmarkStart w:id="35" w:name="_Hlk108776275"/>
      <w:bookmarkEnd w:id="34"/>
      <w:r w:rsidRPr="0055410E">
        <w:rPr>
          <w:rFonts w:eastAsia="Calibri"/>
          <w:color w:val="747171"/>
          <w:lang w:val="es-DO"/>
        </w:rPr>
        <w:t>Con relación al fortalecimiento de las capacidades de los empresarios</w:t>
      </w:r>
      <w:r w:rsidR="000F174F" w:rsidRPr="0055410E">
        <w:rPr>
          <w:rFonts w:eastAsia="Calibri"/>
          <w:color w:val="747171"/>
          <w:lang w:val="es-DO"/>
        </w:rPr>
        <w:t xml:space="preserve"> en temas relacionados al comercio interno</w:t>
      </w:r>
      <w:r w:rsidRPr="0055410E">
        <w:rPr>
          <w:rFonts w:eastAsia="Calibri"/>
          <w:color w:val="747171"/>
          <w:lang w:val="es-DO"/>
        </w:rPr>
        <w:t xml:space="preserve">, </w:t>
      </w:r>
      <w:r w:rsidR="00494E37" w:rsidRPr="0055410E">
        <w:rPr>
          <w:rFonts w:eastAsia="Calibri"/>
          <w:color w:val="747171"/>
          <w:lang w:val="es-DO"/>
        </w:rPr>
        <w:t>se</w:t>
      </w:r>
      <w:r w:rsidRPr="0055410E">
        <w:rPr>
          <w:rFonts w:eastAsia="Calibri"/>
          <w:color w:val="747171"/>
          <w:lang w:val="es-DO"/>
        </w:rPr>
        <w:t xml:space="preserve"> desarrolló un programa </w:t>
      </w:r>
      <w:r w:rsidR="006C2D0E" w:rsidRPr="0055410E">
        <w:rPr>
          <w:rFonts w:eastAsia="Calibri"/>
          <w:color w:val="747171"/>
          <w:lang w:val="es-DO"/>
        </w:rPr>
        <w:t xml:space="preserve">especializado de capacitación, </w:t>
      </w:r>
      <w:r w:rsidRPr="0055410E">
        <w:rPr>
          <w:rFonts w:eastAsia="Calibri"/>
          <w:color w:val="747171"/>
          <w:lang w:val="es-DO"/>
        </w:rPr>
        <w:t xml:space="preserve">mediante el cual fueron impactadas </w:t>
      </w:r>
      <w:r w:rsidRPr="0055410E">
        <w:rPr>
          <w:rFonts w:eastAsia="Calibri"/>
          <w:color w:val="747171"/>
          <w:lang w:val="es-DO"/>
        </w:rPr>
        <w:lastRenderedPageBreak/>
        <w:t>530 personas y/o empresarios a través de 13 actividades de capacitación, dentro de las que se destacan:</w:t>
      </w:r>
      <w:bookmarkStart w:id="36" w:name="_Hlk140595675"/>
      <w:r w:rsidR="00954367" w:rsidRPr="0055410E">
        <w:rPr>
          <w:rFonts w:eastAsia="Calibri"/>
          <w:color w:val="747171"/>
          <w:lang w:val="es-DO"/>
        </w:rPr>
        <w:t xml:space="preserve"> </w:t>
      </w:r>
      <w:r w:rsidRPr="0055410E">
        <w:rPr>
          <w:rFonts w:eastAsia="Calibri"/>
          <w:color w:val="747171"/>
          <w:lang w:val="es-DO"/>
        </w:rPr>
        <w:t>beneficios y oportunidades de certificar su empresa como Mipymes</w:t>
      </w:r>
      <w:r w:rsidR="006C2D0E" w:rsidRPr="0055410E">
        <w:rPr>
          <w:rFonts w:eastAsia="Calibri"/>
          <w:color w:val="747171"/>
          <w:lang w:val="es-DO"/>
        </w:rPr>
        <w:t>;</w:t>
      </w:r>
      <w:r w:rsidR="00954367" w:rsidRPr="0055410E">
        <w:rPr>
          <w:rFonts w:eastAsia="Calibri"/>
          <w:color w:val="747171"/>
          <w:lang w:val="es-DO"/>
        </w:rPr>
        <w:t xml:space="preserve"> l</w:t>
      </w:r>
      <w:r w:rsidRPr="0055410E">
        <w:rPr>
          <w:rFonts w:eastAsia="Calibri"/>
          <w:color w:val="747171"/>
          <w:lang w:val="es-DO"/>
        </w:rPr>
        <w:t>os mercados fronterizos:</w:t>
      </w:r>
      <w:r w:rsidR="005F765A" w:rsidRPr="0055410E">
        <w:rPr>
          <w:rFonts w:eastAsia="Calibri"/>
          <w:color w:val="747171"/>
          <w:lang w:val="es-DO"/>
        </w:rPr>
        <w:t xml:space="preserve"> </w:t>
      </w:r>
      <w:r w:rsidR="00954367" w:rsidRPr="0055410E">
        <w:rPr>
          <w:rFonts w:eastAsia="Calibri"/>
          <w:color w:val="747171"/>
          <w:lang w:val="es-DO"/>
        </w:rPr>
        <w:t>r</w:t>
      </w:r>
      <w:r w:rsidRPr="0055410E">
        <w:rPr>
          <w:rFonts w:eastAsia="Calibri"/>
          <w:color w:val="747171"/>
          <w:lang w:val="es-DO"/>
        </w:rPr>
        <w:t xml:space="preserve">egulación y </w:t>
      </w:r>
      <w:r w:rsidR="00954367" w:rsidRPr="0055410E">
        <w:rPr>
          <w:rFonts w:eastAsia="Calibri"/>
          <w:color w:val="747171"/>
          <w:lang w:val="es-DO"/>
        </w:rPr>
        <w:t>o</w:t>
      </w:r>
      <w:r w:rsidRPr="0055410E">
        <w:rPr>
          <w:rFonts w:eastAsia="Calibri"/>
          <w:color w:val="747171"/>
          <w:lang w:val="es-DO"/>
        </w:rPr>
        <w:t>portunidades</w:t>
      </w:r>
      <w:r w:rsidR="00954367" w:rsidRPr="0055410E">
        <w:rPr>
          <w:rFonts w:eastAsia="Calibri"/>
          <w:color w:val="747171"/>
          <w:lang w:val="es-DO"/>
        </w:rPr>
        <w:t>;</w:t>
      </w:r>
      <w:r w:rsidRPr="0055410E">
        <w:rPr>
          <w:rFonts w:eastAsia="Calibri"/>
          <w:color w:val="747171"/>
          <w:lang w:val="es-DO"/>
        </w:rPr>
        <w:t xml:space="preserve"> </w:t>
      </w:r>
      <w:r w:rsidR="00954367" w:rsidRPr="0055410E">
        <w:rPr>
          <w:rFonts w:eastAsia="Calibri"/>
          <w:color w:val="747171"/>
          <w:lang w:val="es-DO"/>
        </w:rPr>
        <w:t>e</w:t>
      </w:r>
      <w:r w:rsidRPr="0055410E">
        <w:rPr>
          <w:rFonts w:eastAsia="Calibri"/>
          <w:color w:val="747171"/>
          <w:lang w:val="es-DO"/>
        </w:rPr>
        <w:t xml:space="preserve">conomía </w:t>
      </w:r>
      <w:r w:rsidR="00954367" w:rsidRPr="0055410E">
        <w:rPr>
          <w:rFonts w:eastAsia="Calibri"/>
          <w:color w:val="747171"/>
          <w:lang w:val="es-DO"/>
        </w:rPr>
        <w:t>d</w:t>
      </w:r>
      <w:r w:rsidRPr="0055410E">
        <w:rPr>
          <w:rFonts w:eastAsia="Calibri"/>
          <w:color w:val="747171"/>
          <w:lang w:val="es-DO"/>
        </w:rPr>
        <w:t>igital</w:t>
      </w:r>
      <w:r w:rsidR="00954367" w:rsidRPr="0055410E">
        <w:rPr>
          <w:rFonts w:eastAsia="Calibri"/>
          <w:color w:val="747171"/>
          <w:lang w:val="es-DO"/>
        </w:rPr>
        <w:t>;</w:t>
      </w:r>
      <w:r w:rsidRPr="0055410E">
        <w:rPr>
          <w:rFonts w:eastAsia="Calibri"/>
          <w:color w:val="747171"/>
          <w:lang w:val="es-DO"/>
        </w:rPr>
        <w:t xml:space="preserve"> </w:t>
      </w:r>
      <w:r w:rsidR="00954367" w:rsidRPr="0055410E">
        <w:rPr>
          <w:rFonts w:eastAsia="Calibri"/>
          <w:color w:val="747171"/>
          <w:lang w:val="es-DO"/>
        </w:rPr>
        <w:t>c</w:t>
      </w:r>
      <w:r w:rsidRPr="0055410E">
        <w:rPr>
          <w:rFonts w:eastAsia="Calibri"/>
          <w:color w:val="747171"/>
          <w:lang w:val="es-DO"/>
        </w:rPr>
        <w:t xml:space="preserve">omo </w:t>
      </w:r>
      <w:r w:rsidR="00954367" w:rsidRPr="0055410E">
        <w:rPr>
          <w:rFonts w:eastAsia="Calibri"/>
          <w:color w:val="747171"/>
          <w:lang w:val="es-DO"/>
        </w:rPr>
        <w:t>f</w:t>
      </w:r>
      <w:r w:rsidRPr="0055410E">
        <w:rPr>
          <w:rFonts w:eastAsia="Calibri"/>
          <w:color w:val="747171"/>
          <w:lang w:val="es-DO"/>
        </w:rPr>
        <w:t xml:space="preserve">ormalizar tu </w:t>
      </w:r>
      <w:r w:rsidR="00954367" w:rsidRPr="0055410E">
        <w:rPr>
          <w:rFonts w:eastAsia="Calibri"/>
          <w:color w:val="747171"/>
          <w:lang w:val="es-DO"/>
        </w:rPr>
        <w:t>e</w:t>
      </w:r>
      <w:r w:rsidRPr="0055410E">
        <w:rPr>
          <w:rFonts w:eastAsia="Calibri"/>
          <w:color w:val="747171"/>
          <w:lang w:val="es-DO"/>
        </w:rPr>
        <w:t>mpresa</w:t>
      </w:r>
      <w:r w:rsidR="00954367" w:rsidRPr="0055410E">
        <w:rPr>
          <w:rFonts w:eastAsia="Calibri"/>
          <w:color w:val="747171"/>
          <w:lang w:val="es-DO"/>
        </w:rPr>
        <w:t>;</w:t>
      </w:r>
      <w:r w:rsidRPr="0055410E">
        <w:rPr>
          <w:rFonts w:eastAsia="Calibri"/>
          <w:color w:val="747171"/>
          <w:lang w:val="es-DO"/>
        </w:rPr>
        <w:t xml:space="preserve"> entre otros temas.</w:t>
      </w:r>
      <w:bookmarkEnd w:id="36"/>
    </w:p>
    <w:bookmarkEnd w:id="35"/>
    <w:p w14:paraId="1F2F9F0D" w14:textId="33D2FD81" w:rsidR="00060C22" w:rsidRPr="0055410E" w:rsidRDefault="00060C2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el marco de la función supervisora y tutelar del Ministerio sobre las Cámaras de Comercio y producción, y con el objetivo de acompañar al sector privado en la consecución de los objetivos de desarrollo y fortalecimiento del sector comercial, se </w:t>
      </w:r>
      <w:r w:rsidR="00DE0503" w:rsidRPr="0055410E">
        <w:rPr>
          <w:rFonts w:eastAsia="Calibri"/>
          <w:color w:val="747171"/>
          <w:lang w:val="es-DO"/>
        </w:rPr>
        <w:t>participó</w:t>
      </w:r>
      <w:r w:rsidRPr="0055410E">
        <w:rPr>
          <w:rFonts w:eastAsia="Calibri"/>
          <w:color w:val="747171"/>
          <w:lang w:val="es-DO"/>
        </w:rPr>
        <w:t xml:space="preserve"> de manera activa en las actividades de puesta en marcha de proyectos y programas de modernización tecnológica de sus funciones operativas, de igual manera, el MICM </w:t>
      </w:r>
      <w:r w:rsidR="00DE0503" w:rsidRPr="0055410E">
        <w:rPr>
          <w:rFonts w:eastAsia="Calibri"/>
          <w:color w:val="747171"/>
          <w:lang w:val="es-DO"/>
        </w:rPr>
        <w:t>estuvo</w:t>
      </w:r>
      <w:r w:rsidRPr="0055410E">
        <w:rPr>
          <w:rFonts w:eastAsia="Calibri"/>
          <w:color w:val="747171"/>
          <w:lang w:val="es-DO"/>
        </w:rPr>
        <w:t xml:space="preserve"> presente en los congresos</w:t>
      </w:r>
      <w:r w:rsidR="00DE0503" w:rsidRPr="0055410E">
        <w:rPr>
          <w:rFonts w:eastAsia="Calibri"/>
          <w:color w:val="747171"/>
          <w:lang w:val="es-DO"/>
        </w:rPr>
        <w:t>,</w:t>
      </w:r>
      <w:r w:rsidRPr="0055410E">
        <w:rPr>
          <w:rFonts w:eastAsia="Calibri"/>
          <w:color w:val="747171"/>
          <w:lang w:val="es-DO"/>
        </w:rPr>
        <w:t xml:space="preserve"> asambleas anuales</w:t>
      </w:r>
      <w:r w:rsidR="0099077F" w:rsidRPr="0055410E">
        <w:rPr>
          <w:rFonts w:eastAsia="Calibri"/>
          <w:color w:val="747171"/>
          <w:lang w:val="es-DO"/>
        </w:rPr>
        <w:t xml:space="preserve">, </w:t>
      </w:r>
      <w:r w:rsidRPr="0055410E">
        <w:rPr>
          <w:rFonts w:eastAsia="Calibri"/>
          <w:color w:val="747171"/>
          <w:lang w:val="es-DO"/>
        </w:rPr>
        <w:t xml:space="preserve">eleccionarias y de juramentación de sus </w:t>
      </w:r>
      <w:r w:rsidR="00BF5B64" w:rsidRPr="0055410E">
        <w:rPr>
          <w:rFonts w:eastAsia="Calibri"/>
          <w:color w:val="747171"/>
          <w:lang w:val="es-DO"/>
        </w:rPr>
        <w:t>j</w:t>
      </w:r>
      <w:r w:rsidRPr="0055410E">
        <w:rPr>
          <w:rFonts w:eastAsia="Calibri"/>
          <w:color w:val="747171"/>
          <w:lang w:val="es-DO"/>
        </w:rPr>
        <w:t xml:space="preserve">untas </w:t>
      </w:r>
      <w:r w:rsidR="00BF5B64" w:rsidRPr="0055410E">
        <w:rPr>
          <w:rFonts w:eastAsia="Calibri"/>
          <w:color w:val="747171"/>
          <w:lang w:val="es-DO"/>
        </w:rPr>
        <w:t>d</w:t>
      </w:r>
      <w:r w:rsidRPr="0055410E">
        <w:rPr>
          <w:rFonts w:eastAsia="Calibri"/>
          <w:color w:val="747171"/>
          <w:lang w:val="es-DO"/>
        </w:rPr>
        <w:t>irectivas, entre las que se destacan: la semana de Guatemala, el lanzamiento de la Cámara de Comercio dominico-Islas Turcas y Caicos, la inauguración de la embajada de la India, entre otras.</w:t>
      </w:r>
    </w:p>
    <w:p w14:paraId="2466A633" w14:textId="44999577" w:rsidR="0038448E" w:rsidRPr="0055410E" w:rsidRDefault="00060C2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Importante </w:t>
      </w:r>
      <w:proofErr w:type="gramStart"/>
      <w:r w:rsidRPr="0055410E">
        <w:rPr>
          <w:rFonts w:eastAsia="Calibri"/>
          <w:color w:val="747171"/>
          <w:lang w:val="es-DO"/>
        </w:rPr>
        <w:t>destacar</w:t>
      </w:r>
      <w:proofErr w:type="gramEnd"/>
      <w:r w:rsidRPr="0055410E">
        <w:rPr>
          <w:rFonts w:eastAsia="Calibri"/>
          <w:color w:val="747171"/>
          <w:lang w:val="es-DO"/>
        </w:rPr>
        <w:t xml:space="preserve"> que fruto del cumplimiento de la función supervisora, las Cámaras de Comercio y Producción </w:t>
      </w:r>
      <w:r w:rsidR="00564332" w:rsidRPr="0055410E">
        <w:rPr>
          <w:rFonts w:eastAsia="Calibri"/>
          <w:color w:val="747171"/>
          <w:lang w:val="es-DO"/>
        </w:rPr>
        <w:t>cumplieron</w:t>
      </w:r>
      <w:r w:rsidRPr="0055410E">
        <w:rPr>
          <w:rFonts w:eastAsia="Calibri"/>
          <w:color w:val="747171"/>
          <w:lang w:val="es-DO"/>
        </w:rPr>
        <w:t xml:space="preserve"> con la obligatoriedad de registrar sus asambleas</w:t>
      </w:r>
      <w:r w:rsidR="00564332" w:rsidRPr="0055410E">
        <w:rPr>
          <w:rFonts w:eastAsia="Calibri"/>
          <w:color w:val="747171"/>
          <w:lang w:val="es-DO"/>
        </w:rPr>
        <w:t>,</w:t>
      </w:r>
      <w:r w:rsidRPr="0055410E">
        <w:rPr>
          <w:rFonts w:eastAsia="Calibri"/>
          <w:color w:val="747171"/>
          <w:lang w:val="es-DO"/>
        </w:rPr>
        <w:t xml:space="preserve"> y </w:t>
      </w:r>
      <w:r w:rsidR="00564332" w:rsidRPr="0055410E">
        <w:rPr>
          <w:rFonts w:eastAsia="Calibri"/>
          <w:color w:val="747171"/>
          <w:lang w:val="es-DO"/>
        </w:rPr>
        <w:t xml:space="preserve">solicitaron </w:t>
      </w:r>
      <w:r w:rsidRPr="0055410E">
        <w:rPr>
          <w:rFonts w:eastAsia="Calibri"/>
          <w:color w:val="747171"/>
          <w:lang w:val="es-DO"/>
        </w:rPr>
        <w:t xml:space="preserve">los servicios que el Ministerio tiene a su disposición. </w:t>
      </w:r>
      <w:r w:rsidR="0038448E" w:rsidRPr="0055410E">
        <w:rPr>
          <w:rFonts w:eastAsia="Calibri"/>
          <w:color w:val="747171"/>
          <w:lang w:val="es-DO"/>
        </w:rPr>
        <w:t xml:space="preserve">En tal sentido, </w:t>
      </w:r>
      <w:r w:rsidRPr="0055410E">
        <w:rPr>
          <w:rFonts w:eastAsia="Calibri"/>
          <w:color w:val="747171"/>
          <w:lang w:val="es-DO"/>
        </w:rPr>
        <w:t xml:space="preserve">fueron registradas las asambleas anuales y eleccionarias de las Juntas Directivas de las Provincias </w:t>
      </w:r>
      <w:r w:rsidR="00BF5B64" w:rsidRPr="0055410E">
        <w:rPr>
          <w:rFonts w:eastAsia="Calibri"/>
          <w:color w:val="747171"/>
          <w:lang w:val="es-DO"/>
        </w:rPr>
        <w:t>L</w:t>
      </w:r>
      <w:r w:rsidRPr="0055410E">
        <w:rPr>
          <w:rFonts w:eastAsia="Calibri"/>
          <w:color w:val="747171"/>
          <w:lang w:val="es-DO"/>
        </w:rPr>
        <w:t>a Altagracia, Peravia, San Pedro de Macorís, Hermanas Mirabal, Sánchez Ramírez, Samaná</w:t>
      </w:r>
      <w:r w:rsidR="00BF5B64" w:rsidRPr="0055410E">
        <w:rPr>
          <w:rFonts w:eastAsia="Calibri"/>
          <w:color w:val="747171"/>
          <w:lang w:val="es-DO"/>
        </w:rPr>
        <w:t xml:space="preserve">, </w:t>
      </w:r>
      <w:r w:rsidRPr="0055410E">
        <w:rPr>
          <w:rFonts w:eastAsia="Calibri"/>
          <w:color w:val="747171"/>
          <w:lang w:val="es-DO"/>
        </w:rPr>
        <w:t>Pedernales, entre otras</w:t>
      </w:r>
      <w:r w:rsidR="00DF231A" w:rsidRPr="0055410E">
        <w:rPr>
          <w:rFonts w:eastAsia="Calibri"/>
          <w:color w:val="747171"/>
          <w:lang w:val="es-DO"/>
        </w:rPr>
        <w:t>.</w:t>
      </w:r>
    </w:p>
    <w:p w14:paraId="7E5677DB" w14:textId="337914CD" w:rsidR="006A77B2" w:rsidRPr="0055410E" w:rsidRDefault="0035031D"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w:t>
      </w:r>
      <w:r w:rsidR="00060C22" w:rsidRPr="0055410E">
        <w:rPr>
          <w:rFonts w:eastAsia="Calibri"/>
          <w:color w:val="747171"/>
          <w:lang w:val="es-DO"/>
        </w:rPr>
        <w:t xml:space="preserve"> </w:t>
      </w:r>
      <w:r w:rsidR="005A0CA3" w:rsidRPr="0055410E">
        <w:rPr>
          <w:rFonts w:eastAsia="Calibri"/>
          <w:color w:val="747171"/>
          <w:lang w:val="es-DO"/>
        </w:rPr>
        <w:t>d</w:t>
      </w:r>
      <w:r w:rsidR="00060C22" w:rsidRPr="0055410E">
        <w:rPr>
          <w:rFonts w:eastAsia="Calibri"/>
          <w:color w:val="747171"/>
          <w:lang w:val="es-DO"/>
        </w:rPr>
        <w:t>esarroll</w:t>
      </w:r>
      <w:r w:rsidRPr="0055410E">
        <w:rPr>
          <w:rFonts w:eastAsia="Calibri"/>
          <w:color w:val="747171"/>
          <w:lang w:val="es-DO"/>
        </w:rPr>
        <w:t>ó</w:t>
      </w:r>
      <w:r w:rsidR="00060C22" w:rsidRPr="0055410E">
        <w:rPr>
          <w:rFonts w:eastAsia="Calibri"/>
          <w:color w:val="747171"/>
          <w:lang w:val="es-DO"/>
        </w:rPr>
        <w:t xml:space="preserve"> la Estrategia de </w:t>
      </w:r>
      <w:r w:rsidRPr="0055410E">
        <w:rPr>
          <w:rFonts w:eastAsia="Calibri"/>
          <w:color w:val="747171"/>
          <w:lang w:val="es-DO"/>
        </w:rPr>
        <w:t>I</w:t>
      </w:r>
      <w:r w:rsidR="00060C22" w:rsidRPr="0055410E">
        <w:rPr>
          <w:rFonts w:eastAsia="Calibri"/>
          <w:color w:val="747171"/>
          <w:lang w:val="es-DO"/>
        </w:rPr>
        <w:t>ntercambio con Asociaciones Comerciales para conocer la evolución del comercio y fortalecer el liderazgo del Ministerio</w:t>
      </w:r>
      <w:r w:rsidR="00B53AEA" w:rsidRPr="0055410E">
        <w:rPr>
          <w:rFonts w:eastAsia="Calibri"/>
          <w:color w:val="747171"/>
          <w:lang w:val="es-DO"/>
        </w:rPr>
        <w:t xml:space="preserve">. </w:t>
      </w:r>
      <w:r w:rsidR="00DF231A" w:rsidRPr="0055410E">
        <w:rPr>
          <w:rFonts w:eastAsia="Calibri"/>
          <w:color w:val="747171"/>
          <w:lang w:val="es-DO"/>
        </w:rPr>
        <w:t>Asimismo</w:t>
      </w:r>
      <w:r w:rsidR="00B53AEA" w:rsidRPr="0055410E">
        <w:rPr>
          <w:rFonts w:eastAsia="Calibri"/>
          <w:color w:val="747171"/>
          <w:lang w:val="es-DO"/>
        </w:rPr>
        <w:t>,</w:t>
      </w:r>
      <w:r w:rsidR="00DF231A" w:rsidRPr="0055410E">
        <w:rPr>
          <w:rFonts w:eastAsia="Calibri"/>
          <w:color w:val="747171"/>
          <w:lang w:val="es-DO"/>
        </w:rPr>
        <w:t xml:space="preserve"> </w:t>
      </w:r>
      <w:r w:rsidR="00060C22" w:rsidRPr="0055410E">
        <w:rPr>
          <w:rFonts w:eastAsia="Calibri"/>
          <w:color w:val="747171"/>
          <w:lang w:val="es-DO"/>
        </w:rPr>
        <w:t xml:space="preserve">se trabajó en la implementación de la Estrategia </w:t>
      </w:r>
      <w:r w:rsidR="00060C22" w:rsidRPr="0055410E">
        <w:rPr>
          <w:rFonts w:eastAsia="Calibri"/>
          <w:color w:val="747171"/>
          <w:lang w:val="es-DO"/>
        </w:rPr>
        <w:lastRenderedPageBreak/>
        <w:t xml:space="preserve">de Desarrollo para la Zona Fronteriza MIFRONTERA RD, desarrollada por el </w:t>
      </w:r>
      <w:r w:rsidR="000E770E" w:rsidRPr="0055410E">
        <w:rPr>
          <w:rFonts w:eastAsia="Calibri"/>
          <w:color w:val="747171"/>
          <w:lang w:val="es-DO"/>
        </w:rPr>
        <w:t>MEPyD</w:t>
      </w:r>
      <w:r w:rsidR="00060C22" w:rsidRPr="0055410E">
        <w:rPr>
          <w:rFonts w:eastAsia="Calibri"/>
          <w:color w:val="747171"/>
          <w:lang w:val="es-DO"/>
        </w:rPr>
        <w:t xml:space="preserve">, en la cual el MICM tiene bajo su responsabilidad la implementación de la </w:t>
      </w:r>
      <w:r w:rsidR="000E770E" w:rsidRPr="0055410E">
        <w:rPr>
          <w:rFonts w:eastAsia="Calibri"/>
          <w:color w:val="747171"/>
          <w:lang w:val="es-DO"/>
        </w:rPr>
        <w:t>d</w:t>
      </w:r>
      <w:r w:rsidR="00060C22" w:rsidRPr="0055410E">
        <w:rPr>
          <w:rFonts w:eastAsia="Calibri"/>
          <w:color w:val="747171"/>
          <w:lang w:val="es-DO"/>
        </w:rPr>
        <w:t xml:space="preserve">imensión </w:t>
      </w:r>
      <w:r w:rsidR="000E770E" w:rsidRPr="0055410E">
        <w:rPr>
          <w:rFonts w:eastAsia="Calibri"/>
          <w:color w:val="747171"/>
          <w:lang w:val="es-DO"/>
        </w:rPr>
        <w:t>p</w:t>
      </w:r>
      <w:r w:rsidR="00060C22" w:rsidRPr="0055410E">
        <w:rPr>
          <w:rFonts w:eastAsia="Calibri"/>
          <w:color w:val="747171"/>
          <w:lang w:val="es-DO"/>
        </w:rPr>
        <w:t xml:space="preserve">roductiva, diseñando el Programa </w:t>
      </w:r>
      <w:r w:rsidR="000E770E" w:rsidRPr="0055410E">
        <w:rPr>
          <w:rFonts w:eastAsia="Calibri"/>
          <w:color w:val="747171"/>
          <w:lang w:val="es-DO"/>
        </w:rPr>
        <w:t>Frontera Productiva</w:t>
      </w:r>
      <w:r w:rsidR="00F972EB" w:rsidRPr="0055410E">
        <w:rPr>
          <w:rFonts w:eastAsia="Calibri"/>
          <w:color w:val="747171"/>
          <w:lang w:val="es-DO"/>
        </w:rPr>
        <w:t xml:space="preserve">. Esto se ha desarrollado </w:t>
      </w:r>
      <w:r w:rsidR="00060C22" w:rsidRPr="0055410E">
        <w:rPr>
          <w:rFonts w:eastAsia="Calibri"/>
          <w:color w:val="747171"/>
          <w:lang w:val="es-DO"/>
        </w:rPr>
        <w:t xml:space="preserve">a través de la edición de cinco videos promocionales sobre la mencionada zona, entre ellos </w:t>
      </w:r>
      <w:r w:rsidR="00D300FF" w:rsidRPr="0055410E">
        <w:rPr>
          <w:rFonts w:eastAsia="Calibri"/>
          <w:color w:val="747171"/>
          <w:lang w:val="es-DO"/>
        </w:rPr>
        <w:t>v</w:t>
      </w:r>
      <w:r w:rsidR="00060C22" w:rsidRPr="0055410E">
        <w:rPr>
          <w:rFonts w:eastAsia="Calibri"/>
          <w:color w:val="747171"/>
          <w:lang w:val="es-DO"/>
        </w:rPr>
        <w:t xml:space="preserve">ideo promocional sobre la empresa San Miguel, ubicada en Santiago Rodríguez, empresa </w:t>
      </w:r>
      <w:r w:rsidR="00B0451C" w:rsidRPr="0055410E">
        <w:rPr>
          <w:rFonts w:eastAsia="Calibri"/>
          <w:color w:val="747171"/>
          <w:lang w:val="es-DO"/>
        </w:rPr>
        <w:t xml:space="preserve">Mega </w:t>
      </w:r>
      <w:proofErr w:type="spellStart"/>
      <w:r w:rsidR="00B0451C" w:rsidRPr="0055410E">
        <w:rPr>
          <w:rFonts w:eastAsia="Calibri"/>
          <w:color w:val="747171"/>
          <w:lang w:val="es-DO"/>
        </w:rPr>
        <w:t>Plax</w:t>
      </w:r>
      <w:proofErr w:type="spellEnd"/>
      <w:r w:rsidR="00060C22" w:rsidRPr="0055410E">
        <w:rPr>
          <w:rFonts w:eastAsia="Calibri"/>
          <w:color w:val="747171"/>
          <w:lang w:val="es-DO"/>
        </w:rPr>
        <w:t>, ubicada en Santiago Rodríguez,</w:t>
      </w:r>
      <w:r w:rsidR="006A77B2" w:rsidRPr="0055410E">
        <w:rPr>
          <w:rFonts w:eastAsia="Calibri"/>
          <w:color w:val="747171"/>
          <w:lang w:val="es-DO"/>
        </w:rPr>
        <w:t xml:space="preserve"> y </w:t>
      </w:r>
      <w:r w:rsidR="006C3244" w:rsidRPr="0055410E">
        <w:rPr>
          <w:rFonts w:eastAsia="Calibri"/>
          <w:color w:val="747171"/>
          <w:lang w:val="es-DO"/>
        </w:rPr>
        <w:t>la empresa</w:t>
      </w:r>
      <w:r w:rsidR="006A77B2" w:rsidRPr="0055410E">
        <w:rPr>
          <w:rFonts w:eastAsia="Calibri"/>
          <w:color w:val="747171"/>
          <w:lang w:val="es-DO"/>
        </w:rPr>
        <w:t xml:space="preserve"> Plantaciones del Norte, ubicada en la provincia de Montecristi.</w:t>
      </w:r>
    </w:p>
    <w:p w14:paraId="52C5771A" w14:textId="0C4F114A" w:rsidR="004271C4" w:rsidRPr="0055410E" w:rsidRDefault="00060C2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cuanto a las acciones del Programa de Apoyo a la Industria Gastronómica, se acompañó a la </w:t>
      </w:r>
      <w:r w:rsidR="0078357F" w:rsidRPr="0055410E">
        <w:rPr>
          <w:rFonts w:eastAsia="Calibri"/>
          <w:color w:val="747171"/>
          <w:lang w:val="es-DO"/>
        </w:rPr>
        <w:t>d</w:t>
      </w:r>
      <w:r w:rsidRPr="0055410E">
        <w:rPr>
          <w:rFonts w:eastAsia="Calibri"/>
          <w:color w:val="747171"/>
          <w:lang w:val="es-DO"/>
        </w:rPr>
        <w:t xml:space="preserve">irectiva de la Asociación Nacional de Gastronomía y </w:t>
      </w:r>
      <w:r w:rsidR="00CA365A" w:rsidRPr="0055410E">
        <w:rPr>
          <w:rFonts w:eastAsia="Calibri"/>
          <w:color w:val="747171"/>
          <w:lang w:val="es-DO"/>
        </w:rPr>
        <w:t>H</w:t>
      </w:r>
      <w:r w:rsidRPr="0055410E">
        <w:rPr>
          <w:rFonts w:eastAsia="Calibri"/>
          <w:color w:val="747171"/>
          <w:lang w:val="es-DO"/>
        </w:rPr>
        <w:t xml:space="preserve">ostelería de Santiago </w:t>
      </w:r>
      <w:r w:rsidR="004271C4" w:rsidRPr="0055410E">
        <w:rPr>
          <w:rFonts w:eastAsia="Calibri"/>
          <w:color w:val="747171"/>
          <w:lang w:val="es-DO"/>
        </w:rPr>
        <w:t>en</w:t>
      </w:r>
      <w:r w:rsidRPr="0055410E">
        <w:rPr>
          <w:rFonts w:eastAsia="Calibri"/>
          <w:color w:val="747171"/>
          <w:lang w:val="es-DO"/>
        </w:rPr>
        <w:t xml:space="preserve"> la realización del II Congreso Gastronómico MICM, juntamente con el Restaurant </w:t>
      </w:r>
      <w:proofErr w:type="gramStart"/>
      <w:r w:rsidRPr="0055410E">
        <w:rPr>
          <w:rFonts w:eastAsia="Calibri"/>
          <w:color w:val="747171"/>
          <w:lang w:val="es-DO"/>
        </w:rPr>
        <w:t>Show</w:t>
      </w:r>
      <w:proofErr w:type="gramEnd"/>
      <w:r w:rsidRPr="0055410E">
        <w:rPr>
          <w:rFonts w:eastAsia="Calibri"/>
          <w:color w:val="747171"/>
          <w:lang w:val="es-DO"/>
        </w:rPr>
        <w:t xml:space="preserve"> RD de UGASA. En el marco del Programa, también fue firmado el acuerdo MICM-GONELL</w:t>
      </w:r>
      <w:r w:rsidR="00B0451C" w:rsidRPr="0055410E">
        <w:rPr>
          <w:rFonts w:eastAsia="Calibri"/>
          <w:color w:val="747171"/>
          <w:lang w:val="es-DO"/>
        </w:rPr>
        <w:t xml:space="preserve"> Enterprise</w:t>
      </w:r>
      <w:r w:rsidRPr="0055410E">
        <w:rPr>
          <w:rFonts w:eastAsia="Calibri"/>
          <w:color w:val="747171"/>
          <w:lang w:val="es-DO"/>
        </w:rPr>
        <w:t xml:space="preserve">, cuyo objetivo es la implementación de acciones conjuntas para el desarrollo y proyección a nivel nacional e internacional, de la gastronomía dominicana. </w:t>
      </w:r>
    </w:p>
    <w:p w14:paraId="211E067E" w14:textId="3DE282D5" w:rsidR="000D7FA0" w:rsidRPr="0055410E" w:rsidRDefault="00060C22"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Se promovió la firma de distintos acuerdos, como el de MICM-</w:t>
      </w:r>
      <w:r w:rsidR="006D4775" w:rsidRPr="0055410E">
        <w:rPr>
          <w:rFonts w:eastAsia="Calibri"/>
          <w:color w:val="747171"/>
          <w:lang w:val="es-DO"/>
        </w:rPr>
        <w:t>Promerica</w:t>
      </w:r>
      <w:r w:rsidRPr="0055410E">
        <w:rPr>
          <w:rFonts w:eastAsia="Calibri"/>
          <w:color w:val="747171"/>
          <w:lang w:val="es-DO"/>
        </w:rPr>
        <w:t xml:space="preserve"> y MICM-</w:t>
      </w:r>
      <w:r w:rsidR="006D4775" w:rsidRPr="0055410E">
        <w:rPr>
          <w:rFonts w:eastAsia="Calibri"/>
          <w:color w:val="747171"/>
          <w:lang w:val="es-DO"/>
        </w:rPr>
        <w:t>MasterCard</w:t>
      </w:r>
      <w:r w:rsidRPr="0055410E">
        <w:rPr>
          <w:rFonts w:eastAsia="Calibri"/>
          <w:color w:val="747171"/>
          <w:lang w:val="es-DO"/>
        </w:rPr>
        <w:t>, con la finalidad de impactar de manera directa a los sectores comerciales de la República Dominicana. Así mismo</w:t>
      </w:r>
      <w:r w:rsidR="004271C4" w:rsidRPr="0055410E">
        <w:rPr>
          <w:rFonts w:eastAsia="Calibri"/>
          <w:color w:val="747171"/>
          <w:lang w:val="es-DO"/>
        </w:rPr>
        <w:t>,</w:t>
      </w:r>
      <w:r w:rsidRPr="0055410E">
        <w:rPr>
          <w:rFonts w:eastAsia="Calibri"/>
          <w:color w:val="747171"/>
          <w:lang w:val="es-DO"/>
        </w:rPr>
        <w:t xml:space="preserve"> se continuó con la implementación del Programa de Subsidios a la harina, </w:t>
      </w:r>
      <w:r w:rsidR="004271C4" w:rsidRPr="0055410E">
        <w:rPr>
          <w:rFonts w:eastAsia="Calibri"/>
          <w:color w:val="747171"/>
          <w:lang w:val="es-DO"/>
        </w:rPr>
        <w:t xml:space="preserve">y </w:t>
      </w:r>
      <w:r w:rsidRPr="0055410E">
        <w:rPr>
          <w:rFonts w:eastAsia="Calibri"/>
          <w:color w:val="747171"/>
          <w:lang w:val="es-DO"/>
        </w:rPr>
        <w:t xml:space="preserve">el monitoreo de los precios y las variaciones del mercado internacional que pudiesen impactar </w:t>
      </w:r>
      <w:r w:rsidR="006D4775" w:rsidRPr="0055410E">
        <w:rPr>
          <w:rFonts w:eastAsia="Calibri"/>
          <w:color w:val="747171"/>
          <w:lang w:val="es-DO"/>
        </w:rPr>
        <w:t>en</w:t>
      </w:r>
      <w:r w:rsidR="004271C4" w:rsidRPr="0055410E">
        <w:rPr>
          <w:rFonts w:eastAsia="Calibri"/>
          <w:color w:val="747171"/>
          <w:lang w:val="es-DO"/>
        </w:rPr>
        <w:t xml:space="preserve"> </w:t>
      </w:r>
      <w:r w:rsidRPr="0055410E">
        <w:rPr>
          <w:rFonts w:eastAsia="Calibri"/>
          <w:color w:val="747171"/>
          <w:lang w:val="es-DO"/>
        </w:rPr>
        <w:t>el mercado interno.</w:t>
      </w:r>
    </w:p>
    <w:p w14:paraId="1606235A" w14:textId="67B82A0B" w:rsidR="000A30F8" w:rsidRPr="0055410E" w:rsidRDefault="000D7FA0"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Con la finalidad de continuar contribuyendo </w:t>
      </w:r>
      <w:r w:rsidR="00BC598B" w:rsidRPr="0055410E">
        <w:rPr>
          <w:rFonts w:eastAsia="Calibri"/>
          <w:color w:val="747171"/>
          <w:lang w:val="es-DO"/>
        </w:rPr>
        <w:t>a</w:t>
      </w:r>
      <w:r w:rsidRPr="0055410E">
        <w:rPr>
          <w:rFonts w:eastAsia="Calibri"/>
          <w:color w:val="747171"/>
          <w:lang w:val="es-DO"/>
        </w:rPr>
        <w:t xml:space="preserve"> la toma de decisiones de los consumidores sobre la adquisición de los productos de la canasta básica </w:t>
      </w:r>
      <w:r w:rsidRPr="0055410E">
        <w:rPr>
          <w:rFonts w:eastAsia="Calibri"/>
          <w:color w:val="747171"/>
          <w:lang w:val="es-DO"/>
        </w:rPr>
        <w:lastRenderedPageBreak/>
        <w:t>familiar y garantizar ahorros en las compras, el ministerio continuó fortaleciendo la aplicación “Precios Justos”</w:t>
      </w:r>
      <w:r w:rsidR="006D4775" w:rsidRPr="0055410E">
        <w:rPr>
          <w:rFonts w:eastAsia="Calibri"/>
          <w:color w:val="747171"/>
          <w:lang w:val="es-DO"/>
        </w:rPr>
        <w:t>,</w:t>
      </w:r>
      <w:r w:rsidRPr="0055410E">
        <w:rPr>
          <w:rFonts w:eastAsia="Calibri"/>
          <w:color w:val="747171"/>
          <w:lang w:val="es-DO"/>
        </w:rPr>
        <w:t xml:space="preserve"> la cual provee a la población dominicana los precios actualizados de los productos de la canasta básica familiar en diferentes establecimientos comerciales que abarcan supermercados, mercados y colmados</w:t>
      </w:r>
      <w:r w:rsidR="00BD6CF6" w:rsidRPr="0055410E">
        <w:rPr>
          <w:rFonts w:eastAsia="Calibri"/>
          <w:color w:val="747171"/>
          <w:lang w:val="es-DO"/>
        </w:rPr>
        <w:t>.</w:t>
      </w:r>
      <w:r w:rsidR="000A30F8" w:rsidRPr="0055410E">
        <w:rPr>
          <w:rFonts w:eastAsia="Calibri"/>
          <w:color w:val="747171"/>
          <w:lang w:val="es-DO"/>
        </w:rPr>
        <w:t xml:space="preserve"> En tal sentido, fueron realizados 350 operativos de supervisión, y 3 encuestas de levantamiento de información relacionadas al comercio interno, como insumo importante para la definición de políticas del sector. </w:t>
      </w:r>
    </w:p>
    <w:p w14:paraId="04CB5229" w14:textId="44CF481C" w:rsidR="00CF4B89" w:rsidRPr="0055410E" w:rsidRDefault="0051157B"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Cabe destacar que durante el año </w:t>
      </w:r>
      <w:r w:rsidR="00180D9F" w:rsidRPr="0055410E">
        <w:rPr>
          <w:rFonts w:eastAsia="Calibri"/>
          <w:color w:val="747171"/>
          <w:lang w:val="es-DO"/>
        </w:rPr>
        <w:t xml:space="preserve">se adicionaron </w:t>
      </w:r>
      <w:r w:rsidR="000D7FA0" w:rsidRPr="0055410E">
        <w:rPr>
          <w:rFonts w:eastAsia="Calibri"/>
          <w:color w:val="747171"/>
          <w:lang w:val="es-DO"/>
        </w:rPr>
        <w:t>operativos de inspección a las grandes, medianas y pequeñas ferreterías del Gran Santo Domingo</w:t>
      </w:r>
      <w:r w:rsidR="004E2183" w:rsidRPr="0055410E">
        <w:rPr>
          <w:rFonts w:eastAsia="Calibri"/>
          <w:color w:val="747171"/>
          <w:lang w:val="es-DO"/>
        </w:rPr>
        <w:t>,</w:t>
      </w:r>
      <w:r w:rsidR="000D7FA0" w:rsidRPr="0055410E">
        <w:rPr>
          <w:rFonts w:eastAsia="Calibri"/>
          <w:color w:val="747171"/>
          <w:lang w:val="es-DO"/>
        </w:rPr>
        <w:t xml:space="preserve"> y varias provincias que comprenden las regiones Norte, Sur y Este del país.</w:t>
      </w:r>
    </w:p>
    <w:p w14:paraId="4FCFC522" w14:textId="77777777" w:rsidR="00571169" w:rsidRPr="0055410E" w:rsidRDefault="003B12C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coordinación con el Cuerpo Especializado de Control de Combustibles y Comercio de Mercancías (CECCOM), se </w:t>
      </w:r>
      <w:r w:rsidR="00DC13BA" w:rsidRPr="0055410E">
        <w:rPr>
          <w:rFonts w:eastAsia="Calibri"/>
          <w:color w:val="747171"/>
          <w:lang w:val="es-DO"/>
        </w:rPr>
        <w:t>trabajó</w:t>
      </w:r>
      <w:r w:rsidRPr="0055410E">
        <w:rPr>
          <w:rFonts w:eastAsia="Calibri"/>
          <w:color w:val="747171"/>
          <w:lang w:val="es-DO"/>
        </w:rPr>
        <w:t xml:space="preserve"> en la aplicación de la política nacional en materia de seguridad y control del proceso de distribución y comercialización de combustibles y productos regulados por la ley 17-19, sobre la Erradicación del Comercio Ilícito, Contrabando y Falsificación de Productos Regulados, garantizando el cumplimiento de las normas y procedimientos sobre la materia, y enfrentando de manera eficiente el comercio ilícito en el país.</w:t>
      </w:r>
    </w:p>
    <w:p w14:paraId="685ABC53" w14:textId="090C8DA2" w:rsidR="003B12CE" w:rsidRPr="0055410E" w:rsidRDefault="003B12C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Como parte de las ejecutorias del CECCOM se destaca la realización de 8,325 operativos en todo el territorio nacional, que incluye</w:t>
      </w:r>
      <w:r w:rsidR="00320241" w:rsidRPr="0055410E">
        <w:rPr>
          <w:rFonts w:eastAsia="Calibri"/>
          <w:color w:val="747171"/>
          <w:lang w:val="es-DO"/>
        </w:rPr>
        <w:t xml:space="preserve">ron </w:t>
      </w:r>
      <w:r w:rsidR="005B3849" w:rsidRPr="0055410E">
        <w:rPr>
          <w:rFonts w:eastAsia="Calibri"/>
          <w:color w:val="747171"/>
          <w:lang w:val="es-DO"/>
        </w:rPr>
        <w:t>p</w:t>
      </w:r>
      <w:r w:rsidRPr="0055410E">
        <w:rPr>
          <w:rFonts w:eastAsia="Calibri"/>
          <w:color w:val="747171"/>
          <w:lang w:val="es-DO"/>
        </w:rPr>
        <w:t xml:space="preserve">atrullas, </w:t>
      </w:r>
      <w:r w:rsidR="005B3849" w:rsidRPr="0055410E">
        <w:rPr>
          <w:rFonts w:eastAsia="Calibri"/>
          <w:color w:val="747171"/>
          <w:lang w:val="es-DO"/>
        </w:rPr>
        <w:t>a</w:t>
      </w:r>
      <w:r w:rsidRPr="0055410E">
        <w:rPr>
          <w:rFonts w:eastAsia="Calibri"/>
          <w:color w:val="747171"/>
          <w:lang w:val="es-DO"/>
        </w:rPr>
        <w:t xml:space="preserve">llanamientos, </w:t>
      </w:r>
      <w:r w:rsidR="005B3849" w:rsidRPr="0055410E">
        <w:rPr>
          <w:rFonts w:eastAsia="Calibri"/>
          <w:color w:val="747171"/>
          <w:lang w:val="es-DO"/>
        </w:rPr>
        <w:t>i</w:t>
      </w:r>
      <w:r w:rsidRPr="0055410E">
        <w:rPr>
          <w:rFonts w:eastAsia="Calibri"/>
          <w:color w:val="747171"/>
          <w:lang w:val="es-DO"/>
        </w:rPr>
        <w:t>nspecci</w:t>
      </w:r>
      <w:r w:rsidR="005B3849" w:rsidRPr="0055410E">
        <w:rPr>
          <w:rFonts w:eastAsia="Calibri"/>
          <w:color w:val="747171"/>
          <w:lang w:val="es-DO"/>
        </w:rPr>
        <w:t>ones</w:t>
      </w:r>
      <w:r w:rsidRPr="0055410E">
        <w:rPr>
          <w:rFonts w:eastAsia="Calibri"/>
          <w:color w:val="747171"/>
          <w:lang w:val="es-DO"/>
        </w:rPr>
        <w:t xml:space="preserve"> a </w:t>
      </w:r>
      <w:r w:rsidR="005B3849" w:rsidRPr="0055410E">
        <w:rPr>
          <w:rFonts w:eastAsia="Calibri"/>
          <w:color w:val="747171"/>
          <w:lang w:val="es-DO"/>
        </w:rPr>
        <w:t>c</w:t>
      </w:r>
      <w:r w:rsidRPr="0055410E">
        <w:rPr>
          <w:rFonts w:eastAsia="Calibri"/>
          <w:color w:val="747171"/>
          <w:lang w:val="es-DO"/>
        </w:rPr>
        <w:t xml:space="preserve">amiones que </w:t>
      </w:r>
      <w:r w:rsidR="005B3849" w:rsidRPr="0055410E">
        <w:rPr>
          <w:rFonts w:eastAsia="Calibri"/>
          <w:color w:val="747171"/>
          <w:lang w:val="es-DO"/>
        </w:rPr>
        <w:t>t</w:t>
      </w:r>
      <w:r w:rsidRPr="0055410E">
        <w:rPr>
          <w:rFonts w:eastAsia="Calibri"/>
          <w:color w:val="747171"/>
          <w:lang w:val="es-DO"/>
        </w:rPr>
        <w:t xml:space="preserve">ransportan </w:t>
      </w:r>
      <w:r w:rsidR="005B3849" w:rsidRPr="0055410E">
        <w:rPr>
          <w:rFonts w:eastAsia="Calibri"/>
          <w:color w:val="747171"/>
          <w:lang w:val="es-DO"/>
        </w:rPr>
        <w:t>c</w:t>
      </w:r>
      <w:r w:rsidRPr="0055410E">
        <w:rPr>
          <w:rFonts w:eastAsia="Calibri"/>
          <w:color w:val="747171"/>
          <w:lang w:val="es-DO"/>
        </w:rPr>
        <w:t xml:space="preserve">ombustibles y </w:t>
      </w:r>
      <w:r w:rsidR="005B3849" w:rsidRPr="0055410E">
        <w:rPr>
          <w:rFonts w:eastAsia="Calibri"/>
          <w:color w:val="747171"/>
          <w:lang w:val="es-DO"/>
        </w:rPr>
        <w:t>m</w:t>
      </w:r>
      <w:r w:rsidRPr="0055410E">
        <w:rPr>
          <w:rFonts w:eastAsia="Calibri"/>
          <w:color w:val="747171"/>
          <w:lang w:val="es-DO"/>
        </w:rPr>
        <w:t xml:space="preserve">ercancías, </w:t>
      </w:r>
      <w:r w:rsidR="005B3849" w:rsidRPr="0055410E">
        <w:rPr>
          <w:rFonts w:eastAsia="Calibri"/>
          <w:color w:val="747171"/>
          <w:lang w:val="es-DO"/>
        </w:rPr>
        <w:t>i</w:t>
      </w:r>
      <w:r w:rsidRPr="0055410E">
        <w:rPr>
          <w:rFonts w:eastAsia="Calibri"/>
          <w:color w:val="747171"/>
          <w:lang w:val="es-DO"/>
        </w:rPr>
        <w:t xml:space="preserve">nspección en </w:t>
      </w:r>
      <w:r w:rsidR="005B3849" w:rsidRPr="0055410E">
        <w:rPr>
          <w:rFonts w:eastAsia="Calibri"/>
          <w:color w:val="747171"/>
          <w:lang w:val="es-DO"/>
        </w:rPr>
        <w:t>c</w:t>
      </w:r>
      <w:r w:rsidRPr="0055410E">
        <w:rPr>
          <w:rFonts w:eastAsia="Calibri"/>
          <w:color w:val="747171"/>
          <w:lang w:val="es-DO"/>
        </w:rPr>
        <w:t xml:space="preserve">omisión </w:t>
      </w:r>
      <w:r w:rsidR="00A1131E" w:rsidRPr="0055410E">
        <w:rPr>
          <w:rFonts w:eastAsia="Calibri"/>
          <w:color w:val="747171"/>
          <w:lang w:val="es-DO"/>
        </w:rPr>
        <w:t>m</w:t>
      </w:r>
      <w:r w:rsidRPr="0055410E">
        <w:rPr>
          <w:rFonts w:eastAsia="Calibri"/>
          <w:color w:val="747171"/>
          <w:lang w:val="es-DO"/>
        </w:rPr>
        <w:t xml:space="preserve">ixta </w:t>
      </w:r>
      <w:r w:rsidR="00A1131E" w:rsidRPr="0055410E">
        <w:rPr>
          <w:rFonts w:eastAsia="Calibri"/>
          <w:color w:val="747171"/>
          <w:lang w:val="es-DO"/>
        </w:rPr>
        <w:t>i</w:t>
      </w:r>
      <w:r w:rsidRPr="0055410E">
        <w:rPr>
          <w:rFonts w:eastAsia="Calibri"/>
          <w:color w:val="747171"/>
          <w:lang w:val="es-DO"/>
        </w:rPr>
        <w:t xml:space="preserve">nterinstitucional, </w:t>
      </w:r>
      <w:r w:rsidR="00A1131E" w:rsidRPr="0055410E">
        <w:rPr>
          <w:rFonts w:eastAsia="Calibri"/>
          <w:color w:val="747171"/>
          <w:lang w:val="es-DO"/>
        </w:rPr>
        <w:t>i</w:t>
      </w:r>
      <w:r w:rsidRPr="0055410E">
        <w:rPr>
          <w:rFonts w:eastAsia="Calibri"/>
          <w:color w:val="747171"/>
          <w:lang w:val="es-DO"/>
        </w:rPr>
        <w:t xml:space="preserve">nspección a </w:t>
      </w:r>
      <w:r w:rsidR="00A1131E" w:rsidRPr="0055410E">
        <w:rPr>
          <w:rFonts w:eastAsia="Calibri"/>
          <w:color w:val="747171"/>
          <w:lang w:val="es-DO"/>
        </w:rPr>
        <w:t>c</w:t>
      </w:r>
      <w:r w:rsidRPr="0055410E">
        <w:rPr>
          <w:rFonts w:eastAsia="Calibri"/>
          <w:color w:val="747171"/>
          <w:lang w:val="es-DO"/>
        </w:rPr>
        <w:t xml:space="preserve">amiones que </w:t>
      </w:r>
      <w:r w:rsidR="00A1131E" w:rsidRPr="0055410E">
        <w:rPr>
          <w:rFonts w:eastAsia="Calibri"/>
          <w:color w:val="747171"/>
          <w:lang w:val="es-DO"/>
        </w:rPr>
        <w:t>t</w:t>
      </w:r>
      <w:r w:rsidRPr="0055410E">
        <w:rPr>
          <w:rFonts w:eastAsia="Calibri"/>
          <w:color w:val="747171"/>
          <w:lang w:val="es-DO"/>
        </w:rPr>
        <w:t xml:space="preserve">ransportan </w:t>
      </w:r>
      <w:r w:rsidR="00A1131E" w:rsidRPr="0055410E">
        <w:rPr>
          <w:rFonts w:eastAsia="Calibri"/>
          <w:color w:val="747171"/>
          <w:lang w:val="es-DO"/>
        </w:rPr>
        <w:t>d</w:t>
      </w:r>
      <w:r w:rsidRPr="0055410E">
        <w:rPr>
          <w:rFonts w:eastAsia="Calibri"/>
          <w:color w:val="747171"/>
          <w:lang w:val="es-DO"/>
        </w:rPr>
        <w:t xml:space="preserve">esechos </w:t>
      </w:r>
      <w:r w:rsidR="002B7172" w:rsidRPr="0055410E">
        <w:rPr>
          <w:rFonts w:eastAsia="Calibri"/>
          <w:color w:val="747171"/>
          <w:lang w:val="es-DO"/>
        </w:rPr>
        <w:t>o</w:t>
      </w:r>
      <w:r w:rsidRPr="0055410E">
        <w:rPr>
          <w:rFonts w:eastAsia="Calibri"/>
          <w:color w:val="747171"/>
          <w:lang w:val="es-DO"/>
        </w:rPr>
        <w:t xml:space="preserve">leosos, </w:t>
      </w:r>
      <w:r w:rsidR="002B7172" w:rsidRPr="0055410E">
        <w:rPr>
          <w:rFonts w:eastAsia="Calibri"/>
          <w:color w:val="747171"/>
          <w:lang w:val="es-DO"/>
        </w:rPr>
        <w:t>v</w:t>
      </w:r>
      <w:r w:rsidRPr="0055410E">
        <w:rPr>
          <w:rFonts w:eastAsia="Calibri"/>
          <w:color w:val="747171"/>
          <w:lang w:val="es-DO"/>
        </w:rPr>
        <w:t xml:space="preserve">igilancia a </w:t>
      </w:r>
      <w:r w:rsidR="002B7172" w:rsidRPr="0055410E">
        <w:rPr>
          <w:rFonts w:eastAsia="Calibri"/>
          <w:color w:val="747171"/>
          <w:lang w:val="es-DO"/>
        </w:rPr>
        <w:t>p</w:t>
      </w:r>
      <w:r w:rsidRPr="0055410E">
        <w:rPr>
          <w:rFonts w:eastAsia="Calibri"/>
          <w:color w:val="747171"/>
          <w:lang w:val="es-DO"/>
        </w:rPr>
        <w:t xml:space="preserve">untos de </w:t>
      </w:r>
      <w:r w:rsidR="002B7172" w:rsidRPr="0055410E">
        <w:rPr>
          <w:rFonts w:eastAsia="Calibri"/>
          <w:color w:val="747171"/>
          <w:lang w:val="es-DO"/>
        </w:rPr>
        <w:t>i</w:t>
      </w:r>
      <w:r w:rsidRPr="0055410E">
        <w:rPr>
          <w:rFonts w:eastAsia="Calibri"/>
          <w:color w:val="747171"/>
          <w:lang w:val="es-DO"/>
        </w:rPr>
        <w:t>nterés</w:t>
      </w:r>
      <w:r w:rsidR="002B7172" w:rsidRPr="0055410E">
        <w:rPr>
          <w:rFonts w:eastAsia="Calibri"/>
          <w:color w:val="747171"/>
          <w:lang w:val="es-DO"/>
        </w:rPr>
        <w:t>, s</w:t>
      </w:r>
      <w:r w:rsidRPr="0055410E">
        <w:rPr>
          <w:rFonts w:eastAsia="Calibri"/>
          <w:color w:val="747171"/>
          <w:lang w:val="es-DO"/>
        </w:rPr>
        <w:t xml:space="preserve">eguimiento de </w:t>
      </w:r>
      <w:r w:rsidR="002B7172" w:rsidRPr="0055410E">
        <w:rPr>
          <w:rFonts w:eastAsia="Calibri"/>
          <w:color w:val="747171"/>
          <w:lang w:val="es-DO"/>
        </w:rPr>
        <w:t>c</w:t>
      </w:r>
      <w:r w:rsidRPr="0055410E">
        <w:rPr>
          <w:rFonts w:eastAsia="Calibri"/>
          <w:color w:val="747171"/>
          <w:lang w:val="es-DO"/>
        </w:rPr>
        <w:t xml:space="preserve">asos, entre </w:t>
      </w:r>
      <w:r w:rsidRPr="0055410E">
        <w:rPr>
          <w:rFonts w:eastAsia="Calibri"/>
          <w:color w:val="747171"/>
          <w:lang w:val="es-DO"/>
        </w:rPr>
        <w:lastRenderedPageBreak/>
        <w:t>otros</w:t>
      </w:r>
      <w:r w:rsidR="00D762EB" w:rsidRPr="0055410E">
        <w:rPr>
          <w:rFonts w:eastAsia="Calibri"/>
          <w:color w:val="747171"/>
          <w:lang w:val="es-DO"/>
        </w:rPr>
        <w:t xml:space="preserve">, </w:t>
      </w:r>
      <w:r w:rsidR="00BA64E2" w:rsidRPr="0055410E">
        <w:rPr>
          <w:rFonts w:eastAsia="Calibri"/>
          <w:color w:val="747171"/>
          <w:lang w:val="es-DO"/>
        </w:rPr>
        <w:t xml:space="preserve">logrando las </w:t>
      </w:r>
      <w:r w:rsidR="001E0F16" w:rsidRPr="0055410E">
        <w:rPr>
          <w:rFonts w:eastAsia="Calibri"/>
          <w:color w:val="747171"/>
          <w:lang w:val="es-DO"/>
        </w:rPr>
        <w:t>siguientes inspecciones de unidades:</w:t>
      </w:r>
      <w:r w:rsidRPr="0055410E">
        <w:rPr>
          <w:rFonts w:eastAsia="Calibri"/>
          <w:color w:val="747171"/>
          <w:lang w:val="es-DO"/>
        </w:rPr>
        <w:t xml:space="preserve"> </w:t>
      </w:r>
    </w:p>
    <w:p w14:paraId="7BF7A7C0" w14:textId="3512488C" w:rsidR="003B12CE" w:rsidRPr="0055410E" w:rsidRDefault="003B12CE" w:rsidP="005D7307">
      <w:pPr>
        <w:pStyle w:val="Prrafodelista"/>
        <w:numPr>
          <w:ilvl w:val="0"/>
          <w:numId w:val="16"/>
        </w:numPr>
        <w:spacing w:before="100" w:beforeAutospacing="1" w:after="100" w:afterAutospacing="1" w:line="360" w:lineRule="auto"/>
        <w:jc w:val="both"/>
        <w:rPr>
          <w:rFonts w:eastAsia="Calibri"/>
          <w:color w:val="747171"/>
          <w:lang w:val="es-DO"/>
        </w:rPr>
      </w:pPr>
      <w:r w:rsidRPr="0055410E">
        <w:rPr>
          <w:rFonts w:eastAsia="Calibri"/>
          <w:color w:val="747171"/>
          <w:lang w:val="es-DO"/>
        </w:rPr>
        <w:t>2,530 camiones que transportan combustibles</w:t>
      </w:r>
      <w:r w:rsidR="0045251E" w:rsidRPr="0055410E">
        <w:rPr>
          <w:rFonts w:eastAsia="Calibri"/>
          <w:color w:val="747171"/>
          <w:lang w:val="es-DO"/>
        </w:rPr>
        <w:t>;</w:t>
      </w:r>
    </w:p>
    <w:p w14:paraId="66EB5B4C" w14:textId="1975EE64" w:rsidR="003B12CE" w:rsidRPr="0055410E" w:rsidRDefault="003B12CE" w:rsidP="005D7307">
      <w:pPr>
        <w:pStyle w:val="Prrafodelista"/>
        <w:numPr>
          <w:ilvl w:val="0"/>
          <w:numId w:val="16"/>
        </w:numPr>
        <w:spacing w:before="100" w:beforeAutospacing="1" w:after="100" w:afterAutospacing="1" w:line="360" w:lineRule="auto"/>
        <w:jc w:val="both"/>
        <w:rPr>
          <w:rFonts w:eastAsia="Calibri"/>
          <w:color w:val="747171"/>
          <w:lang w:val="es-DO"/>
        </w:rPr>
      </w:pPr>
      <w:r w:rsidRPr="0055410E">
        <w:rPr>
          <w:rFonts w:eastAsia="Calibri"/>
          <w:color w:val="747171"/>
          <w:lang w:val="es-DO"/>
        </w:rPr>
        <w:t>3,432 camiones que transportan mercancías</w:t>
      </w:r>
      <w:r w:rsidR="0045251E" w:rsidRPr="0055410E">
        <w:rPr>
          <w:rFonts w:eastAsia="Calibri"/>
          <w:color w:val="747171"/>
          <w:lang w:val="es-DO"/>
        </w:rPr>
        <w:t>;</w:t>
      </w:r>
    </w:p>
    <w:p w14:paraId="6E1A57D6" w14:textId="5C472966" w:rsidR="003B12CE" w:rsidRPr="0055410E" w:rsidRDefault="003B12CE" w:rsidP="005D7307">
      <w:pPr>
        <w:pStyle w:val="Prrafodelista"/>
        <w:numPr>
          <w:ilvl w:val="0"/>
          <w:numId w:val="16"/>
        </w:numPr>
        <w:spacing w:before="100" w:beforeAutospacing="1" w:after="100" w:afterAutospacing="1" w:line="360" w:lineRule="auto"/>
        <w:jc w:val="both"/>
        <w:rPr>
          <w:rFonts w:eastAsia="Calibri"/>
          <w:color w:val="747171"/>
          <w:lang w:val="es-DO"/>
        </w:rPr>
      </w:pPr>
      <w:r w:rsidRPr="0055410E">
        <w:rPr>
          <w:rFonts w:eastAsia="Calibri"/>
          <w:color w:val="747171"/>
          <w:lang w:val="es-DO"/>
        </w:rPr>
        <w:t>1,769 camiones desechos oleosos</w:t>
      </w:r>
      <w:r w:rsidR="0045251E" w:rsidRPr="0055410E">
        <w:rPr>
          <w:rFonts w:eastAsia="Calibri"/>
          <w:color w:val="747171"/>
          <w:lang w:val="es-DO"/>
        </w:rPr>
        <w:t>;</w:t>
      </w:r>
      <w:r w:rsidRPr="0055410E">
        <w:rPr>
          <w:rFonts w:eastAsia="Calibri"/>
          <w:color w:val="747171"/>
          <w:lang w:val="es-DO"/>
        </w:rPr>
        <w:t xml:space="preserve"> </w:t>
      </w:r>
    </w:p>
    <w:p w14:paraId="77CD1234" w14:textId="38802C5E" w:rsidR="00FE02AC" w:rsidRPr="0055410E" w:rsidRDefault="003B12CE" w:rsidP="005D7307">
      <w:pPr>
        <w:pStyle w:val="Prrafodelista"/>
        <w:numPr>
          <w:ilvl w:val="0"/>
          <w:numId w:val="16"/>
        </w:numPr>
        <w:spacing w:before="100" w:beforeAutospacing="1" w:after="100" w:afterAutospacing="1" w:line="360" w:lineRule="auto"/>
        <w:jc w:val="both"/>
        <w:rPr>
          <w:rFonts w:eastAsia="Calibri"/>
          <w:color w:val="747171"/>
          <w:lang w:val="es-DO"/>
        </w:rPr>
      </w:pPr>
      <w:r w:rsidRPr="0055410E">
        <w:rPr>
          <w:rFonts w:eastAsia="Calibri"/>
          <w:color w:val="747171"/>
          <w:lang w:val="es-DO"/>
        </w:rPr>
        <w:t>724 comercio</w:t>
      </w:r>
      <w:r w:rsidR="0045251E" w:rsidRPr="0055410E">
        <w:rPr>
          <w:rFonts w:eastAsia="Calibri"/>
          <w:color w:val="747171"/>
          <w:lang w:val="es-DO"/>
        </w:rPr>
        <w:t>s</w:t>
      </w:r>
      <w:r w:rsidRPr="0055410E">
        <w:rPr>
          <w:rFonts w:eastAsia="Calibri"/>
          <w:color w:val="747171"/>
          <w:lang w:val="es-DO"/>
        </w:rPr>
        <w:t xml:space="preserve"> intervenidos</w:t>
      </w:r>
      <w:r w:rsidR="0045251E" w:rsidRPr="0055410E">
        <w:rPr>
          <w:rFonts w:eastAsia="Calibri"/>
          <w:color w:val="747171"/>
          <w:lang w:val="es-DO"/>
        </w:rPr>
        <w:t>.</w:t>
      </w:r>
      <w:r w:rsidRPr="0055410E">
        <w:rPr>
          <w:rFonts w:eastAsia="Calibri"/>
          <w:color w:val="747171"/>
          <w:lang w:val="es-DO"/>
        </w:rPr>
        <w:t xml:space="preserve"> </w:t>
      </w:r>
    </w:p>
    <w:p w14:paraId="6488F068" w14:textId="5D0D6895" w:rsidR="003B12CE" w:rsidRPr="0055410E" w:rsidRDefault="003B12CE"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De estas </w:t>
      </w:r>
      <w:r w:rsidR="00FE02AC" w:rsidRPr="0055410E">
        <w:rPr>
          <w:rFonts w:eastAsia="Calibri"/>
          <w:color w:val="747171"/>
          <w:lang w:val="es-DO"/>
        </w:rPr>
        <w:t>inspecciones e intervenciones</w:t>
      </w:r>
      <w:r w:rsidR="004D5686" w:rsidRPr="0055410E">
        <w:rPr>
          <w:rFonts w:eastAsia="Calibri"/>
          <w:color w:val="747171"/>
          <w:lang w:val="es-DO"/>
        </w:rPr>
        <w:t>, resultaron retenidos los siguientes productos:</w:t>
      </w:r>
      <w:r w:rsidRPr="0055410E">
        <w:rPr>
          <w:rFonts w:eastAsia="Calibri"/>
          <w:color w:val="747171"/>
          <w:lang w:val="es-DO"/>
        </w:rPr>
        <w:t xml:space="preserve"> </w:t>
      </w:r>
    </w:p>
    <w:p w14:paraId="747BB19A" w14:textId="043C598A"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33 galones de gasolina</w:t>
      </w:r>
      <w:r w:rsidR="00864ED3" w:rsidRPr="0055410E">
        <w:rPr>
          <w:rFonts w:eastAsia="Calibri"/>
          <w:color w:val="747171"/>
          <w:lang w:val="es-DO"/>
        </w:rPr>
        <w:t>;</w:t>
      </w:r>
    </w:p>
    <w:p w14:paraId="48594965" w14:textId="3B6C5267"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21,566 galones de gasoil</w:t>
      </w:r>
      <w:r w:rsidR="00864ED3" w:rsidRPr="0055410E">
        <w:rPr>
          <w:rFonts w:eastAsia="Calibri"/>
          <w:color w:val="747171"/>
          <w:lang w:val="es-DO"/>
        </w:rPr>
        <w:t>;</w:t>
      </w:r>
    </w:p>
    <w:p w14:paraId="246189A0" w14:textId="45A2082B"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1,076 galones de kerosene</w:t>
      </w:r>
      <w:r w:rsidR="00864ED3" w:rsidRPr="0055410E">
        <w:rPr>
          <w:rFonts w:eastAsia="Calibri"/>
          <w:color w:val="747171"/>
          <w:lang w:val="es-DO"/>
        </w:rPr>
        <w:t>;</w:t>
      </w:r>
      <w:r w:rsidRPr="0055410E">
        <w:rPr>
          <w:rFonts w:eastAsia="Calibri"/>
          <w:color w:val="747171"/>
          <w:lang w:val="es-DO"/>
        </w:rPr>
        <w:t xml:space="preserve"> </w:t>
      </w:r>
    </w:p>
    <w:p w14:paraId="4CE9821C" w14:textId="74202FC9"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2,602 galones de GLP</w:t>
      </w:r>
      <w:r w:rsidR="00864ED3" w:rsidRPr="0055410E">
        <w:rPr>
          <w:rFonts w:eastAsia="Calibri"/>
          <w:color w:val="747171"/>
          <w:lang w:val="es-DO"/>
        </w:rPr>
        <w:t>;</w:t>
      </w:r>
    </w:p>
    <w:p w14:paraId="353154D9" w14:textId="0AC44958"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118,417 </w:t>
      </w:r>
      <w:r w:rsidR="0045251E" w:rsidRPr="0055410E">
        <w:rPr>
          <w:rFonts w:eastAsia="Calibri"/>
          <w:color w:val="747171"/>
          <w:lang w:val="es-DO"/>
        </w:rPr>
        <w:t>u</w:t>
      </w:r>
      <w:r w:rsidRPr="0055410E">
        <w:rPr>
          <w:rFonts w:eastAsia="Calibri"/>
          <w:color w:val="747171"/>
          <w:lang w:val="es-DO"/>
        </w:rPr>
        <w:t>nidades</w:t>
      </w:r>
      <w:r w:rsidR="0045251E" w:rsidRPr="0055410E">
        <w:rPr>
          <w:rFonts w:eastAsia="Calibri"/>
          <w:color w:val="747171"/>
          <w:lang w:val="es-DO"/>
        </w:rPr>
        <w:t xml:space="preserve"> de</w:t>
      </w:r>
      <w:r w:rsidRPr="0055410E">
        <w:rPr>
          <w:rFonts w:eastAsia="Calibri"/>
          <w:color w:val="747171"/>
          <w:lang w:val="es-DO"/>
        </w:rPr>
        <w:t xml:space="preserve"> medicamentos y derivados</w:t>
      </w:r>
      <w:r w:rsidR="00864ED3" w:rsidRPr="0055410E">
        <w:rPr>
          <w:rFonts w:eastAsia="Calibri"/>
          <w:color w:val="747171"/>
          <w:lang w:val="es-DO"/>
        </w:rPr>
        <w:t>;</w:t>
      </w:r>
      <w:r w:rsidRPr="0055410E">
        <w:rPr>
          <w:rFonts w:eastAsia="Calibri"/>
          <w:color w:val="747171"/>
          <w:lang w:val="es-DO"/>
        </w:rPr>
        <w:t xml:space="preserve"> </w:t>
      </w:r>
    </w:p>
    <w:p w14:paraId="4090D928" w14:textId="273E7569"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24,225,980 </w:t>
      </w:r>
      <w:r w:rsidR="0045251E" w:rsidRPr="0055410E">
        <w:rPr>
          <w:rFonts w:eastAsia="Calibri"/>
          <w:color w:val="747171"/>
          <w:lang w:val="es-DO"/>
        </w:rPr>
        <w:t>u</w:t>
      </w:r>
      <w:r w:rsidRPr="0055410E">
        <w:rPr>
          <w:rFonts w:eastAsia="Calibri"/>
          <w:color w:val="747171"/>
          <w:lang w:val="es-DO"/>
        </w:rPr>
        <w:t>nidades</w:t>
      </w:r>
      <w:r w:rsidR="0045251E" w:rsidRPr="0055410E">
        <w:rPr>
          <w:rFonts w:eastAsia="Calibri"/>
          <w:color w:val="747171"/>
          <w:lang w:val="es-DO"/>
        </w:rPr>
        <w:t xml:space="preserve"> de</w:t>
      </w:r>
      <w:r w:rsidRPr="0055410E">
        <w:rPr>
          <w:rFonts w:eastAsia="Calibri"/>
          <w:color w:val="747171"/>
          <w:lang w:val="es-DO"/>
        </w:rPr>
        <w:t xml:space="preserve"> tabaco y derivados</w:t>
      </w:r>
      <w:r w:rsidR="00864ED3" w:rsidRPr="0055410E">
        <w:rPr>
          <w:rFonts w:eastAsia="Calibri"/>
          <w:color w:val="747171"/>
          <w:lang w:val="es-DO"/>
        </w:rPr>
        <w:t>;</w:t>
      </w:r>
      <w:r w:rsidRPr="0055410E">
        <w:rPr>
          <w:rFonts w:eastAsia="Calibri"/>
          <w:color w:val="747171"/>
          <w:lang w:val="es-DO"/>
        </w:rPr>
        <w:t xml:space="preserve"> </w:t>
      </w:r>
    </w:p>
    <w:p w14:paraId="0FE7A295" w14:textId="222B0437"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123,807 </w:t>
      </w:r>
      <w:r w:rsidR="00864ED3" w:rsidRPr="0055410E">
        <w:rPr>
          <w:rFonts w:eastAsia="Calibri"/>
          <w:color w:val="747171"/>
          <w:lang w:val="es-DO"/>
        </w:rPr>
        <w:t>b</w:t>
      </w:r>
      <w:r w:rsidRPr="0055410E">
        <w:rPr>
          <w:rFonts w:eastAsia="Calibri"/>
          <w:color w:val="747171"/>
          <w:lang w:val="es-DO"/>
        </w:rPr>
        <w:t>otellas</w:t>
      </w:r>
      <w:r w:rsidR="00864ED3" w:rsidRPr="0055410E">
        <w:rPr>
          <w:rFonts w:eastAsia="Calibri"/>
          <w:color w:val="747171"/>
          <w:lang w:val="es-DO"/>
        </w:rPr>
        <w:t xml:space="preserve"> de</w:t>
      </w:r>
      <w:r w:rsidRPr="0055410E">
        <w:rPr>
          <w:rFonts w:eastAsia="Calibri"/>
          <w:color w:val="747171"/>
          <w:lang w:val="es-DO"/>
        </w:rPr>
        <w:t xml:space="preserve"> alcohol y derivados</w:t>
      </w:r>
      <w:r w:rsidR="00864ED3" w:rsidRPr="0055410E">
        <w:rPr>
          <w:rFonts w:eastAsia="Calibri"/>
          <w:color w:val="747171"/>
          <w:lang w:val="es-DO"/>
        </w:rPr>
        <w:t>;</w:t>
      </w:r>
      <w:r w:rsidRPr="0055410E">
        <w:rPr>
          <w:rFonts w:eastAsia="Calibri"/>
          <w:color w:val="747171"/>
          <w:lang w:val="es-DO"/>
        </w:rPr>
        <w:t xml:space="preserve"> </w:t>
      </w:r>
    </w:p>
    <w:p w14:paraId="4454F9CE" w14:textId="674D839D"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21,689 </w:t>
      </w:r>
      <w:r w:rsidR="00864ED3" w:rsidRPr="0055410E">
        <w:rPr>
          <w:rFonts w:eastAsia="Calibri"/>
          <w:color w:val="747171"/>
          <w:lang w:val="es-DO"/>
        </w:rPr>
        <w:t>u</w:t>
      </w:r>
      <w:r w:rsidRPr="0055410E">
        <w:rPr>
          <w:rFonts w:eastAsia="Calibri"/>
          <w:color w:val="747171"/>
          <w:lang w:val="es-DO"/>
        </w:rPr>
        <w:t>nidades</w:t>
      </w:r>
      <w:r w:rsidR="00864ED3" w:rsidRPr="0055410E">
        <w:rPr>
          <w:rFonts w:eastAsia="Calibri"/>
          <w:color w:val="747171"/>
          <w:lang w:val="es-DO"/>
        </w:rPr>
        <w:t xml:space="preserve"> de</w:t>
      </w:r>
      <w:r w:rsidRPr="0055410E">
        <w:rPr>
          <w:rFonts w:eastAsia="Calibri"/>
          <w:color w:val="747171"/>
          <w:lang w:val="es-DO"/>
        </w:rPr>
        <w:t xml:space="preserve"> estimulantes sexuales</w:t>
      </w:r>
      <w:r w:rsidR="00864ED3" w:rsidRPr="0055410E">
        <w:rPr>
          <w:rFonts w:eastAsia="Calibri"/>
          <w:color w:val="747171"/>
          <w:lang w:val="es-DO"/>
        </w:rPr>
        <w:t>;</w:t>
      </w:r>
    </w:p>
    <w:p w14:paraId="0B003F36" w14:textId="23BF0720"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6,169 </w:t>
      </w:r>
      <w:r w:rsidR="00864ED3" w:rsidRPr="0055410E">
        <w:rPr>
          <w:rFonts w:eastAsia="Calibri"/>
          <w:color w:val="747171"/>
          <w:lang w:val="es-DO"/>
        </w:rPr>
        <w:t>b</w:t>
      </w:r>
      <w:r w:rsidRPr="0055410E">
        <w:rPr>
          <w:rFonts w:eastAsia="Calibri"/>
          <w:color w:val="747171"/>
          <w:lang w:val="es-DO"/>
        </w:rPr>
        <w:t>otellas</w:t>
      </w:r>
      <w:r w:rsidR="00864ED3" w:rsidRPr="0055410E">
        <w:rPr>
          <w:rFonts w:eastAsia="Calibri"/>
          <w:color w:val="747171"/>
          <w:lang w:val="es-DO"/>
        </w:rPr>
        <w:t xml:space="preserve"> de</w:t>
      </w:r>
      <w:r w:rsidRPr="0055410E">
        <w:rPr>
          <w:rFonts w:eastAsia="Calibri"/>
          <w:color w:val="747171"/>
          <w:lang w:val="es-DO"/>
        </w:rPr>
        <w:t xml:space="preserve"> alcohol tipo clerén</w:t>
      </w:r>
      <w:r w:rsidR="00864ED3" w:rsidRPr="0055410E">
        <w:rPr>
          <w:rFonts w:eastAsia="Calibri"/>
          <w:color w:val="747171"/>
          <w:lang w:val="es-DO"/>
        </w:rPr>
        <w:t>;</w:t>
      </w:r>
    </w:p>
    <w:p w14:paraId="2385B942" w14:textId="367366D2" w:rsidR="003B12CE" w:rsidRPr="0055410E" w:rsidRDefault="003B12CE" w:rsidP="005D7307">
      <w:pPr>
        <w:pStyle w:val="Prrafodelista"/>
        <w:numPr>
          <w:ilvl w:val="0"/>
          <w:numId w:val="17"/>
        </w:numPr>
        <w:spacing w:before="100" w:beforeAutospacing="1" w:after="100" w:afterAutospacing="1" w:line="360" w:lineRule="auto"/>
        <w:jc w:val="both"/>
        <w:rPr>
          <w:rFonts w:eastAsia="Calibri"/>
          <w:color w:val="747171"/>
          <w:lang w:val="es-DO"/>
        </w:rPr>
      </w:pPr>
      <w:r w:rsidRPr="0055410E">
        <w:rPr>
          <w:rFonts w:eastAsia="Calibri"/>
          <w:color w:val="747171"/>
          <w:lang w:val="es-DO"/>
        </w:rPr>
        <w:t>2,860 gramos</w:t>
      </w:r>
      <w:r w:rsidR="00864ED3" w:rsidRPr="0055410E">
        <w:rPr>
          <w:rFonts w:eastAsia="Calibri"/>
          <w:color w:val="747171"/>
          <w:lang w:val="es-DO"/>
        </w:rPr>
        <w:t xml:space="preserve"> de s</w:t>
      </w:r>
      <w:r w:rsidRPr="0055410E">
        <w:rPr>
          <w:rFonts w:eastAsia="Calibri"/>
          <w:color w:val="747171"/>
          <w:lang w:val="es-DO"/>
        </w:rPr>
        <w:t>ustancia</w:t>
      </w:r>
      <w:r w:rsidR="00864ED3" w:rsidRPr="0055410E">
        <w:rPr>
          <w:rFonts w:eastAsia="Calibri"/>
          <w:color w:val="747171"/>
          <w:lang w:val="es-DO"/>
        </w:rPr>
        <w:t>s</w:t>
      </w:r>
      <w:r w:rsidRPr="0055410E">
        <w:rPr>
          <w:rFonts w:eastAsia="Calibri"/>
          <w:color w:val="747171"/>
          <w:lang w:val="es-DO"/>
        </w:rPr>
        <w:t xml:space="preserve"> controladas. </w:t>
      </w:r>
    </w:p>
    <w:p w14:paraId="04490E68" w14:textId="5006DBD9" w:rsidR="003B12CE" w:rsidRPr="0055410E" w:rsidRDefault="00864ED3"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Estos</w:t>
      </w:r>
      <w:r w:rsidR="003B12CE" w:rsidRPr="0055410E">
        <w:rPr>
          <w:rFonts w:eastAsia="Calibri"/>
          <w:color w:val="747171"/>
          <w:lang w:val="es-DO"/>
        </w:rPr>
        <w:t xml:space="preserve"> operativos</w:t>
      </w:r>
      <w:r w:rsidR="00FC6939" w:rsidRPr="0055410E">
        <w:rPr>
          <w:rFonts w:eastAsia="Calibri"/>
          <w:color w:val="747171"/>
          <w:lang w:val="es-DO"/>
        </w:rPr>
        <w:t xml:space="preserve"> </w:t>
      </w:r>
      <w:r w:rsidR="003B12CE" w:rsidRPr="0055410E">
        <w:rPr>
          <w:rFonts w:eastAsia="Calibri"/>
          <w:color w:val="747171"/>
          <w:lang w:val="es-DO"/>
        </w:rPr>
        <w:t>contribuye</w:t>
      </w:r>
      <w:r w:rsidR="00FC6939" w:rsidRPr="0055410E">
        <w:rPr>
          <w:rFonts w:eastAsia="Calibri"/>
          <w:color w:val="747171"/>
          <w:lang w:val="es-DO"/>
        </w:rPr>
        <w:t>n</w:t>
      </w:r>
      <w:r w:rsidR="003B12CE" w:rsidRPr="0055410E">
        <w:rPr>
          <w:rFonts w:eastAsia="Calibri"/>
          <w:color w:val="747171"/>
          <w:lang w:val="es-DO"/>
        </w:rPr>
        <w:t xml:space="preserve"> al fortalecimiento de una política nacional en materia de seguridad y control en el proceso de distribución y comercialización de combustibles y productos regulados por la ley 17-19.</w:t>
      </w:r>
    </w:p>
    <w:p w14:paraId="2C92E6E1" w14:textId="68CE8F13" w:rsidR="00060C22" w:rsidRPr="0055410E" w:rsidRDefault="00A52C41" w:rsidP="00474343">
      <w:pPr>
        <w:pStyle w:val="Ttulo2"/>
        <w:spacing w:before="100" w:beforeAutospacing="1" w:after="100" w:afterAutospacing="1" w:line="360" w:lineRule="auto"/>
        <w:rPr>
          <w:b/>
          <w:bCs/>
          <w:color w:val="747171"/>
          <w:lang w:val="es-DO"/>
        </w:rPr>
      </w:pPr>
      <w:bookmarkStart w:id="37" w:name="_Toc153792267"/>
      <w:r w:rsidRPr="0055410E">
        <w:rPr>
          <w:b/>
          <w:bCs/>
          <w:color w:val="747171"/>
          <w:lang w:val="es-DO"/>
        </w:rPr>
        <w:t xml:space="preserve">4.8 </w:t>
      </w:r>
      <w:r w:rsidR="0028279F" w:rsidRPr="0055410E">
        <w:rPr>
          <w:b/>
          <w:bCs/>
          <w:color w:val="747171"/>
          <w:lang w:val="es-DO"/>
        </w:rPr>
        <w:t>Regulación y</w:t>
      </w:r>
      <w:r w:rsidR="00AB7C41" w:rsidRPr="0055410E">
        <w:rPr>
          <w:b/>
          <w:bCs/>
          <w:color w:val="747171"/>
          <w:lang w:val="es-DO"/>
        </w:rPr>
        <w:t xml:space="preserve"> Control de Combustibles</w:t>
      </w:r>
      <w:bookmarkEnd w:id="37"/>
    </w:p>
    <w:p w14:paraId="40915908" w14:textId="2A9A0185" w:rsidR="00E54591" w:rsidRPr="0055410E" w:rsidRDefault="00E61D1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la labor de formulación y ejecución de las directrices para el sector combustibles, y de emisión de los permisos para la importación, almacenamiento, refinación, mezcla, procesamiento, </w:t>
      </w:r>
      <w:r w:rsidRPr="0055410E">
        <w:rPr>
          <w:rFonts w:eastAsia="Calibri"/>
          <w:color w:val="747171"/>
          <w:lang w:val="es-DO"/>
        </w:rPr>
        <w:lastRenderedPageBreak/>
        <w:t xml:space="preserve">transformación, envase, transporte, distribución y comercialización de combustibles en el país, </w:t>
      </w:r>
      <w:r w:rsidR="007F5FC8" w:rsidRPr="0055410E">
        <w:rPr>
          <w:rFonts w:eastAsia="Calibri"/>
          <w:color w:val="747171"/>
          <w:lang w:val="es-DO"/>
        </w:rPr>
        <w:t>se desarrollaron</w:t>
      </w:r>
      <w:r w:rsidRPr="0055410E">
        <w:rPr>
          <w:rFonts w:eastAsia="Calibri"/>
          <w:color w:val="747171"/>
          <w:lang w:val="es-DO"/>
        </w:rPr>
        <w:t xml:space="preserve"> las siguientes actividades durante el período enero – diciembre 2023:</w:t>
      </w:r>
      <w:bookmarkStart w:id="38" w:name="_Hlk108776460"/>
    </w:p>
    <w:p w14:paraId="32441C47" w14:textId="77777777" w:rsidR="00E54591" w:rsidRPr="0055410E" w:rsidRDefault="00E61D1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Fueron otorgadas 179 licencias, actos conclusivos de renovación de distintivos adhesivos y actos de inclusión relacionados a la comercialización de combustibles líquidos (Gasolina, Diesel, </w:t>
      </w:r>
      <w:proofErr w:type="spellStart"/>
      <w:r w:rsidRPr="0055410E">
        <w:rPr>
          <w:rFonts w:eastAsia="Calibri"/>
          <w:color w:val="747171"/>
          <w:lang w:val="es-DO"/>
        </w:rPr>
        <w:t>Avtur</w:t>
      </w:r>
      <w:proofErr w:type="spellEnd"/>
      <w:r w:rsidRPr="0055410E">
        <w:rPr>
          <w:rFonts w:eastAsia="Calibri"/>
          <w:color w:val="747171"/>
          <w:lang w:val="es-DO"/>
        </w:rPr>
        <w:t xml:space="preserve"> y </w:t>
      </w:r>
      <w:proofErr w:type="spellStart"/>
      <w:r w:rsidRPr="0055410E">
        <w:rPr>
          <w:rFonts w:eastAsia="Calibri"/>
          <w:color w:val="747171"/>
          <w:lang w:val="es-DO"/>
        </w:rPr>
        <w:t>Fuerl</w:t>
      </w:r>
      <w:proofErr w:type="spellEnd"/>
      <w:r w:rsidRPr="0055410E">
        <w:rPr>
          <w:rFonts w:eastAsia="Calibri"/>
          <w:color w:val="747171"/>
          <w:lang w:val="es-DO"/>
        </w:rPr>
        <w:t xml:space="preserve"> </w:t>
      </w:r>
      <w:proofErr w:type="spellStart"/>
      <w:r w:rsidRPr="0055410E">
        <w:rPr>
          <w:rFonts w:eastAsia="Calibri"/>
          <w:color w:val="747171"/>
          <w:lang w:val="es-DO"/>
        </w:rPr>
        <w:t>Oil</w:t>
      </w:r>
      <w:proofErr w:type="spellEnd"/>
      <w:r w:rsidRPr="0055410E">
        <w:rPr>
          <w:rFonts w:eastAsia="Calibri"/>
          <w:color w:val="747171"/>
          <w:lang w:val="es-DO"/>
        </w:rPr>
        <w:t>), de Gas licuado de petróleo (GLP) y de Gas natural (GNV).</w:t>
      </w:r>
      <w:bookmarkStart w:id="39" w:name="_Hlk108776475"/>
      <w:bookmarkEnd w:id="38"/>
    </w:p>
    <w:p w14:paraId="40218629" w14:textId="12E104A3" w:rsidR="00E61D17" w:rsidRPr="0055410E" w:rsidRDefault="00E61D1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Asimismo, </w:t>
      </w:r>
      <w:r w:rsidR="00F61327" w:rsidRPr="0055410E">
        <w:rPr>
          <w:rFonts w:eastAsia="Calibri"/>
          <w:color w:val="747171"/>
          <w:lang w:val="es-DO"/>
        </w:rPr>
        <w:t>se</w:t>
      </w:r>
      <w:r w:rsidRPr="0055410E">
        <w:rPr>
          <w:rFonts w:eastAsia="Calibri"/>
          <w:color w:val="747171"/>
          <w:lang w:val="es-DO"/>
        </w:rPr>
        <w:t xml:space="preserve"> implementa</w:t>
      </w:r>
      <w:r w:rsidR="00F61327" w:rsidRPr="0055410E">
        <w:rPr>
          <w:rFonts w:eastAsia="Calibri"/>
          <w:color w:val="747171"/>
          <w:lang w:val="es-DO"/>
        </w:rPr>
        <w:t>ron</w:t>
      </w:r>
      <w:r w:rsidRPr="0055410E">
        <w:rPr>
          <w:rFonts w:eastAsia="Calibri"/>
          <w:color w:val="747171"/>
          <w:lang w:val="es-DO"/>
        </w:rPr>
        <w:t xml:space="preserve"> acciones para la regulación del transporte de combustibles, a través de inspecciones a 1,621 unidades, que incluyeron combustible líquido, Gas Natural Vehicular y Gas Licuado de Petróleo, de estas, 1,439 que cumplieron con las normativas vigentes</w:t>
      </w:r>
      <w:r w:rsidR="00784CB6" w:rsidRPr="0055410E">
        <w:rPr>
          <w:rFonts w:eastAsia="Calibri"/>
          <w:color w:val="747171"/>
          <w:lang w:val="es-DO"/>
        </w:rPr>
        <w:t xml:space="preserve">, </w:t>
      </w:r>
      <w:proofErr w:type="gramStart"/>
      <w:r w:rsidR="00784CB6" w:rsidRPr="0055410E">
        <w:rPr>
          <w:rFonts w:eastAsia="Calibri"/>
          <w:color w:val="747171"/>
          <w:lang w:val="es-DO"/>
        </w:rPr>
        <w:t>y</w:t>
      </w:r>
      <w:proofErr w:type="gramEnd"/>
      <w:r w:rsidR="00784CB6" w:rsidRPr="0055410E">
        <w:rPr>
          <w:rFonts w:eastAsia="Calibri"/>
          <w:color w:val="747171"/>
          <w:lang w:val="es-DO"/>
        </w:rPr>
        <w:t xml:space="preserve"> por lo tanto,</w:t>
      </w:r>
      <w:r w:rsidRPr="0055410E">
        <w:rPr>
          <w:rFonts w:eastAsia="Calibri"/>
          <w:color w:val="747171"/>
          <w:lang w:val="es-DO"/>
        </w:rPr>
        <w:t xml:space="preserve"> fueron rotuladas con el adhesivo (</w:t>
      </w:r>
      <w:proofErr w:type="spellStart"/>
      <w:r w:rsidRPr="0055410E">
        <w:rPr>
          <w:rFonts w:eastAsia="Calibri"/>
          <w:color w:val="747171"/>
          <w:lang w:val="es-DO"/>
        </w:rPr>
        <w:t>stickers</w:t>
      </w:r>
      <w:proofErr w:type="spellEnd"/>
      <w:r w:rsidRPr="0055410E">
        <w:rPr>
          <w:rFonts w:eastAsia="Calibri"/>
          <w:color w:val="747171"/>
          <w:lang w:val="es-DO"/>
        </w:rPr>
        <w:t>) que autoriza su circulación.</w:t>
      </w:r>
      <w:bookmarkEnd w:id="39"/>
    </w:p>
    <w:p w14:paraId="6124979A" w14:textId="129C33B1" w:rsidR="00E61D17" w:rsidRPr="0055410E" w:rsidRDefault="00E61D1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cuanto al anteproyecto de modificación de la Ley de hidrocarburos No. 112-00, se ha mantenido el seguimiento constante para gestionar su rápida aprobación. Al cierre del </w:t>
      </w:r>
      <w:r w:rsidR="00E978BE" w:rsidRPr="0055410E">
        <w:rPr>
          <w:rFonts w:eastAsia="Calibri"/>
          <w:color w:val="747171"/>
          <w:lang w:val="es-DO"/>
        </w:rPr>
        <w:t>año,</w:t>
      </w:r>
      <w:r w:rsidRPr="0055410E">
        <w:rPr>
          <w:rFonts w:eastAsia="Calibri"/>
          <w:color w:val="747171"/>
          <w:lang w:val="es-DO"/>
        </w:rPr>
        <w:t xml:space="preserve"> el proyecto se encuentra depositado ante el Senado de la República Dominicana. </w:t>
      </w:r>
      <w:bookmarkStart w:id="40" w:name="_Hlk108776498"/>
    </w:p>
    <w:p w14:paraId="329A7C96" w14:textId="77777777" w:rsidR="00F2477D" w:rsidRPr="0055410E" w:rsidRDefault="00E61D17"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Como medida de control para evitar el alza en el precio de los combustibles</w:t>
      </w:r>
      <w:r w:rsidR="005E54D6" w:rsidRPr="0055410E">
        <w:rPr>
          <w:rFonts w:eastAsia="Calibri"/>
          <w:color w:val="747171"/>
          <w:lang w:val="es-DO"/>
        </w:rPr>
        <w:t>,</w:t>
      </w:r>
      <w:r w:rsidRPr="0055410E">
        <w:rPr>
          <w:rFonts w:eastAsia="Calibri"/>
          <w:color w:val="747171"/>
          <w:lang w:val="es-DO"/>
        </w:rPr>
        <w:t xml:space="preserve"> producto del incremento del barril de petróleo, y alivianar la carga en la población, a través del MICM el Estado </w:t>
      </w:r>
      <w:r w:rsidR="00456A52" w:rsidRPr="0055410E">
        <w:rPr>
          <w:rFonts w:eastAsia="Calibri"/>
          <w:color w:val="747171"/>
          <w:lang w:val="es-DO"/>
        </w:rPr>
        <w:t xml:space="preserve">aplicó un programa de subsidio </w:t>
      </w:r>
      <w:r w:rsidR="007F741B" w:rsidRPr="0055410E">
        <w:rPr>
          <w:rFonts w:eastAsia="Calibri"/>
          <w:color w:val="747171"/>
          <w:lang w:val="es-DO"/>
        </w:rPr>
        <w:t xml:space="preserve">general al precio de los combustibles, por medio de la aplicación del Precio de Paridad de Importación (PPI), </w:t>
      </w:r>
      <w:r w:rsidR="00ED6377" w:rsidRPr="0055410E">
        <w:rPr>
          <w:rFonts w:eastAsia="Calibri"/>
          <w:color w:val="747171"/>
          <w:lang w:val="es-DO"/>
        </w:rPr>
        <w:t xml:space="preserve">este, por valor aproximado de </w:t>
      </w:r>
      <w:r w:rsidRPr="0055410E">
        <w:rPr>
          <w:rFonts w:eastAsia="Calibri"/>
          <w:color w:val="747171"/>
          <w:lang w:val="es-DO"/>
        </w:rPr>
        <w:t>RD$</w:t>
      </w:r>
      <w:r w:rsidR="008313E4" w:rsidRPr="0055410E">
        <w:rPr>
          <w:rFonts w:eastAsia="Calibri"/>
          <w:color w:val="747171"/>
          <w:lang w:val="es-DO"/>
        </w:rPr>
        <w:t>11,195</w:t>
      </w:r>
      <w:r w:rsidR="00ED6377" w:rsidRPr="0055410E">
        <w:rPr>
          <w:rFonts w:eastAsia="Calibri"/>
          <w:color w:val="747171"/>
          <w:lang w:val="es-DO"/>
        </w:rPr>
        <w:t xml:space="preserve"> millones</w:t>
      </w:r>
      <w:r w:rsidRPr="0055410E">
        <w:rPr>
          <w:rFonts w:eastAsia="Calibri"/>
          <w:color w:val="747171"/>
          <w:lang w:val="es-DO"/>
        </w:rPr>
        <w:t>.</w:t>
      </w:r>
    </w:p>
    <w:p w14:paraId="3868BE02" w14:textId="77777777" w:rsidR="00303B25" w:rsidRPr="0055410E" w:rsidRDefault="008B4F20"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E</w:t>
      </w:r>
      <w:r w:rsidR="00E61D17" w:rsidRPr="0055410E">
        <w:rPr>
          <w:rFonts w:eastAsia="Calibri"/>
          <w:color w:val="747171"/>
          <w:lang w:val="es-DO"/>
        </w:rPr>
        <w:t>st</w:t>
      </w:r>
      <w:r w:rsidR="00793020" w:rsidRPr="0055410E">
        <w:rPr>
          <w:rFonts w:eastAsia="Calibri"/>
          <w:color w:val="747171"/>
          <w:lang w:val="es-DO"/>
        </w:rPr>
        <w:t xml:space="preserve">e </w:t>
      </w:r>
      <w:r w:rsidR="003B71CB" w:rsidRPr="0055410E">
        <w:rPr>
          <w:rFonts w:eastAsia="Calibri"/>
          <w:color w:val="747171"/>
          <w:lang w:val="es-DO"/>
        </w:rPr>
        <w:t>subsidio</w:t>
      </w:r>
      <w:r w:rsidR="00E61D17" w:rsidRPr="0055410E">
        <w:rPr>
          <w:rFonts w:eastAsia="Calibri"/>
          <w:color w:val="747171"/>
          <w:lang w:val="es-DO"/>
        </w:rPr>
        <w:t xml:space="preserve"> impact</w:t>
      </w:r>
      <w:r w:rsidR="0075436C" w:rsidRPr="0055410E">
        <w:rPr>
          <w:rFonts w:eastAsia="Calibri"/>
          <w:color w:val="747171"/>
          <w:lang w:val="es-DO"/>
        </w:rPr>
        <w:t>ó</w:t>
      </w:r>
      <w:r w:rsidR="00E61D17" w:rsidRPr="0055410E">
        <w:rPr>
          <w:rFonts w:eastAsia="Calibri"/>
          <w:color w:val="747171"/>
          <w:lang w:val="es-DO"/>
        </w:rPr>
        <w:t> significativamente en la sociedad dominicana ya que se tradu</w:t>
      </w:r>
      <w:r w:rsidR="0075436C" w:rsidRPr="0055410E">
        <w:rPr>
          <w:rFonts w:eastAsia="Calibri"/>
          <w:color w:val="747171"/>
          <w:lang w:val="es-DO"/>
        </w:rPr>
        <w:t>jo</w:t>
      </w:r>
      <w:r w:rsidR="00E61D17" w:rsidRPr="0055410E">
        <w:rPr>
          <w:rFonts w:eastAsia="Calibri"/>
          <w:color w:val="747171"/>
          <w:lang w:val="es-DO"/>
        </w:rPr>
        <w:t xml:space="preserve"> de manera directa en ahorro a las familias y amas </w:t>
      </w:r>
      <w:r w:rsidR="00E61D17" w:rsidRPr="0055410E">
        <w:rPr>
          <w:rFonts w:eastAsia="Calibri"/>
          <w:color w:val="747171"/>
          <w:lang w:val="es-DO"/>
        </w:rPr>
        <w:lastRenderedPageBreak/>
        <w:t>de casa del país que consumen y utilizan de forma regular el Gas Licuado de Petróleo</w:t>
      </w:r>
      <w:r w:rsidR="00A57661" w:rsidRPr="0055410E">
        <w:rPr>
          <w:rFonts w:eastAsia="Calibri"/>
          <w:color w:val="747171"/>
          <w:lang w:val="es-DO"/>
        </w:rPr>
        <w:t xml:space="preserve"> (GLP)</w:t>
      </w:r>
      <w:r w:rsidR="00E61D17" w:rsidRPr="0055410E">
        <w:rPr>
          <w:rFonts w:eastAsia="Calibri"/>
          <w:color w:val="747171"/>
          <w:lang w:val="es-DO"/>
        </w:rPr>
        <w:t xml:space="preserve">, así como a los choferes de transporte que usan este combustible y el Gasoil. </w:t>
      </w:r>
      <w:bookmarkEnd w:id="40"/>
    </w:p>
    <w:p w14:paraId="5F882AC5" w14:textId="403A0D80" w:rsidR="00E049F6" w:rsidRPr="0055410E" w:rsidRDefault="00E049F6" w:rsidP="00474343">
      <w:pPr>
        <w:spacing w:before="100" w:beforeAutospacing="1" w:after="100" w:afterAutospacing="1" w:line="360" w:lineRule="auto"/>
        <w:jc w:val="both"/>
        <w:rPr>
          <w:rFonts w:eastAsia="Calibri"/>
          <w:color w:val="747171"/>
          <w:lang w:val="es-DO"/>
        </w:rPr>
      </w:pPr>
      <w:r w:rsidRPr="0055410E">
        <w:rPr>
          <w:rFonts w:eastAsia="Calibri"/>
          <w:color w:val="747171"/>
          <w:lang w:val="es-DO"/>
        </w:rPr>
        <w:t xml:space="preserve">En procura de asegurar el cumplimiento de las normativas de operación y seguridad en las estaciones de expendio de combustibles, fueron </w:t>
      </w:r>
      <w:r w:rsidR="00D35546" w:rsidRPr="0055410E">
        <w:rPr>
          <w:rFonts w:eastAsia="Calibri"/>
          <w:color w:val="747171"/>
          <w:lang w:val="es-DO"/>
        </w:rPr>
        <w:t>realizadas</w:t>
      </w:r>
      <w:r w:rsidRPr="0055410E">
        <w:rPr>
          <w:rFonts w:eastAsia="Calibri"/>
          <w:color w:val="747171"/>
          <w:lang w:val="es-DO"/>
        </w:rPr>
        <w:t xml:space="preserve"> 1,463 inspecciones en estaciones durante el </w:t>
      </w:r>
      <w:r w:rsidR="00D35546" w:rsidRPr="0055410E">
        <w:rPr>
          <w:rFonts w:eastAsia="Calibri"/>
          <w:color w:val="747171"/>
          <w:lang w:val="es-DO"/>
        </w:rPr>
        <w:t>año</w:t>
      </w:r>
      <w:r w:rsidRPr="0055410E">
        <w:rPr>
          <w:rFonts w:eastAsia="Calibri"/>
          <w:color w:val="747171"/>
          <w:lang w:val="es-DO"/>
        </w:rPr>
        <w:t xml:space="preserve">, dentro de las que se destacan: cierre y paro de operaciones, evaluación técnica de funcionalidad de terreno, evaluación técnica final, levantamiento </w:t>
      </w:r>
      <w:proofErr w:type="spellStart"/>
      <w:r w:rsidR="005F04AE" w:rsidRPr="0055410E">
        <w:rPr>
          <w:rFonts w:eastAsia="Calibri"/>
          <w:color w:val="747171"/>
          <w:lang w:val="es-DO"/>
        </w:rPr>
        <w:t>o</w:t>
      </w:r>
      <w:r w:rsidRPr="0055410E">
        <w:rPr>
          <w:rFonts w:eastAsia="Calibri"/>
          <w:color w:val="747171"/>
          <w:lang w:val="es-DO"/>
        </w:rPr>
        <w:t>rtomosaico</w:t>
      </w:r>
      <w:proofErr w:type="spellEnd"/>
      <w:r w:rsidRPr="0055410E">
        <w:rPr>
          <w:rFonts w:eastAsia="Calibri"/>
          <w:color w:val="747171"/>
          <w:lang w:val="es-DO"/>
        </w:rPr>
        <w:t xml:space="preserve">, no objeción a remodelación, entre otras. </w:t>
      </w:r>
      <w:r w:rsidR="00DA4E32" w:rsidRPr="0055410E">
        <w:rPr>
          <w:rFonts w:eastAsia="Calibri"/>
          <w:color w:val="747171"/>
          <w:lang w:val="es-DO"/>
        </w:rPr>
        <w:t>En la ta</w:t>
      </w:r>
      <w:r w:rsidRPr="0055410E">
        <w:rPr>
          <w:rFonts w:eastAsia="Calibri"/>
          <w:color w:val="747171"/>
          <w:lang w:val="es-DO"/>
        </w:rPr>
        <w:t>bla</w:t>
      </w:r>
      <w:r w:rsidR="00DA4E32" w:rsidRPr="0055410E">
        <w:rPr>
          <w:rFonts w:eastAsia="Calibri"/>
          <w:color w:val="747171"/>
          <w:lang w:val="es-DO"/>
        </w:rPr>
        <w:t xml:space="preserve"> a continuación, </w:t>
      </w:r>
      <w:r w:rsidRPr="0055410E">
        <w:rPr>
          <w:rFonts w:eastAsia="Calibri"/>
          <w:color w:val="747171"/>
          <w:lang w:val="es-DO"/>
        </w:rPr>
        <w:t>se presenta un resumen de las inspecciones realizadas en el período</w:t>
      </w:r>
      <w:r w:rsidR="005F04AE" w:rsidRPr="0055410E">
        <w:rPr>
          <w:rFonts w:eastAsia="Calibri"/>
          <w:color w:val="747171"/>
          <w:lang w:val="es-DO"/>
        </w:rPr>
        <w:t>:</w:t>
      </w:r>
    </w:p>
    <w:p w14:paraId="254DD865" w14:textId="6F7D9115" w:rsidR="00DA4E32" w:rsidRPr="0055410E" w:rsidRDefault="00DA4E32" w:rsidP="00474343">
      <w:pPr>
        <w:spacing w:line="360" w:lineRule="auto"/>
        <w:jc w:val="center"/>
        <w:rPr>
          <w:b/>
          <w:bCs/>
          <w:color w:val="747171"/>
          <w:lang w:val="es-DO"/>
        </w:rPr>
      </w:pPr>
      <w:r w:rsidRPr="0055410E">
        <w:rPr>
          <w:b/>
          <w:bCs/>
          <w:color w:val="747171"/>
          <w:lang w:val="es-DO"/>
        </w:rPr>
        <w:t xml:space="preserve">Tabla No.  </w:t>
      </w:r>
      <w:r w:rsidRPr="0055410E">
        <w:rPr>
          <w:b/>
          <w:bCs/>
          <w:color w:val="747171"/>
          <w:lang w:val="es-DO"/>
        </w:rPr>
        <w:fldChar w:fldCharType="begin"/>
      </w:r>
      <w:r w:rsidRPr="0055410E">
        <w:rPr>
          <w:b/>
          <w:bCs/>
          <w:color w:val="747171"/>
          <w:lang w:val="es-DO"/>
        </w:rPr>
        <w:instrText xml:space="preserve"> SEQ Tabla_No._ \* ARABIC </w:instrText>
      </w:r>
      <w:r w:rsidRPr="0055410E">
        <w:rPr>
          <w:b/>
          <w:bCs/>
          <w:color w:val="747171"/>
          <w:lang w:val="es-DO"/>
        </w:rPr>
        <w:fldChar w:fldCharType="separate"/>
      </w:r>
      <w:r w:rsidR="007E478C" w:rsidRPr="0055410E">
        <w:rPr>
          <w:b/>
          <w:bCs/>
          <w:noProof/>
          <w:color w:val="747171"/>
          <w:lang w:val="es-DO"/>
        </w:rPr>
        <w:t>5</w:t>
      </w:r>
      <w:r w:rsidRPr="0055410E">
        <w:rPr>
          <w:b/>
          <w:bCs/>
          <w:color w:val="747171"/>
          <w:lang w:val="es-DO"/>
        </w:rPr>
        <w:fldChar w:fldCharType="end"/>
      </w:r>
    </w:p>
    <w:p w14:paraId="45E9CD7E" w14:textId="689D8095" w:rsidR="00DA4E32" w:rsidRPr="0055410E" w:rsidRDefault="00DA4E32" w:rsidP="00474343">
      <w:pPr>
        <w:spacing w:line="360" w:lineRule="auto"/>
        <w:jc w:val="center"/>
        <w:rPr>
          <w:color w:val="747171"/>
          <w:lang w:val="es-DO"/>
        </w:rPr>
      </w:pPr>
      <w:r w:rsidRPr="0055410E">
        <w:rPr>
          <w:color w:val="747171"/>
          <w:lang w:val="es-DO"/>
        </w:rPr>
        <w:t>Inspecciones a estaciones de expendio de combustibles</w:t>
      </w:r>
    </w:p>
    <w:p w14:paraId="1D0FBAE7" w14:textId="1794C5EB" w:rsidR="00DA4E32" w:rsidRPr="0055410E" w:rsidRDefault="00DA4E32" w:rsidP="00474343">
      <w:pPr>
        <w:spacing w:line="360" w:lineRule="auto"/>
        <w:jc w:val="center"/>
        <w:rPr>
          <w:color w:val="747171"/>
          <w:lang w:val="es-DO"/>
        </w:rPr>
      </w:pPr>
      <w:r w:rsidRPr="0055410E">
        <w:rPr>
          <w:color w:val="747171"/>
          <w:lang w:val="es-DO"/>
        </w:rPr>
        <w:t>Año 2023</w:t>
      </w:r>
    </w:p>
    <w:tbl>
      <w:tblPr>
        <w:tblW w:w="7938"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54"/>
        <w:gridCol w:w="5830"/>
        <w:gridCol w:w="1554"/>
      </w:tblGrid>
      <w:tr w:rsidR="00243566" w:rsidRPr="007715C5" w14:paraId="6DDFA7AE" w14:textId="77777777" w:rsidTr="00E8242B">
        <w:trPr>
          <w:trHeight w:val="645"/>
          <w:tblHeader/>
        </w:trPr>
        <w:tc>
          <w:tcPr>
            <w:tcW w:w="554" w:type="dxa"/>
            <w:shd w:val="clear" w:color="auto" w:fill="002060"/>
            <w:vAlign w:val="bottom"/>
            <w:hideMark/>
          </w:tcPr>
          <w:p w14:paraId="52E6967E" w14:textId="77777777" w:rsidR="0053774B" w:rsidRPr="007715C5" w:rsidRDefault="0053774B" w:rsidP="00474343">
            <w:pPr>
              <w:spacing w:line="360" w:lineRule="auto"/>
              <w:jc w:val="center"/>
              <w:rPr>
                <w:rFonts w:eastAsia="Times New Roman"/>
                <w:b/>
                <w:bCs/>
                <w:color w:val="FFFFFF" w:themeColor="background1"/>
                <w:spacing w:val="0"/>
                <w:lang w:val="es-DO"/>
              </w:rPr>
            </w:pPr>
            <w:r w:rsidRPr="007715C5">
              <w:rPr>
                <w:b/>
                <w:bCs/>
                <w:color w:val="FFFFFF" w:themeColor="background1"/>
                <w:lang w:val="es-DO"/>
              </w:rPr>
              <w:t>No.</w:t>
            </w:r>
          </w:p>
        </w:tc>
        <w:tc>
          <w:tcPr>
            <w:tcW w:w="5830" w:type="dxa"/>
            <w:shd w:val="clear" w:color="auto" w:fill="002060"/>
            <w:vAlign w:val="bottom"/>
            <w:hideMark/>
          </w:tcPr>
          <w:p w14:paraId="73284D2A" w14:textId="77777777" w:rsidR="0053774B" w:rsidRPr="007715C5" w:rsidRDefault="0053774B" w:rsidP="00474343">
            <w:pPr>
              <w:spacing w:line="360" w:lineRule="auto"/>
              <w:jc w:val="center"/>
              <w:rPr>
                <w:b/>
                <w:bCs/>
                <w:color w:val="FFFFFF" w:themeColor="background1"/>
                <w:lang w:val="es-DO"/>
              </w:rPr>
            </w:pPr>
            <w:r w:rsidRPr="007715C5">
              <w:rPr>
                <w:b/>
                <w:bCs/>
                <w:color w:val="FFFFFF" w:themeColor="background1"/>
                <w:lang w:val="es-DO"/>
              </w:rPr>
              <w:t>Tipo de Inspección</w:t>
            </w:r>
          </w:p>
        </w:tc>
        <w:tc>
          <w:tcPr>
            <w:tcW w:w="1554" w:type="dxa"/>
            <w:shd w:val="clear" w:color="auto" w:fill="002060"/>
            <w:vAlign w:val="bottom"/>
            <w:hideMark/>
          </w:tcPr>
          <w:p w14:paraId="6C254BF3" w14:textId="3C02D767" w:rsidR="0053774B" w:rsidRPr="007715C5" w:rsidRDefault="00956B43" w:rsidP="00474343">
            <w:pPr>
              <w:spacing w:line="360" w:lineRule="auto"/>
              <w:jc w:val="center"/>
              <w:rPr>
                <w:b/>
                <w:bCs/>
                <w:color w:val="FFFFFF" w:themeColor="background1"/>
                <w:lang w:val="es-DO"/>
              </w:rPr>
            </w:pPr>
            <w:r w:rsidRPr="007715C5">
              <w:rPr>
                <w:b/>
                <w:bCs/>
                <w:color w:val="FFFFFF" w:themeColor="background1"/>
                <w:lang w:val="es-DO"/>
              </w:rPr>
              <w:t>Total</w:t>
            </w:r>
          </w:p>
        </w:tc>
      </w:tr>
      <w:tr w:rsidR="00243566" w:rsidRPr="007715C5" w14:paraId="187CB25B" w14:textId="77777777" w:rsidTr="00E8242B">
        <w:trPr>
          <w:trHeight w:val="330"/>
        </w:trPr>
        <w:tc>
          <w:tcPr>
            <w:tcW w:w="554" w:type="dxa"/>
            <w:shd w:val="clear" w:color="auto" w:fill="auto"/>
            <w:vAlign w:val="center"/>
            <w:hideMark/>
          </w:tcPr>
          <w:p w14:paraId="3830A889"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w:t>
            </w:r>
          </w:p>
        </w:tc>
        <w:tc>
          <w:tcPr>
            <w:tcW w:w="5830" w:type="dxa"/>
            <w:shd w:val="clear" w:color="auto" w:fill="auto"/>
            <w:vAlign w:val="center"/>
            <w:hideMark/>
          </w:tcPr>
          <w:p w14:paraId="3DBE6005" w14:textId="659544F2"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Apertura </w:t>
            </w:r>
            <w:r w:rsidR="00C460C0" w:rsidRPr="007715C5">
              <w:rPr>
                <w:rFonts w:eastAsia="Times New Roman"/>
                <w:color w:val="747171"/>
                <w:lang w:val="es-DO" w:eastAsia="es-DO"/>
              </w:rPr>
              <w:t>c</w:t>
            </w:r>
            <w:r w:rsidRPr="007715C5">
              <w:rPr>
                <w:rFonts w:eastAsia="Times New Roman"/>
                <w:color w:val="747171"/>
                <w:lang w:val="es-DO" w:eastAsia="es-DO"/>
              </w:rPr>
              <w:t>ondicionada</w:t>
            </w:r>
          </w:p>
        </w:tc>
        <w:tc>
          <w:tcPr>
            <w:tcW w:w="1554" w:type="dxa"/>
            <w:shd w:val="clear" w:color="auto" w:fill="auto"/>
            <w:vAlign w:val="center"/>
            <w:hideMark/>
          </w:tcPr>
          <w:p w14:paraId="4B7667E6"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w:t>
            </w:r>
          </w:p>
        </w:tc>
      </w:tr>
      <w:tr w:rsidR="00243566" w:rsidRPr="007715C5" w14:paraId="0CE61BCA" w14:textId="77777777" w:rsidTr="00E8242B">
        <w:trPr>
          <w:trHeight w:val="330"/>
        </w:trPr>
        <w:tc>
          <w:tcPr>
            <w:tcW w:w="554" w:type="dxa"/>
            <w:shd w:val="clear" w:color="auto" w:fill="auto"/>
            <w:vAlign w:val="center"/>
            <w:hideMark/>
          </w:tcPr>
          <w:p w14:paraId="02D311B2"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w:t>
            </w:r>
          </w:p>
        </w:tc>
        <w:tc>
          <w:tcPr>
            <w:tcW w:w="5830" w:type="dxa"/>
            <w:shd w:val="clear" w:color="auto" w:fill="auto"/>
            <w:vAlign w:val="center"/>
            <w:hideMark/>
          </w:tcPr>
          <w:p w14:paraId="765A9BD3" w14:textId="105C0995"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Cierre y </w:t>
            </w:r>
            <w:r w:rsidR="00C460C0" w:rsidRPr="007715C5">
              <w:rPr>
                <w:rFonts w:eastAsia="Times New Roman"/>
                <w:color w:val="747171"/>
                <w:lang w:val="es-DO" w:eastAsia="es-DO"/>
              </w:rPr>
              <w:t>p</w:t>
            </w:r>
            <w:r w:rsidRPr="007715C5">
              <w:rPr>
                <w:rFonts w:eastAsia="Times New Roman"/>
                <w:color w:val="747171"/>
                <w:lang w:val="es-DO" w:eastAsia="es-DO"/>
              </w:rPr>
              <w:t xml:space="preserve">aro de </w:t>
            </w:r>
            <w:r w:rsidR="00C460C0" w:rsidRPr="007715C5">
              <w:rPr>
                <w:rFonts w:eastAsia="Times New Roman"/>
                <w:color w:val="747171"/>
                <w:lang w:val="es-DO" w:eastAsia="es-DO"/>
              </w:rPr>
              <w:t>o</w:t>
            </w:r>
            <w:r w:rsidRPr="007715C5">
              <w:rPr>
                <w:rFonts w:eastAsia="Times New Roman"/>
                <w:color w:val="747171"/>
                <w:lang w:val="es-DO" w:eastAsia="es-DO"/>
              </w:rPr>
              <w:t>peraciones</w:t>
            </w:r>
          </w:p>
        </w:tc>
        <w:tc>
          <w:tcPr>
            <w:tcW w:w="1554" w:type="dxa"/>
            <w:shd w:val="clear" w:color="auto" w:fill="auto"/>
            <w:vAlign w:val="center"/>
            <w:hideMark/>
          </w:tcPr>
          <w:p w14:paraId="0D18D668"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6</w:t>
            </w:r>
          </w:p>
        </w:tc>
      </w:tr>
      <w:tr w:rsidR="00243566" w:rsidRPr="007715C5" w14:paraId="06752C8F" w14:textId="77777777" w:rsidTr="00E8242B">
        <w:trPr>
          <w:trHeight w:val="330"/>
        </w:trPr>
        <w:tc>
          <w:tcPr>
            <w:tcW w:w="554" w:type="dxa"/>
            <w:shd w:val="clear" w:color="auto" w:fill="auto"/>
            <w:vAlign w:val="center"/>
            <w:hideMark/>
          </w:tcPr>
          <w:p w14:paraId="72C4DD36"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3</w:t>
            </w:r>
          </w:p>
        </w:tc>
        <w:tc>
          <w:tcPr>
            <w:tcW w:w="5830" w:type="dxa"/>
            <w:shd w:val="clear" w:color="auto" w:fill="auto"/>
            <w:vAlign w:val="center"/>
            <w:hideMark/>
          </w:tcPr>
          <w:p w14:paraId="05674FBD" w14:textId="2E6D69D9"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Evaluación de </w:t>
            </w:r>
            <w:r w:rsidR="00C460C0" w:rsidRPr="007715C5">
              <w:rPr>
                <w:rFonts w:eastAsia="Times New Roman"/>
                <w:color w:val="747171"/>
                <w:lang w:val="es-DO" w:eastAsia="es-DO"/>
              </w:rPr>
              <w:t>r</w:t>
            </w:r>
            <w:r w:rsidRPr="007715C5">
              <w:rPr>
                <w:rFonts w:eastAsia="Times New Roman"/>
                <w:color w:val="747171"/>
                <w:lang w:val="es-DO" w:eastAsia="es-DO"/>
              </w:rPr>
              <w:t>iesgo de GLP</w:t>
            </w:r>
          </w:p>
        </w:tc>
        <w:tc>
          <w:tcPr>
            <w:tcW w:w="1554" w:type="dxa"/>
            <w:shd w:val="clear" w:color="auto" w:fill="auto"/>
            <w:vAlign w:val="center"/>
            <w:hideMark/>
          </w:tcPr>
          <w:p w14:paraId="676AC785"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76</w:t>
            </w:r>
          </w:p>
        </w:tc>
      </w:tr>
      <w:tr w:rsidR="00243566" w:rsidRPr="007715C5" w14:paraId="009B3C86" w14:textId="77777777" w:rsidTr="00E8242B">
        <w:trPr>
          <w:trHeight w:val="330"/>
        </w:trPr>
        <w:tc>
          <w:tcPr>
            <w:tcW w:w="554" w:type="dxa"/>
            <w:shd w:val="clear" w:color="auto" w:fill="auto"/>
            <w:vAlign w:val="center"/>
            <w:hideMark/>
          </w:tcPr>
          <w:p w14:paraId="583B2B5C"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w:t>
            </w:r>
          </w:p>
        </w:tc>
        <w:tc>
          <w:tcPr>
            <w:tcW w:w="5830" w:type="dxa"/>
            <w:shd w:val="clear" w:color="auto" w:fill="auto"/>
            <w:vAlign w:val="center"/>
            <w:hideMark/>
          </w:tcPr>
          <w:p w14:paraId="70FB5836" w14:textId="52FDDF21"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Evaluación </w:t>
            </w:r>
            <w:r w:rsidR="00C460C0" w:rsidRPr="007715C5">
              <w:rPr>
                <w:rFonts w:eastAsia="Times New Roman"/>
                <w:color w:val="747171"/>
                <w:lang w:val="es-DO" w:eastAsia="es-DO"/>
              </w:rPr>
              <w:t>t</w:t>
            </w:r>
            <w:r w:rsidRPr="007715C5">
              <w:rPr>
                <w:rFonts w:eastAsia="Times New Roman"/>
                <w:color w:val="747171"/>
                <w:lang w:val="es-DO" w:eastAsia="es-DO"/>
              </w:rPr>
              <w:t xml:space="preserve">écnica de </w:t>
            </w:r>
            <w:r w:rsidR="00C460C0" w:rsidRPr="007715C5">
              <w:rPr>
                <w:rFonts w:eastAsia="Times New Roman"/>
                <w:color w:val="747171"/>
                <w:lang w:val="es-DO" w:eastAsia="es-DO"/>
              </w:rPr>
              <w:t>f</w:t>
            </w:r>
            <w:r w:rsidRPr="007715C5">
              <w:rPr>
                <w:rFonts w:eastAsia="Times New Roman"/>
                <w:color w:val="747171"/>
                <w:lang w:val="es-DO" w:eastAsia="es-DO"/>
              </w:rPr>
              <w:t xml:space="preserve">uncionalidad de </w:t>
            </w:r>
            <w:r w:rsidR="00C460C0" w:rsidRPr="007715C5">
              <w:rPr>
                <w:rFonts w:eastAsia="Times New Roman"/>
                <w:color w:val="747171"/>
                <w:lang w:val="es-DO" w:eastAsia="es-DO"/>
              </w:rPr>
              <w:t>t</w:t>
            </w:r>
            <w:r w:rsidRPr="007715C5">
              <w:rPr>
                <w:rFonts w:eastAsia="Times New Roman"/>
                <w:color w:val="747171"/>
                <w:lang w:val="es-DO" w:eastAsia="es-DO"/>
              </w:rPr>
              <w:t xml:space="preserve">erreno </w:t>
            </w:r>
            <w:r w:rsidR="00C460C0" w:rsidRPr="007715C5">
              <w:rPr>
                <w:rFonts w:eastAsia="Times New Roman"/>
                <w:color w:val="747171"/>
                <w:lang w:val="es-DO" w:eastAsia="es-DO"/>
              </w:rPr>
              <w:t>o</w:t>
            </w:r>
            <w:r w:rsidRPr="007715C5">
              <w:rPr>
                <w:rFonts w:eastAsia="Times New Roman"/>
                <w:color w:val="747171"/>
                <w:lang w:val="es-DO" w:eastAsia="es-DO"/>
              </w:rPr>
              <w:t>ficiosa</w:t>
            </w:r>
          </w:p>
        </w:tc>
        <w:tc>
          <w:tcPr>
            <w:tcW w:w="1554" w:type="dxa"/>
            <w:shd w:val="clear" w:color="auto" w:fill="auto"/>
            <w:vAlign w:val="center"/>
            <w:hideMark/>
          </w:tcPr>
          <w:p w14:paraId="7574101E"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14</w:t>
            </w:r>
          </w:p>
        </w:tc>
      </w:tr>
      <w:tr w:rsidR="00243566" w:rsidRPr="007715C5" w14:paraId="1566D1D5" w14:textId="77777777" w:rsidTr="00E8242B">
        <w:trPr>
          <w:trHeight w:val="330"/>
        </w:trPr>
        <w:tc>
          <w:tcPr>
            <w:tcW w:w="554" w:type="dxa"/>
            <w:shd w:val="clear" w:color="auto" w:fill="auto"/>
            <w:vAlign w:val="center"/>
            <w:hideMark/>
          </w:tcPr>
          <w:p w14:paraId="5E6D8A43"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5830" w:type="dxa"/>
            <w:shd w:val="clear" w:color="auto" w:fill="auto"/>
            <w:vAlign w:val="center"/>
            <w:hideMark/>
          </w:tcPr>
          <w:p w14:paraId="2B5E2547" w14:textId="5F50D36B"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Evaluación </w:t>
            </w:r>
            <w:r w:rsidR="00C460C0" w:rsidRPr="007715C5">
              <w:rPr>
                <w:rFonts w:eastAsia="Times New Roman"/>
                <w:color w:val="747171"/>
                <w:lang w:val="es-DO" w:eastAsia="es-DO"/>
              </w:rPr>
              <w:t>t</w:t>
            </w:r>
            <w:r w:rsidRPr="007715C5">
              <w:rPr>
                <w:rFonts w:eastAsia="Times New Roman"/>
                <w:color w:val="747171"/>
                <w:lang w:val="es-DO" w:eastAsia="es-DO"/>
              </w:rPr>
              <w:t xml:space="preserve">écnica de </w:t>
            </w:r>
            <w:r w:rsidR="00C460C0" w:rsidRPr="007715C5">
              <w:rPr>
                <w:rFonts w:eastAsia="Times New Roman"/>
                <w:color w:val="747171"/>
                <w:lang w:val="es-DO" w:eastAsia="es-DO"/>
              </w:rPr>
              <w:t>s</w:t>
            </w:r>
            <w:r w:rsidRPr="007715C5">
              <w:rPr>
                <w:rFonts w:eastAsia="Times New Roman"/>
                <w:color w:val="747171"/>
                <w:lang w:val="es-DO" w:eastAsia="es-DO"/>
              </w:rPr>
              <w:t>upervisión</w:t>
            </w:r>
          </w:p>
        </w:tc>
        <w:tc>
          <w:tcPr>
            <w:tcW w:w="1554" w:type="dxa"/>
            <w:shd w:val="clear" w:color="auto" w:fill="auto"/>
            <w:vAlign w:val="center"/>
            <w:hideMark/>
          </w:tcPr>
          <w:p w14:paraId="55C8DA2D"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382</w:t>
            </w:r>
          </w:p>
        </w:tc>
      </w:tr>
      <w:tr w:rsidR="00243566" w:rsidRPr="007715C5" w14:paraId="76AE7F85" w14:textId="77777777" w:rsidTr="00E8242B">
        <w:trPr>
          <w:trHeight w:val="330"/>
        </w:trPr>
        <w:tc>
          <w:tcPr>
            <w:tcW w:w="554" w:type="dxa"/>
            <w:shd w:val="clear" w:color="auto" w:fill="auto"/>
            <w:vAlign w:val="center"/>
            <w:hideMark/>
          </w:tcPr>
          <w:p w14:paraId="248C97EC"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6</w:t>
            </w:r>
          </w:p>
        </w:tc>
        <w:tc>
          <w:tcPr>
            <w:tcW w:w="5830" w:type="dxa"/>
            <w:shd w:val="clear" w:color="auto" w:fill="auto"/>
            <w:vAlign w:val="center"/>
            <w:hideMark/>
          </w:tcPr>
          <w:p w14:paraId="40ACED69" w14:textId="3D841F66"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Inspección </w:t>
            </w:r>
            <w:r w:rsidR="00C460C0" w:rsidRPr="007715C5">
              <w:rPr>
                <w:rFonts w:eastAsia="Times New Roman"/>
                <w:color w:val="747171"/>
                <w:lang w:val="es-DO" w:eastAsia="es-DO"/>
              </w:rPr>
              <w:t>t</w:t>
            </w:r>
            <w:r w:rsidRPr="007715C5">
              <w:rPr>
                <w:rFonts w:eastAsia="Times New Roman"/>
                <w:color w:val="747171"/>
                <w:lang w:val="es-DO" w:eastAsia="es-DO"/>
              </w:rPr>
              <w:t xml:space="preserve">écnica </w:t>
            </w:r>
            <w:r w:rsidR="00C460C0" w:rsidRPr="007715C5">
              <w:rPr>
                <w:rFonts w:eastAsia="Times New Roman"/>
                <w:color w:val="747171"/>
                <w:lang w:val="es-DO" w:eastAsia="es-DO"/>
              </w:rPr>
              <w:t>o</w:t>
            </w:r>
            <w:r w:rsidRPr="007715C5">
              <w:rPr>
                <w:rFonts w:eastAsia="Times New Roman"/>
                <w:color w:val="747171"/>
                <w:lang w:val="es-DO" w:eastAsia="es-DO"/>
              </w:rPr>
              <w:t>ficiosa</w:t>
            </w:r>
          </w:p>
        </w:tc>
        <w:tc>
          <w:tcPr>
            <w:tcW w:w="1554" w:type="dxa"/>
            <w:shd w:val="clear" w:color="auto" w:fill="auto"/>
            <w:vAlign w:val="center"/>
            <w:hideMark/>
          </w:tcPr>
          <w:p w14:paraId="451CA338"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44</w:t>
            </w:r>
          </w:p>
        </w:tc>
      </w:tr>
      <w:tr w:rsidR="00243566" w:rsidRPr="007715C5" w14:paraId="6DFBFBFD" w14:textId="77777777" w:rsidTr="00E8242B">
        <w:trPr>
          <w:trHeight w:val="330"/>
        </w:trPr>
        <w:tc>
          <w:tcPr>
            <w:tcW w:w="554" w:type="dxa"/>
            <w:shd w:val="clear" w:color="auto" w:fill="auto"/>
            <w:vAlign w:val="center"/>
            <w:hideMark/>
          </w:tcPr>
          <w:p w14:paraId="1F5F0BE7"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w:t>
            </w:r>
          </w:p>
        </w:tc>
        <w:tc>
          <w:tcPr>
            <w:tcW w:w="5830" w:type="dxa"/>
            <w:shd w:val="clear" w:color="auto" w:fill="auto"/>
            <w:vAlign w:val="center"/>
            <w:hideMark/>
          </w:tcPr>
          <w:p w14:paraId="1C5856B1" w14:textId="34536A27"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Notificación para </w:t>
            </w:r>
            <w:r w:rsidR="00C460C0" w:rsidRPr="007715C5">
              <w:rPr>
                <w:rFonts w:eastAsia="Times New Roman"/>
                <w:color w:val="747171"/>
                <w:lang w:val="es-DO" w:eastAsia="es-DO"/>
              </w:rPr>
              <w:t>d</w:t>
            </w:r>
            <w:r w:rsidRPr="007715C5">
              <w:rPr>
                <w:rFonts w:eastAsia="Times New Roman"/>
                <w:color w:val="747171"/>
                <w:lang w:val="es-DO" w:eastAsia="es-DO"/>
              </w:rPr>
              <w:t xml:space="preserve">epósito de </w:t>
            </w:r>
            <w:r w:rsidR="00C460C0" w:rsidRPr="007715C5">
              <w:rPr>
                <w:rFonts w:eastAsia="Times New Roman"/>
                <w:color w:val="747171"/>
                <w:lang w:val="es-DO" w:eastAsia="es-DO"/>
              </w:rPr>
              <w:t>e</w:t>
            </w:r>
            <w:r w:rsidRPr="007715C5">
              <w:rPr>
                <w:rFonts w:eastAsia="Times New Roman"/>
                <w:color w:val="747171"/>
                <w:lang w:val="es-DO" w:eastAsia="es-DO"/>
              </w:rPr>
              <w:t xml:space="preserve">valuación de </w:t>
            </w:r>
            <w:r w:rsidR="00C460C0" w:rsidRPr="007715C5">
              <w:rPr>
                <w:rFonts w:eastAsia="Times New Roman"/>
                <w:color w:val="747171"/>
                <w:lang w:val="es-DO" w:eastAsia="es-DO"/>
              </w:rPr>
              <w:t>r</w:t>
            </w:r>
            <w:r w:rsidRPr="007715C5">
              <w:rPr>
                <w:rFonts w:eastAsia="Times New Roman"/>
                <w:color w:val="747171"/>
                <w:lang w:val="es-DO" w:eastAsia="es-DO"/>
              </w:rPr>
              <w:t>iesgo</w:t>
            </w:r>
          </w:p>
        </w:tc>
        <w:tc>
          <w:tcPr>
            <w:tcW w:w="1554" w:type="dxa"/>
            <w:shd w:val="clear" w:color="auto" w:fill="auto"/>
            <w:vAlign w:val="center"/>
            <w:hideMark/>
          </w:tcPr>
          <w:p w14:paraId="04027981"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180</w:t>
            </w:r>
          </w:p>
        </w:tc>
      </w:tr>
      <w:tr w:rsidR="00243566" w:rsidRPr="007715C5" w14:paraId="550FDEF4" w14:textId="77777777" w:rsidTr="00E8242B">
        <w:trPr>
          <w:trHeight w:val="330"/>
        </w:trPr>
        <w:tc>
          <w:tcPr>
            <w:tcW w:w="554" w:type="dxa"/>
            <w:shd w:val="clear" w:color="auto" w:fill="auto"/>
            <w:vAlign w:val="center"/>
            <w:hideMark/>
          </w:tcPr>
          <w:p w14:paraId="76FF069A"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w:t>
            </w:r>
          </w:p>
        </w:tc>
        <w:tc>
          <w:tcPr>
            <w:tcW w:w="5830" w:type="dxa"/>
            <w:shd w:val="clear" w:color="auto" w:fill="auto"/>
            <w:vAlign w:val="center"/>
            <w:hideMark/>
          </w:tcPr>
          <w:p w14:paraId="30AD3F27" w14:textId="18E72581"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Notificación y </w:t>
            </w:r>
            <w:r w:rsidR="00C460C0" w:rsidRPr="007715C5">
              <w:rPr>
                <w:rFonts w:eastAsia="Times New Roman"/>
                <w:color w:val="747171"/>
                <w:lang w:val="es-DO" w:eastAsia="es-DO"/>
              </w:rPr>
              <w:t>e</w:t>
            </w:r>
            <w:r w:rsidRPr="007715C5">
              <w:rPr>
                <w:rFonts w:eastAsia="Times New Roman"/>
                <w:color w:val="747171"/>
                <w:lang w:val="es-DO" w:eastAsia="es-DO"/>
              </w:rPr>
              <w:t xml:space="preserve">ntrega de </w:t>
            </w:r>
            <w:r w:rsidR="00C460C0" w:rsidRPr="007715C5">
              <w:rPr>
                <w:rFonts w:eastAsia="Times New Roman"/>
                <w:color w:val="747171"/>
                <w:lang w:val="es-DO" w:eastAsia="es-DO"/>
              </w:rPr>
              <w:t>c</w:t>
            </w:r>
            <w:r w:rsidRPr="007715C5">
              <w:rPr>
                <w:rFonts w:eastAsia="Times New Roman"/>
                <w:color w:val="747171"/>
                <w:lang w:val="es-DO" w:eastAsia="es-DO"/>
              </w:rPr>
              <w:t>omunicación</w:t>
            </w:r>
          </w:p>
        </w:tc>
        <w:tc>
          <w:tcPr>
            <w:tcW w:w="1554" w:type="dxa"/>
            <w:shd w:val="clear" w:color="auto" w:fill="auto"/>
            <w:vAlign w:val="center"/>
            <w:hideMark/>
          </w:tcPr>
          <w:p w14:paraId="015C82BB"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144</w:t>
            </w:r>
          </w:p>
        </w:tc>
      </w:tr>
      <w:tr w:rsidR="00243566" w:rsidRPr="007715C5" w14:paraId="4D78E3F5" w14:textId="77777777" w:rsidTr="00E8242B">
        <w:trPr>
          <w:trHeight w:val="330"/>
        </w:trPr>
        <w:tc>
          <w:tcPr>
            <w:tcW w:w="554" w:type="dxa"/>
            <w:shd w:val="clear" w:color="auto" w:fill="auto"/>
            <w:vAlign w:val="center"/>
            <w:hideMark/>
          </w:tcPr>
          <w:p w14:paraId="5CE9181F"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w:t>
            </w:r>
          </w:p>
        </w:tc>
        <w:tc>
          <w:tcPr>
            <w:tcW w:w="5830" w:type="dxa"/>
            <w:shd w:val="clear" w:color="auto" w:fill="auto"/>
            <w:vAlign w:val="center"/>
            <w:hideMark/>
          </w:tcPr>
          <w:p w14:paraId="754F4EA0" w14:textId="04878CF5"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Notificación y </w:t>
            </w:r>
            <w:r w:rsidR="00C460C0" w:rsidRPr="007715C5">
              <w:rPr>
                <w:rFonts w:eastAsia="Times New Roman"/>
                <w:color w:val="747171"/>
                <w:lang w:val="es-DO" w:eastAsia="es-DO"/>
              </w:rPr>
              <w:t>p</w:t>
            </w:r>
            <w:r w:rsidRPr="007715C5">
              <w:rPr>
                <w:rFonts w:eastAsia="Times New Roman"/>
                <w:color w:val="747171"/>
                <w:lang w:val="es-DO" w:eastAsia="es-DO"/>
              </w:rPr>
              <w:t xml:space="preserve">aro de </w:t>
            </w:r>
            <w:r w:rsidR="00C460C0" w:rsidRPr="007715C5">
              <w:rPr>
                <w:rFonts w:eastAsia="Times New Roman"/>
                <w:color w:val="747171"/>
                <w:lang w:val="es-DO" w:eastAsia="es-DO"/>
              </w:rPr>
              <w:t>c</w:t>
            </w:r>
            <w:r w:rsidRPr="007715C5">
              <w:rPr>
                <w:rFonts w:eastAsia="Times New Roman"/>
                <w:color w:val="747171"/>
                <w:lang w:val="es-DO" w:eastAsia="es-DO"/>
              </w:rPr>
              <w:t>onstrucción</w:t>
            </w:r>
          </w:p>
        </w:tc>
        <w:tc>
          <w:tcPr>
            <w:tcW w:w="1554" w:type="dxa"/>
            <w:shd w:val="clear" w:color="auto" w:fill="auto"/>
            <w:vAlign w:val="center"/>
            <w:hideMark/>
          </w:tcPr>
          <w:p w14:paraId="7E884981"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w:t>
            </w:r>
          </w:p>
        </w:tc>
      </w:tr>
      <w:tr w:rsidR="00243566" w:rsidRPr="007715C5" w14:paraId="50968A7C" w14:textId="77777777" w:rsidTr="00E8242B">
        <w:trPr>
          <w:trHeight w:val="330"/>
        </w:trPr>
        <w:tc>
          <w:tcPr>
            <w:tcW w:w="554" w:type="dxa"/>
            <w:shd w:val="clear" w:color="auto" w:fill="auto"/>
            <w:vAlign w:val="center"/>
            <w:hideMark/>
          </w:tcPr>
          <w:p w14:paraId="31CDFEDA"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lastRenderedPageBreak/>
              <w:t>10</w:t>
            </w:r>
          </w:p>
        </w:tc>
        <w:tc>
          <w:tcPr>
            <w:tcW w:w="5830" w:type="dxa"/>
            <w:shd w:val="clear" w:color="auto" w:fill="auto"/>
            <w:vAlign w:val="center"/>
            <w:hideMark/>
          </w:tcPr>
          <w:p w14:paraId="46B6CAA9" w14:textId="677DA402"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Paro de </w:t>
            </w:r>
            <w:r w:rsidR="00C460C0" w:rsidRPr="007715C5">
              <w:rPr>
                <w:rFonts w:eastAsia="Times New Roman"/>
                <w:color w:val="747171"/>
                <w:lang w:val="es-DO" w:eastAsia="es-DO"/>
              </w:rPr>
              <w:t>c</w:t>
            </w:r>
            <w:r w:rsidRPr="007715C5">
              <w:rPr>
                <w:rFonts w:eastAsia="Times New Roman"/>
                <w:color w:val="747171"/>
                <w:lang w:val="es-DO" w:eastAsia="es-DO"/>
              </w:rPr>
              <w:t>onstrucción</w:t>
            </w:r>
          </w:p>
        </w:tc>
        <w:tc>
          <w:tcPr>
            <w:tcW w:w="1554" w:type="dxa"/>
            <w:shd w:val="clear" w:color="auto" w:fill="auto"/>
            <w:vAlign w:val="center"/>
            <w:hideMark/>
          </w:tcPr>
          <w:p w14:paraId="6D898A96"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w:t>
            </w:r>
          </w:p>
        </w:tc>
      </w:tr>
      <w:tr w:rsidR="00243566" w:rsidRPr="007715C5" w14:paraId="58E96B5A" w14:textId="77777777" w:rsidTr="00E8242B">
        <w:trPr>
          <w:trHeight w:val="330"/>
        </w:trPr>
        <w:tc>
          <w:tcPr>
            <w:tcW w:w="554" w:type="dxa"/>
            <w:shd w:val="clear" w:color="auto" w:fill="auto"/>
            <w:vAlign w:val="center"/>
            <w:hideMark/>
          </w:tcPr>
          <w:p w14:paraId="3A4BA9C3"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11</w:t>
            </w:r>
          </w:p>
        </w:tc>
        <w:tc>
          <w:tcPr>
            <w:tcW w:w="5830" w:type="dxa"/>
            <w:shd w:val="clear" w:color="auto" w:fill="auto"/>
            <w:vAlign w:val="center"/>
            <w:hideMark/>
          </w:tcPr>
          <w:p w14:paraId="03BC7B34" w14:textId="2C6EF40E"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Reiteración de </w:t>
            </w:r>
            <w:r w:rsidR="00430FBD" w:rsidRPr="007715C5">
              <w:rPr>
                <w:rFonts w:eastAsia="Times New Roman"/>
                <w:color w:val="747171"/>
                <w:lang w:val="es-DO" w:eastAsia="es-DO"/>
              </w:rPr>
              <w:t>p</w:t>
            </w:r>
            <w:r w:rsidRPr="007715C5">
              <w:rPr>
                <w:rFonts w:eastAsia="Times New Roman"/>
                <w:color w:val="747171"/>
                <w:lang w:val="es-DO" w:eastAsia="es-DO"/>
              </w:rPr>
              <w:t xml:space="preserve">aro de </w:t>
            </w:r>
            <w:r w:rsidR="00430FBD" w:rsidRPr="007715C5">
              <w:rPr>
                <w:rFonts w:eastAsia="Times New Roman"/>
                <w:color w:val="747171"/>
                <w:lang w:val="es-DO" w:eastAsia="es-DO"/>
              </w:rPr>
              <w:t>c</w:t>
            </w:r>
            <w:r w:rsidRPr="007715C5">
              <w:rPr>
                <w:rFonts w:eastAsia="Times New Roman"/>
                <w:color w:val="747171"/>
                <w:lang w:val="es-DO" w:eastAsia="es-DO"/>
              </w:rPr>
              <w:t>onstrucción</w:t>
            </w:r>
          </w:p>
        </w:tc>
        <w:tc>
          <w:tcPr>
            <w:tcW w:w="1554" w:type="dxa"/>
            <w:shd w:val="clear" w:color="auto" w:fill="auto"/>
            <w:vAlign w:val="center"/>
            <w:hideMark/>
          </w:tcPr>
          <w:p w14:paraId="70CF39CD"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3</w:t>
            </w:r>
          </w:p>
        </w:tc>
      </w:tr>
      <w:tr w:rsidR="00243566" w:rsidRPr="007715C5" w14:paraId="18AD5F80" w14:textId="77777777" w:rsidTr="00E8242B">
        <w:trPr>
          <w:trHeight w:val="645"/>
        </w:trPr>
        <w:tc>
          <w:tcPr>
            <w:tcW w:w="554" w:type="dxa"/>
            <w:shd w:val="clear" w:color="auto" w:fill="auto"/>
            <w:vAlign w:val="center"/>
            <w:hideMark/>
          </w:tcPr>
          <w:p w14:paraId="0DC83B88"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12</w:t>
            </w:r>
          </w:p>
        </w:tc>
        <w:tc>
          <w:tcPr>
            <w:tcW w:w="5830" w:type="dxa"/>
            <w:shd w:val="clear" w:color="auto" w:fill="auto"/>
            <w:vAlign w:val="center"/>
            <w:hideMark/>
          </w:tcPr>
          <w:p w14:paraId="55A09018" w14:textId="1FEE230E"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Ventanilla - Evaluación </w:t>
            </w:r>
            <w:r w:rsidR="00430FBD" w:rsidRPr="007715C5">
              <w:rPr>
                <w:rFonts w:eastAsia="Times New Roman"/>
                <w:color w:val="747171"/>
                <w:lang w:val="es-DO" w:eastAsia="es-DO"/>
              </w:rPr>
              <w:t>t</w:t>
            </w:r>
            <w:r w:rsidRPr="007715C5">
              <w:rPr>
                <w:rFonts w:eastAsia="Times New Roman"/>
                <w:color w:val="747171"/>
                <w:lang w:val="es-DO" w:eastAsia="es-DO"/>
              </w:rPr>
              <w:t xml:space="preserve">écnica de </w:t>
            </w:r>
            <w:r w:rsidR="00430FBD" w:rsidRPr="007715C5">
              <w:rPr>
                <w:rFonts w:eastAsia="Times New Roman"/>
                <w:color w:val="747171"/>
                <w:lang w:val="es-DO" w:eastAsia="es-DO"/>
              </w:rPr>
              <w:t>c</w:t>
            </w:r>
            <w:r w:rsidRPr="007715C5">
              <w:rPr>
                <w:rFonts w:eastAsia="Times New Roman"/>
                <w:color w:val="747171"/>
                <w:lang w:val="es-DO" w:eastAsia="es-DO"/>
              </w:rPr>
              <w:t xml:space="preserve">ulminación de </w:t>
            </w:r>
            <w:r w:rsidR="00430FBD" w:rsidRPr="007715C5">
              <w:rPr>
                <w:rFonts w:eastAsia="Times New Roman"/>
                <w:color w:val="747171"/>
                <w:lang w:val="es-DO" w:eastAsia="es-DO"/>
              </w:rPr>
              <w:t>t</w:t>
            </w:r>
            <w:r w:rsidRPr="007715C5">
              <w:rPr>
                <w:rFonts w:eastAsia="Times New Roman"/>
                <w:color w:val="747171"/>
                <w:lang w:val="es-DO" w:eastAsia="es-DO"/>
              </w:rPr>
              <w:t xml:space="preserve">rabajos de </w:t>
            </w:r>
            <w:r w:rsidR="00430FBD" w:rsidRPr="007715C5">
              <w:rPr>
                <w:rFonts w:eastAsia="Times New Roman"/>
                <w:color w:val="747171"/>
                <w:lang w:val="es-DO" w:eastAsia="es-DO"/>
              </w:rPr>
              <w:t>r</w:t>
            </w:r>
            <w:r w:rsidRPr="007715C5">
              <w:rPr>
                <w:rFonts w:eastAsia="Times New Roman"/>
                <w:color w:val="747171"/>
                <w:lang w:val="es-DO" w:eastAsia="es-DO"/>
              </w:rPr>
              <w:t>emodelación</w:t>
            </w:r>
          </w:p>
        </w:tc>
        <w:tc>
          <w:tcPr>
            <w:tcW w:w="1554" w:type="dxa"/>
            <w:shd w:val="clear" w:color="auto" w:fill="auto"/>
            <w:vAlign w:val="center"/>
            <w:hideMark/>
          </w:tcPr>
          <w:p w14:paraId="0BC4D1B2"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41</w:t>
            </w:r>
          </w:p>
        </w:tc>
      </w:tr>
      <w:tr w:rsidR="00243566" w:rsidRPr="007715C5" w14:paraId="6E47E291" w14:textId="77777777" w:rsidTr="00E8242B">
        <w:trPr>
          <w:trHeight w:val="645"/>
        </w:trPr>
        <w:tc>
          <w:tcPr>
            <w:tcW w:w="554" w:type="dxa"/>
            <w:shd w:val="clear" w:color="auto" w:fill="auto"/>
            <w:vAlign w:val="center"/>
            <w:hideMark/>
          </w:tcPr>
          <w:p w14:paraId="4E357011"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5830" w:type="dxa"/>
            <w:shd w:val="clear" w:color="auto" w:fill="auto"/>
            <w:vAlign w:val="center"/>
            <w:hideMark/>
          </w:tcPr>
          <w:p w14:paraId="73190959" w14:textId="44ECE2E5"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Ventanilla - Evaluación </w:t>
            </w:r>
            <w:r w:rsidR="00430FBD" w:rsidRPr="007715C5">
              <w:rPr>
                <w:rFonts w:eastAsia="Times New Roman"/>
                <w:color w:val="747171"/>
                <w:lang w:val="es-DO" w:eastAsia="es-DO"/>
              </w:rPr>
              <w:t>t</w:t>
            </w:r>
            <w:r w:rsidRPr="007715C5">
              <w:rPr>
                <w:rFonts w:eastAsia="Times New Roman"/>
                <w:color w:val="747171"/>
                <w:lang w:val="es-DO" w:eastAsia="es-DO"/>
              </w:rPr>
              <w:t xml:space="preserve">écnica de </w:t>
            </w:r>
            <w:r w:rsidR="00430FBD" w:rsidRPr="007715C5">
              <w:rPr>
                <w:rFonts w:eastAsia="Times New Roman"/>
                <w:color w:val="747171"/>
                <w:lang w:val="es-DO" w:eastAsia="es-DO"/>
              </w:rPr>
              <w:t>f</w:t>
            </w:r>
            <w:r w:rsidRPr="007715C5">
              <w:rPr>
                <w:rFonts w:eastAsia="Times New Roman"/>
                <w:color w:val="747171"/>
                <w:lang w:val="es-DO" w:eastAsia="es-DO"/>
              </w:rPr>
              <w:t xml:space="preserve">uncionalidad de </w:t>
            </w:r>
            <w:r w:rsidR="00DA4E32" w:rsidRPr="007715C5">
              <w:rPr>
                <w:rFonts w:eastAsia="Times New Roman"/>
                <w:color w:val="747171"/>
                <w:lang w:val="es-DO" w:eastAsia="es-DO"/>
              </w:rPr>
              <w:t>t</w:t>
            </w:r>
            <w:r w:rsidRPr="007715C5">
              <w:rPr>
                <w:rFonts w:eastAsia="Times New Roman"/>
                <w:color w:val="747171"/>
                <w:lang w:val="es-DO" w:eastAsia="es-DO"/>
              </w:rPr>
              <w:t>erreno</w:t>
            </w:r>
          </w:p>
        </w:tc>
        <w:tc>
          <w:tcPr>
            <w:tcW w:w="1554" w:type="dxa"/>
            <w:shd w:val="clear" w:color="auto" w:fill="auto"/>
            <w:vAlign w:val="center"/>
            <w:hideMark/>
          </w:tcPr>
          <w:p w14:paraId="22889EFC"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46</w:t>
            </w:r>
          </w:p>
        </w:tc>
      </w:tr>
      <w:tr w:rsidR="00243566" w:rsidRPr="007715C5" w14:paraId="312B6BE7" w14:textId="77777777" w:rsidTr="00E8242B">
        <w:trPr>
          <w:trHeight w:val="645"/>
        </w:trPr>
        <w:tc>
          <w:tcPr>
            <w:tcW w:w="554" w:type="dxa"/>
            <w:shd w:val="clear" w:color="auto" w:fill="auto"/>
            <w:vAlign w:val="center"/>
            <w:hideMark/>
          </w:tcPr>
          <w:p w14:paraId="56CBB748"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14</w:t>
            </w:r>
          </w:p>
        </w:tc>
        <w:tc>
          <w:tcPr>
            <w:tcW w:w="5830" w:type="dxa"/>
            <w:shd w:val="clear" w:color="auto" w:fill="auto"/>
            <w:vAlign w:val="center"/>
            <w:hideMark/>
          </w:tcPr>
          <w:p w14:paraId="6043207E" w14:textId="34536C06"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Ventanilla - Evaluación </w:t>
            </w:r>
            <w:r w:rsidR="00DA4E32" w:rsidRPr="007715C5">
              <w:rPr>
                <w:rFonts w:eastAsia="Times New Roman"/>
                <w:color w:val="747171"/>
                <w:lang w:val="es-DO" w:eastAsia="es-DO"/>
              </w:rPr>
              <w:t>t</w:t>
            </w:r>
            <w:r w:rsidRPr="007715C5">
              <w:rPr>
                <w:rFonts w:eastAsia="Times New Roman"/>
                <w:color w:val="747171"/>
                <w:lang w:val="es-DO" w:eastAsia="es-DO"/>
              </w:rPr>
              <w:t xml:space="preserve">écnica de </w:t>
            </w:r>
            <w:r w:rsidR="00DA4E32" w:rsidRPr="007715C5">
              <w:rPr>
                <w:rFonts w:eastAsia="Times New Roman"/>
                <w:color w:val="747171"/>
                <w:lang w:val="es-DO" w:eastAsia="es-DO"/>
              </w:rPr>
              <w:t>r</w:t>
            </w:r>
            <w:r w:rsidRPr="007715C5">
              <w:rPr>
                <w:rFonts w:eastAsia="Times New Roman"/>
                <w:color w:val="747171"/>
                <w:lang w:val="es-DO" w:eastAsia="es-DO"/>
              </w:rPr>
              <w:t xml:space="preserve">enovación </w:t>
            </w:r>
            <w:r w:rsidR="00DA4E32" w:rsidRPr="007715C5">
              <w:rPr>
                <w:rFonts w:eastAsia="Times New Roman"/>
                <w:color w:val="747171"/>
                <w:lang w:val="es-DO" w:eastAsia="es-DO"/>
              </w:rPr>
              <w:t>a</w:t>
            </w:r>
            <w:r w:rsidRPr="007715C5">
              <w:rPr>
                <w:rFonts w:eastAsia="Times New Roman"/>
                <w:color w:val="747171"/>
                <w:lang w:val="es-DO" w:eastAsia="es-DO"/>
              </w:rPr>
              <w:t xml:space="preserve">nual de </w:t>
            </w:r>
            <w:r w:rsidR="00DA4E32" w:rsidRPr="007715C5">
              <w:rPr>
                <w:rFonts w:eastAsia="Times New Roman"/>
                <w:color w:val="747171"/>
                <w:lang w:val="es-DO" w:eastAsia="es-DO"/>
              </w:rPr>
              <w:t>l</w:t>
            </w:r>
            <w:r w:rsidRPr="007715C5">
              <w:rPr>
                <w:rFonts w:eastAsia="Times New Roman"/>
                <w:color w:val="747171"/>
                <w:lang w:val="es-DO" w:eastAsia="es-DO"/>
              </w:rPr>
              <w:t xml:space="preserve">icencia de </w:t>
            </w:r>
            <w:r w:rsidR="00DA4E32" w:rsidRPr="007715C5">
              <w:rPr>
                <w:rFonts w:eastAsia="Times New Roman"/>
                <w:color w:val="747171"/>
                <w:lang w:val="es-DO" w:eastAsia="es-DO"/>
              </w:rPr>
              <w:t>o</w:t>
            </w:r>
            <w:r w:rsidRPr="007715C5">
              <w:rPr>
                <w:rFonts w:eastAsia="Times New Roman"/>
                <w:color w:val="747171"/>
                <w:lang w:val="es-DO" w:eastAsia="es-DO"/>
              </w:rPr>
              <w:t>peración</w:t>
            </w:r>
          </w:p>
        </w:tc>
        <w:tc>
          <w:tcPr>
            <w:tcW w:w="1554" w:type="dxa"/>
            <w:shd w:val="clear" w:color="auto" w:fill="auto"/>
            <w:vAlign w:val="center"/>
            <w:hideMark/>
          </w:tcPr>
          <w:p w14:paraId="0A426BBA"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6</w:t>
            </w:r>
          </w:p>
        </w:tc>
      </w:tr>
      <w:tr w:rsidR="00243566" w:rsidRPr="007715C5" w14:paraId="07AA423E" w14:textId="77777777" w:rsidTr="00E8242B">
        <w:trPr>
          <w:trHeight w:val="330"/>
        </w:trPr>
        <w:tc>
          <w:tcPr>
            <w:tcW w:w="554" w:type="dxa"/>
            <w:shd w:val="clear" w:color="auto" w:fill="auto"/>
            <w:vAlign w:val="center"/>
            <w:hideMark/>
          </w:tcPr>
          <w:p w14:paraId="69D752A2"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15</w:t>
            </w:r>
          </w:p>
        </w:tc>
        <w:tc>
          <w:tcPr>
            <w:tcW w:w="5830" w:type="dxa"/>
            <w:shd w:val="clear" w:color="auto" w:fill="auto"/>
            <w:vAlign w:val="center"/>
            <w:hideMark/>
          </w:tcPr>
          <w:p w14:paraId="048A0944" w14:textId="52942767"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Ventanilla - Evaluación </w:t>
            </w:r>
            <w:r w:rsidR="00DA4E32" w:rsidRPr="007715C5">
              <w:rPr>
                <w:rFonts w:eastAsia="Times New Roman"/>
                <w:color w:val="747171"/>
                <w:lang w:val="es-DO" w:eastAsia="es-DO"/>
              </w:rPr>
              <w:t>t</w:t>
            </w:r>
            <w:r w:rsidRPr="007715C5">
              <w:rPr>
                <w:rFonts w:eastAsia="Times New Roman"/>
                <w:color w:val="747171"/>
                <w:lang w:val="es-DO" w:eastAsia="es-DO"/>
              </w:rPr>
              <w:t xml:space="preserve">écnica </w:t>
            </w:r>
            <w:r w:rsidR="00DA4E32" w:rsidRPr="007715C5">
              <w:rPr>
                <w:rFonts w:eastAsia="Times New Roman"/>
                <w:color w:val="747171"/>
                <w:lang w:val="es-DO" w:eastAsia="es-DO"/>
              </w:rPr>
              <w:t>f</w:t>
            </w:r>
            <w:r w:rsidRPr="007715C5">
              <w:rPr>
                <w:rFonts w:eastAsia="Times New Roman"/>
                <w:color w:val="747171"/>
                <w:lang w:val="es-DO" w:eastAsia="es-DO"/>
              </w:rPr>
              <w:t>inal</w:t>
            </w:r>
          </w:p>
        </w:tc>
        <w:tc>
          <w:tcPr>
            <w:tcW w:w="1554" w:type="dxa"/>
            <w:shd w:val="clear" w:color="auto" w:fill="auto"/>
            <w:vAlign w:val="center"/>
            <w:hideMark/>
          </w:tcPr>
          <w:p w14:paraId="3E922535"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38</w:t>
            </w:r>
          </w:p>
        </w:tc>
      </w:tr>
      <w:tr w:rsidR="00243566" w:rsidRPr="007715C5" w14:paraId="4F02028C" w14:textId="77777777" w:rsidTr="00E8242B">
        <w:trPr>
          <w:trHeight w:val="330"/>
        </w:trPr>
        <w:tc>
          <w:tcPr>
            <w:tcW w:w="554" w:type="dxa"/>
            <w:shd w:val="clear" w:color="auto" w:fill="auto"/>
            <w:vAlign w:val="center"/>
            <w:hideMark/>
          </w:tcPr>
          <w:p w14:paraId="29BBEBCA"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16</w:t>
            </w:r>
          </w:p>
        </w:tc>
        <w:tc>
          <w:tcPr>
            <w:tcW w:w="5830" w:type="dxa"/>
            <w:shd w:val="clear" w:color="auto" w:fill="auto"/>
            <w:vAlign w:val="center"/>
            <w:hideMark/>
          </w:tcPr>
          <w:p w14:paraId="29515EC1" w14:textId="07D98C1A"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Ventanilla - No </w:t>
            </w:r>
            <w:r w:rsidR="00DA4E32" w:rsidRPr="007715C5">
              <w:rPr>
                <w:rFonts w:eastAsia="Times New Roman"/>
                <w:color w:val="747171"/>
                <w:lang w:val="es-DO" w:eastAsia="es-DO"/>
              </w:rPr>
              <w:t>o</w:t>
            </w:r>
            <w:r w:rsidRPr="007715C5">
              <w:rPr>
                <w:rFonts w:eastAsia="Times New Roman"/>
                <w:color w:val="747171"/>
                <w:lang w:val="es-DO" w:eastAsia="es-DO"/>
              </w:rPr>
              <w:t xml:space="preserve">bjeción a la </w:t>
            </w:r>
            <w:r w:rsidR="00DA4E32" w:rsidRPr="007715C5">
              <w:rPr>
                <w:rFonts w:eastAsia="Times New Roman"/>
                <w:color w:val="747171"/>
                <w:lang w:val="es-DO" w:eastAsia="es-DO"/>
              </w:rPr>
              <w:t>r</w:t>
            </w:r>
            <w:r w:rsidRPr="007715C5">
              <w:rPr>
                <w:rFonts w:eastAsia="Times New Roman"/>
                <w:color w:val="747171"/>
                <w:lang w:val="es-DO" w:eastAsia="es-DO"/>
              </w:rPr>
              <w:t>emodelación</w:t>
            </w:r>
          </w:p>
        </w:tc>
        <w:tc>
          <w:tcPr>
            <w:tcW w:w="1554" w:type="dxa"/>
            <w:shd w:val="clear" w:color="auto" w:fill="auto"/>
            <w:vAlign w:val="center"/>
            <w:hideMark/>
          </w:tcPr>
          <w:p w14:paraId="31ACD8B2"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60</w:t>
            </w:r>
          </w:p>
        </w:tc>
      </w:tr>
      <w:tr w:rsidR="00243566" w:rsidRPr="007715C5" w14:paraId="7CE86AF0" w14:textId="77777777" w:rsidTr="00E8242B">
        <w:trPr>
          <w:trHeight w:val="330"/>
        </w:trPr>
        <w:tc>
          <w:tcPr>
            <w:tcW w:w="554" w:type="dxa"/>
            <w:shd w:val="clear" w:color="auto" w:fill="auto"/>
            <w:vAlign w:val="center"/>
            <w:hideMark/>
          </w:tcPr>
          <w:p w14:paraId="1B28A58E"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17</w:t>
            </w:r>
          </w:p>
        </w:tc>
        <w:tc>
          <w:tcPr>
            <w:tcW w:w="5830" w:type="dxa"/>
            <w:shd w:val="clear" w:color="auto" w:fill="auto"/>
            <w:vAlign w:val="center"/>
            <w:hideMark/>
          </w:tcPr>
          <w:p w14:paraId="0163F342" w14:textId="7D1AB608" w:rsidR="0053774B" w:rsidRPr="007715C5" w:rsidRDefault="0053774B"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Visita a </w:t>
            </w:r>
            <w:r w:rsidR="00DA4E32" w:rsidRPr="007715C5">
              <w:rPr>
                <w:rFonts w:eastAsia="Times New Roman"/>
                <w:color w:val="747171"/>
                <w:lang w:val="es-DO" w:eastAsia="es-DO"/>
              </w:rPr>
              <w:t>p</w:t>
            </w:r>
            <w:r w:rsidRPr="007715C5">
              <w:rPr>
                <w:rFonts w:eastAsia="Times New Roman"/>
                <w:color w:val="747171"/>
                <w:lang w:val="es-DO" w:eastAsia="es-DO"/>
              </w:rPr>
              <w:t xml:space="preserve">royectos </w:t>
            </w:r>
            <w:r w:rsidR="00DA4E32" w:rsidRPr="007715C5">
              <w:rPr>
                <w:rFonts w:eastAsia="Times New Roman"/>
                <w:color w:val="747171"/>
                <w:lang w:val="es-DO" w:eastAsia="es-DO"/>
              </w:rPr>
              <w:t>c</w:t>
            </w:r>
            <w:r w:rsidRPr="007715C5">
              <w:rPr>
                <w:rFonts w:eastAsia="Times New Roman"/>
                <w:color w:val="747171"/>
                <w:lang w:val="es-DO" w:eastAsia="es-DO"/>
              </w:rPr>
              <w:t>errados</w:t>
            </w:r>
          </w:p>
        </w:tc>
        <w:tc>
          <w:tcPr>
            <w:tcW w:w="1554" w:type="dxa"/>
            <w:shd w:val="clear" w:color="auto" w:fill="auto"/>
            <w:vAlign w:val="center"/>
            <w:hideMark/>
          </w:tcPr>
          <w:p w14:paraId="7277E711" w14:textId="77777777" w:rsidR="0053774B" w:rsidRPr="007715C5" w:rsidRDefault="0053774B"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406</w:t>
            </w:r>
          </w:p>
        </w:tc>
      </w:tr>
      <w:tr w:rsidR="00243566" w:rsidRPr="007715C5" w14:paraId="761753D5" w14:textId="77777777" w:rsidTr="00E8242B">
        <w:trPr>
          <w:trHeight w:val="234"/>
        </w:trPr>
        <w:tc>
          <w:tcPr>
            <w:tcW w:w="6384" w:type="dxa"/>
            <w:gridSpan w:val="2"/>
            <w:shd w:val="clear" w:color="auto" w:fill="auto"/>
            <w:vAlign w:val="center"/>
            <w:hideMark/>
          </w:tcPr>
          <w:p w14:paraId="7B5B76FD" w14:textId="77777777" w:rsidR="0053774B" w:rsidRPr="007715C5" w:rsidRDefault="0053774B" w:rsidP="00474343">
            <w:pPr>
              <w:spacing w:after="0" w:line="360" w:lineRule="auto"/>
              <w:jc w:val="center"/>
              <w:rPr>
                <w:rFonts w:eastAsia="Times New Roman"/>
                <w:b/>
                <w:bCs/>
                <w:color w:val="747171"/>
                <w:lang w:val="es-DO" w:eastAsia="es-DO"/>
              </w:rPr>
            </w:pPr>
            <w:proofErr w:type="gramStart"/>
            <w:r w:rsidRPr="007715C5">
              <w:rPr>
                <w:rFonts w:eastAsia="Times New Roman"/>
                <w:b/>
                <w:bCs/>
                <w:color w:val="747171"/>
                <w:lang w:val="es-DO" w:eastAsia="es-DO"/>
              </w:rPr>
              <w:t>Total</w:t>
            </w:r>
            <w:proofErr w:type="gramEnd"/>
            <w:r w:rsidRPr="007715C5">
              <w:rPr>
                <w:rFonts w:eastAsia="Times New Roman"/>
                <w:b/>
                <w:bCs/>
                <w:color w:val="747171"/>
                <w:lang w:val="es-DO" w:eastAsia="es-DO"/>
              </w:rPr>
              <w:t xml:space="preserve"> General</w:t>
            </w:r>
          </w:p>
        </w:tc>
        <w:tc>
          <w:tcPr>
            <w:tcW w:w="1554" w:type="dxa"/>
            <w:shd w:val="clear" w:color="auto" w:fill="auto"/>
            <w:vAlign w:val="center"/>
            <w:hideMark/>
          </w:tcPr>
          <w:p w14:paraId="7EF0C736" w14:textId="77777777" w:rsidR="0053774B" w:rsidRPr="007715C5" w:rsidRDefault="0053774B"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1,463</w:t>
            </w:r>
          </w:p>
        </w:tc>
      </w:tr>
    </w:tbl>
    <w:p w14:paraId="4306ADC9" w14:textId="32769591" w:rsidR="00AB7C41" w:rsidRPr="007715C5" w:rsidRDefault="00DA4E32" w:rsidP="00474343">
      <w:pPr>
        <w:spacing w:after="0" w:line="360" w:lineRule="auto"/>
        <w:jc w:val="both"/>
        <w:rPr>
          <w:rFonts w:eastAsia="Calibri"/>
          <w:i/>
          <w:iCs/>
          <w:color w:val="747171"/>
          <w:sz w:val="20"/>
          <w:szCs w:val="20"/>
          <w:lang w:val="es-DO"/>
        </w:rPr>
      </w:pPr>
      <w:r w:rsidRPr="007715C5">
        <w:rPr>
          <w:rFonts w:eastAsia="Calibri"/>
          <w:i/>
          <w:iCs/>
          <w:color w:val="747171"/>
          <w:sz w:val="20"/>
          <w:szCs w:val="20"/>
          <w:lang w:val="es-DO"/>
        </w:rPr>
        <w:t xml:space="preserve">Fuente: Dirección de Supervisión y Control de Estaciones de Expendio de Combustibles </w:t>
      </w:r>
      <w:r w:rsidR="00D35546" w:rsidRPr="007715C5">
        <w:rPr>
          <w:rFonts w:eastAsia="Calibri"/>
          <w:i/>
          <w:iCs/>
          <w:color w:val="747171"/>
          <w:sz w:val="20"/>
          <w:szCs w:val="20"/>
          <w:lang w:val="es-DO"/>
        </w:rPr>
        <w:t>MICM. -</w:t>
      </w:r>
      <w:r w:rsidRPr="007715C5">
        <w:rPr>
          <w:rFonts w:eastAsia="Calibri"/>
          <w:i/>
          <w:iCs/>
          <w:color w:val="747171"/>
          <w:sz w:val="20"/>
          <w:szCs w:val="20"/>
          <w:lang w:val="es-DO"/>
        </w:rPr>
        <w:t xml:space="preserve"> </w:t>
      </w:r>
    </w:p>
    <w:p w14:paraId="4BB9FC9B" w14:textId="576183B6" w:rsidR="00C46666" w:rsidRPr="007715C5" w:rsidRDefault="001F4FBA"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Con respecto al seguimiento tanto a las plantas envasadoras de gas licuado de petróleo (GLP) y estaciones de combustible líquido, fueron emitidas 328 actas de notificaciones, con la finalidad de que se adecuen conforme establece la Resolución No. 201, </w:t>
      </w:r>
      <w:r w:rsidR="00352B86" w:rsidRPr="007715C5">
        <w:rPr>
          <w:rFonts w:eastAsia="Calibri"/>
          <w:color w:val="747171"/>
          <w:lang w:val="es-DO"/>
        </w:rPr>
        <w:t>de</w:t>
      </w:r>
      <w:r w:rsidR="00352B86">
        <w:rPr>
          <w:rFonts w:eastAsia="Calibri"/>
          <w:color w:val="747171"/>
          <w:lang w:val="es-DO"/>
        </w:rPr>
        <w:t xml:space="preserve">l </w:t>
      </w:r>
      <w:r w:rsidR="00352B86" w:rsidRPr="007715C5">
        <w:rPr>
          <w:rFonts w:eastAsia="Calibri"/>
          <w:color w:val="747171"/>
          <w:lang w:val="es-DO"/>
        </w:rPr>
        <w:t>20</w:t>
      </w:r>
      <w:r w:rsidRPr="007715C5">
        <w:rPr>
          <w:rFonts w:eastAsia="Calibri"/>
          <w:color w:val="747171"/>
          <w:lang w:val="es-DO"/>
        </w:rPr>
        <w:t xml:space="preserve"> de octubre de 2017</w:t>
      </w:r>
      <w:r w:rsidR="00194098">
        <w:rPr>
          <w:rFonts w:eastAsia="Calibri"/>
          <w:color w:val="747171"/>
          <w:lang w:val="es-DO"/>
        </w:rPr>
        <w:t>,</w:t>
      </w:r>
      <w:r w:rsidRPr="007715C5">
        <w:rPr>
          <w:rFonts w:eastAsia="Calibri"/>
          <w:color w:val="747171"/>
          <w:lang w:val="es-DO"/>
        </w:rPr>
        <w:t xml:space="preserve"> que reformula los requisitos de seguridad aplicables.</w:t>
      </w:r>
    </w:p>
    <w:p w14:paraId="5AA903B7" w14:textId="23DBF978" w:rsidR="001F4FBA" w:rsidRPr="007715C5" w:rsidRDefault="001F4FBA"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Se emitieron 14 notificaciones a estaciones para cierre, paro de construcción y paro de remodelación</w:t>
      </w:r>
      <w:r w:rsidR="00050027">
        <w:rPr>
          <w:rFonts w:eastAsia="Calibri"/>
          <w:color w:val="747171"/>
          <w:lang w:val="es-DO"/>
        </w:rPr>
        <w:t>,</w:t>
      </w:r>
      <w:r w:rsidRPr="007715C5">
        <w:rPr>
          <w:rFonts w:eastAsia="Calibri"/>
          <w:color w:val="747171"/>
          <w:lang w:val="es-DO"/>
        </w:rPr>
        <w:t xml:space="preserve"> a raíz de denuncias realizadas por la ciudadanía, </w:t>
      </w:r>
      <w:r w:rsidR="009145D9">
        <w:rPr>
          <w:rFonts w:eastAsia="Calibri"/>
          <w:color w:val="747171"/>
          <w:lang w:val="es-DO"/>
        </w:rPr>
        <w:t xml:space="preserve">y operativos con el </w:t>
      </w:r>
      <w:r w:rsidRPr="007715C5">
        <w:rPr>
          <w:rFonts w:eastAsia="Calibri"/>
          <w:color w:val="747171"/>
          <w:lang w:val="es-DO"/>
        </w:rPr>
        <w:t>CECCOM. Varias de estas denuncias fueron por construcciones ilegales que no t</w:t>
      </w:r>
      <w:r w:rsidR="004E7023" w:rsidRPr="007715C5">
        <w:rPr>
          <w:rFonts w:eastAsia="Calibri"/>
          <w:color w:val="747171"/>
          <w:lang w:val="es-DO"/>
        </w:rPr>
        <w:t>enían</w:t>
      </w:r>
      <w:r w:rsidRPr="007715C5">
        <w:rPr>
          <w:rFonts w:eastAsia="Calibri"/>
          <w:color w:val="747171"/>
          <w:lang w:val="es-DO"/>
        </w:rPr>
        <w:t xml:space="preserve"> la autorización del MICM, el resto fueron por incumplimiento a las reglamentaciones vigentes.</w:t>
      </w:r>
    </w:p>
    <w:p w14:paraId="2A331FC9" w14:textId="33A97BE5" w:rsidR="001F4FBA" w:rsidRPr="007715C5" w:rsidRDefault="001F4FBA"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En este sentido, se realizaron 9 aperturas de estaciones durante e</w:t>
      </w:r>
      <w:r w:rsidR="004E7023" w:rsidRPr="007715C5">
        <w:rPr>
          <w:rFonts w:eastAsia="Calibri"/>
          <w:color w:val="747171"/>
          <w:lang w:val="es-DO"/>
        </w:rPr>
        <w:t>l</w:t>
      </w:r>
      <w:r w:rsidRPr="007715C5">
        <w:rPr>
          <w:rFonts w:eastAsia="Calibri"/>
          <w:color w:val="747171"/>
          <w:lang w:val="es-DO"/>
        </w:rPr>
        <w:t xml:space="preserve"> año</w:t>
      </w:r>
      <w:r w:rsidR="004E7023" w:rsidRPr="007715C5">
        <w:rPr>
          <w:rFonts w:eastAsia="Calibri"/>
          <w:color w:val="747171"/>
          <w:lang w:val="es-DO"/>
        </w:rPr>
        <w:t xml:space="preserve">, </w:t>
      </w:r>
      <w:r w:rsidRPr="007715C5">
        <w:rPr>
          <w:rFonts w:eastAsia="Calibri"/>
          <w:color w:val="747171"/>
          <w:lang w:val="es-DO"/>
        </w:rPr>
        <w:t xml:space="preserve">correspondientes en su mayoría a proyectos que habían culminado la construcción satisfactoriamente, así </w:t>
      </w:r>
      <w:r w:rsidR="009C07CF" w:rsidRPr="007715C5">
        <w:rPr>
          <w:rFonts w:eastAsia="Calibri"/>
          <w:color w:val="747171"/>
          <w:lang w:val="es-DO"/>
        </w:rPr>
        <w:t>como</w:t>
      </w:r>
      <w:r w:rsidRPr="007715C5">
        <w:rPr>
          <w:rFonts w:eastAsia="Calibri"/>
          <w:color w:val="747171"/>
          <w:lang w:val="es-DO"/>
        </w:rPr>
        <w:t xml:space="preserve"> otorgadas 14 </w:t>
      </w:r>
      <w:r w:rsidR="009C07CF" w:rsidRPr="007715C5">
        <w:rPr>
          <w:rFonts w:eastAsia="Calibri"/>
          <w:color w:val="747171"/>
          <w:lang w:val="es-DO"/>
        </w:rPr>
        <w:t>l</w:t>
      </w:r>
      <w:r w:rsidRPr="007715C5">
        <w:rPr>
          <w:rFonts w:eastAsia="Calibri"/>
          <w:color w:val="747171"/>
          <w:lang w:val="es-DO"/>
        </w:rPr>
        <w:t xml:space="preserve">icencias de </w:t>
      </w:r>
      <w:r w:rsidR="009C07CF" w:rsidRPr="007715C5">
        <w:rPr>
          <w:rFonts w:eastAsia="Calibri"/>
          <w:color w:val="747171"/>
          <w:lang w:val="es-DO"/>
        </w:rPr>
        <w:t>o</w:t>
      </w:r>
      <w:r w:rsidRPr="007715C5">
        <w:rPr>
          <w:rFonts w:eastAsia="Calibri"/>
          <w:color w:val="747171"/>
          <w:lang w:val="es-DO"/>
        </w:rPr>
        <w:t>peración, por ende, todas estas fueron insertadas al mercado productivo del país.</w:t>
      </w:r>
    </w:p>
    <w:p w14:paraId="25B072DB" w14:textId="77777777" w:rsidR="00257072" w:rsidRPr="007715C5" w:rsidRDefault="00257072" w:rsidP="00474343">
      <w:pPr>
        <w:spacing w:line="360" w:lineRule="auto"/>
        <w:jc w:val="both"/>
        <w:rPr>
          <w:rFonts w:eastAsia="Calibri"/>
          <w:color w:val="747171"/>
          <w:lang w:val="es-DO"/>
        </w:rPr>
      </w:pPr>
    </w:p>
    <w:p w14:paraId="4BAE1500" w14:textId="77777777" w:rsidR="00F41D2F" w:rsidRPr="007715C5" w:rsidRDefault="00F41D2F" w:rsidP="00474343">
      <w:pPr>
        <w:spacing w:line="360" w:lineRule="auto"/>
        <w:jc w:val="both"/>
        <w:rPr>
          <w:rFonts w:eastAsia="Calibri"/>
          <w:b/>
          <w:bCs/>
          <w:color w:val="747171"/>
          <w:lang w:val="es-DO"/>
        </w:rPr>
      </w:pPr>
    </w:p>
    <w:p w14:paraId="073C97B6" w14:textId="77777777" w:rsidR="00563D3E" w:rsidRPr="007715C5" w:rsidRDefault="00563D3E" w:rsidP="00474343">
      <w:pPr>
        <w:spacing w:line="360" w:lineRule="auto"/>
        <w:ind w:left="360"/>
        <w:jc w:val="both"/>
        <w:rPr>
          <w:rFonts w:eastAsia="Calibri"/>
          <w:b/>
          <w:bCs/>
          <w:color w:val="747171"/>
          <w:lang w:val="es-DO"/>
        </w:rPr>
      </w:pPr>
    </w:p>
    <w:p w14:paraId="4A9BD6D5" w14:textId="77777777" w:rsidR="00563D3E" w:rsidRPr="007715C5" w:rsidRDefault="00563D3E" w:rsidP="00474343">
      <w:pPr>
        <w:spacing w:line="360" w:lineRule="auto"/>
        <w:jc w:val="both"/>
        <w:rPr>
          <w:rFonts w:eastAsia="Calibri"/>
          <w:color w:val="747171"/>
          <w:lang w:val="es-DO"/>
        </w:rPr>
      </w:pPr>
    </w:p>
    <w:p w14:paraId="48A2FE83" w14:textId="77777777" w:rsidR="00EC6D6D" w:rsidRDefault="00EC6D6D" w:rsidP="00474343">
      <w:pPr>
        <w:spacing w:line="360" w:lineRule="auto"/>
        <w:jc w:val="both"/>
        <w:rPr>
          <w:rFonts w:eastAsia="Calibri"/>
          <w:color w:val="747171"/>
          <w:lang w:val="es-DO"/>
        </w:rPr>
      </w:pPr>
    </w:p>
    <w:p w14:paraId="0BE18614" w14:textId="77777777" w:rsidR="007F6509" w:rsidRDefault="007F6509" w:rsidP="00474343">
      <w:pPr>
        <w:spacing w:line="360" w:lineRule="auto"/>
        <w:jc w:val="both"/>
        <w:rPr>
          <w:rFonts w:eastAsia="Calibri"/>
          <w:color w:val="747171"/>
          <w:lang w:val="es-DO"/>
        </w:rPr>
      </w:pPr>
    </w:p>
    <w:p w14:paraId="125D49CB" w14:textId="77777777" w:rsidR="007F6509" w:rsidRDefault="007F6509" w:rsidP="00474343">
      <w:pPr>
        <w:spacing w:line="360" w:lineRule="auto"/>
        <w:jc w:val="both"/>
        <w:rPr>
          <w:rFonts w:eastAsia="Calibri"/>
          <w:color w:val="747171"/>
          <w:lang w:val="es-DO"/>
        </w:rPr>
      </w:pPr>
    </w:p>
    <w:p w14:paraId="45B71BF5" w14:textId="77777777" w:rsidR="007F6509" w:rsidRDefault="007F6509" w:rsidP="00474343">
      <w:pPr>
        <w:spacing w:line="360" w:lineRule="auto"/>
        <w:jc w:val="both"/>
        <w:rPr>
          <w:rFonts w:eastAsia="Calibri"/>
          <w:color w:val="747171"/>
          <w:lang w:val="es-DO"/>
        </w:rPr>
      </w:pPr>
    </w:p>
    <w:p w14:paraId="27C144F1" w14:textId="77777777" w:rsidR="007F6509" w:rsidRDefault="007F6509" w:rsidP="00474343">
      <w:pPr>
        <w:spacing w:line="360" w:lineRule="auto"/>
        <w:jc w:val="both"/>
        <w:rPr>
          <w:rFonts w:eastAsia="Calibri"/>
          <w:color w:val="747171"/>
          <w:lang w:val="es-DO"/>
        </w:rPr>
      </w:pPr>
    </w:p>
    <w:p w14:paraId="15A2E3C9" w14:textId="77777777" w:rsidR="007F6509" w:rsidRDefault="007F6509" w:rsidP="00474343">
      <w:pPr>
        <w:spacing w:line="360" w:lineRule="auto"/>
        <w:jc w:val="both"/>
        <w:rPr>
          <w:rFonts w:eastAsia="Calibri"/>
          <w:color w:val="747171"/>
          <w:lang w:val="es-DO"/>
        </w:rPr>
      </w:pPr>
    </w:p>
    <w:p w14:paraId="37D89A79" w14:textId="77777777" w:rsidR="007F6509" w:rsidRDefault="007F6509" w:rsidP="00474343">
      <w:pPr>
        <w:spacing w:line="360" w:lineRule="auto"/>
        <w:jc w:val="both"/>
        <w:rPr>
          <w:rFonts w:eastAsia="Calibri"/>
          <w:color w:val="747171"/>
          <w:lang w:val="es-DO"/>
        </w:rPr>
      </w:pPr>
    </w:p>
    <w:p w14:paraId="520F64DA" w14:textId="77777777" w:rsidR="007F6509" w:rsidRDefault="007F6509" w:rsidP="00474343">
      <w:pPr>
        <w:spacing w:line="360" w:lineRule="auto"/>
        <w:jc w:val="both"/>
        <w:rPr>
          <w:rFonts w:eastAsia="Calibri"/>
          <w:color w:val="747171"/>
          <w:lang w:val="es-DO"/>
        </w:rPr>
      </w:pPr>
    </w:p>
    <w:p w14:paraId="327F0DD8" w14:textId="77777777" w:rsidR="007F6509" w:rsidRDefault="007F6509" w:rsidP="00474343">
      <w:pPr>
        <w:spacing w:line="360" w:lineRule="auto"/>
        <w:jc w:val="both"/>
        <w:rPr>
          <w:rFonts w:eastAsia="Calibri"/>
          <w:color w:val="747171"/>
          <w:lang w:val="es-DO"/>
        </w:rPr>
      </w:pPr>
    </w:p>
    <w:p w14:paraId="6FDE0840" w14:textId="77777777" w:rsidR="007F6509" w:rsidRDefault="007F6509" w:rsidP="00474343">
      <w:pPr>
        <w:spacing w:line="360" w:lineRule="auto"/>
        <w:jc w:val="both"/>
        <w:rPr>
          <w:rFonts w:eastAsia="Calibri"/>
          <w:color w:val="747171"/>
          <w:lang w:val="es-DO"/>
        </w:rPr>
      </w:pPr>
    </w:p>
    <w:p w14:paraId="626E067E" w14:textId="77777777" w:rsidR="007F6509" w:rsidRDefault="007F6509" w:rsidP="00474343">
      <w:pPr>
        <w:spacing w:line="360" w:lineRule="auto"/>
        <w:jc w:val="both"/>
        <w:rPr>
          <w:rFonts w:eastAsia="Calibri"/>
          <w:color w:val="747171"/>
          <w:lang w:val="es-DO"/>
        </w:rPr>
      </w:pPr>
    </w:p>
    <w:p w14:paraId="2FB470AF" w14:textId="77777777" w:rsidR="007F6509" w:rsidRDefault="007F6509" w:rsidP="00474343">
      <w:pPr>
        <w:spacing w:line="360" w:lineRule="auto"/>
        <w:jc w:val="both"/>
        <w:rPr>
          <w:rFonts w:eastAsia="Calibri"/>
          <w:color w:val="747171"/>
          <w:lang w:val="es-DO"/>
        </w:rPr>
      </w:pPr>
    </w:p>
    <w:p w14:paraId="0A5B95EB" w14:textId="77777777" w:rsidR="007F6509" w:rsidRPr="007715C5" w:rsidRDefault="007F6509" w:rsidP="00474343">
      <w:pPr>
        <w:spacing w:line="360" w:lineRule="auto"/>
        <w:jc w:val="both"/>
        <w:rPr>
          <w:rFonts w:eastAsia="Calibri"/>
          <w:color w:val="747171"/>
          <w:lang w:val="es-DO"/>
        </w:rPr>
      </w:pPr>
    </w:p>
    <w:p w14:paraId="480AB252" w14:textId="760B2B21" w:rsidR="00654164" w:rsidRPr="007715C5" w:rsidRDefault="00654164" w:rsidP="00474343">
      <w:pPr>
        <w:pStyle w:val="Ttulo1"/>
        <w:numPr>
          <w:ilvl w:val="0"/>
          <w:numId w:val="3"/>
        </w:numPr>
        <w:ind w:left="142"/>
        <w:rPr>
          <w:color w:val="747171"/>
          <w:lang w:val="es-DO"/>
        </w:rPr>
      </w:pPr>
      <w:bookmarkStart w:id="41" w:name="_Toc153792268"/>
      <w:r w:rsidRPr="007715C5">
        <w:rPr>
          <w:color w:val="747171"/>
          <w:lang w:val="es-DO"/>
        </w:rPr>
        <w:lastRenderedPageBreak/>
        <w:t>RESULTADOS DE LAS ÁREAS TRANSVERSALES Y DE APOYO</w:t>
      </w:r>
      <w:bookmarkEnd w:id="41"/>
    </w:p>
    <w:p w14:paraId="5D67DA4A" w14:textId="49AEE131" w:rsidR="00654164" w:rsidRPr="007715C5" w:rsidRDefault="0083781B" w:rsidP="00474343">
      <w:pPr>
        <w:spacing w:line="360" w:lineRule="auto"/>
        <w:jc w:val="both"/>
        <w:rPr>
          <w:rFonts w:eastAsia="Calibri"/>
          <w:color w:val="747171"/>
          <w:sz w:val="18"/>
          <w:lang w:val="es-DO"/>
        </w:rPr>
      </w:pPr>
      <w:r w:rsidRPr="007715C5">
        <w:rPr>
          <w:noProof/>
          <w:color w:val="747171"/>
          <w:lang w:val="es-DO"/>
        </w:rPr>
        <mc:AlternateContent>
          <mc:Choice Requires="wps">
            <w:drawing>
              <wp:anchor distT="4294967295" distB="4294967295" distL="114300" distR="114300" simplePos="0" relativeHeight="251658259" behindDoc="0" locked="0" layoutInCell="1" allowOverlap="1" wp14:anchorId="1A0D2A2C" wp14:editId="339DD987">
                <wp:simplePos x="0" y="0"/>
                <wp:positionH relativeFrom="margin">
                  <wp:posOffset>2317750</wp:posOffset>
                </wp:positionH>
                <wp:positionV relativeFrom="paragraph">
                  <wp:posOffset>88264</wp:posOffset>
                </wp:positionV>
                <wp:extent cx="463550" cy="0"/>
                <wp:effectExtent l="0" t="19050" r="12700" b="0"/>
                <wp:wrapNone/>
                <wp:docPr id="2102770018" name="Conector recto 210277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AE0489D" id="Conector recto 25"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196D58BA" w:rsidR="00654164" w:rsidRPr="007715C5" w:rsidRDefault="00654164" w:rsidP="00474343">
      <w:pPr>
        <w:spacing w:line="360" w:lineRule="auto"/>
        <w:jc w:val="center"/>
        <w:rPr>
          <w:rFonts w:eastAsia="Calibri"/>
          <w:color w:val="747171"/>
          <w:szCs w:val="36"/>
          <w:lang w:val="es-DO"/>
        </w:rPr>
      </w:pPr>
      <w:r w:rsidRPr="007715C5">
        <w:rPr>
          <w:rFonts w:eastAsia="Calibri"/>
          <w:color w:val="747171"/>
          <w:szCs w:val="36"/>
          <w:lang w:val="es-DO"/>
        </w:rPr>
        <w:t xml:space="preserve">Memoria </w:t>
      </w:r>
      <w:r w:rsidR="00F05DF4" w:rsidRPr="007715C5">
        <w:rPr>
          <w:rFonts w:eastAsia="Calibri"/>
          <w:color w:val="747171"/>
          <w:szCs w:val="36"/>
          <w:lang w:val="es-DO"/>
        </w:rPr>
        <w:t>I</w:t>
      </w:r>
      <w:r w:rsidRPr="007715C5">
        <w:rPr>
          <w:rFonts w:eastAsia="Calibri"/>
          <w:color w:val="747171"/>
          <w:szCs w:val="36"/>
          <w:lang w:val="es-DO"/>
        </w:rPr>
        <w:t>nstitucional 202</w:t>
      </w:r>
      <w:r w:rsidR="00F05DF4" w:rsidRPr="007715C5">
        <w:rPr>
          <w:rFonts w:eastAsia="Calibri"/>
          <w:color w:val="747171"/>
          <w:szCs w:val="36"/>
          <w:lang w:val="es-DO"/>
        </w:rPr>
        <w:t>3</w:t>
      </w:r>
    </w:p>
    <w:p w14:paraId="2A9F9835" w14:textId="77777777" w:rsidR="0092318C" w:rsidRPr="007715C5" w:rsidRDefault="005C2AB7" w:rsidP="00474343">
      <w:pPr>
        <w:pStyle w:val="Ttulo2"/>
        <w:numPr>
          <w:ilvl w:val="1"/>
          <w:numId w:val="3"/>
        </w:numPr>
        <w:spacing w:before="100" w:beforeAutospacing="1" w:after="100" w:afterAutospacing="1" w:line="360" w:lineRule="auto"/>
        <w:ind w:left="426" w:hanging="426"/>
        <w:rPr>
          <w:b/>
          <w:bCs/>
          <w:color w:val="747171"/>
          <w:lang w:val="es-DO"/>
        </w:rPr>
      </w:pPr>
      <w:bookmarkStart w:id="42" w:name="_Toc153792269"/>
      <w:r w:rsidRPr="007715C5">
        <w:rPr>
          <w:b/>
          <w:bCs/>
          <w:color w:val="747171"/>
          <w:lang w:val="es-DO"/>
        </w:rPr>
        <w:t>Desempeño Área Administrativa y Financiera</w:t>
      </w:r>
      <w:bookmarkEnd w:id="42"/>
    </w:p>
    <w:p w14:paraId="5A14D015" w14:textId="002CF97F" w:rsidR="002D0524" w:rsidRPr="00A17F2D" w:rsidRDefault="007F6509" w:rsidP="005D7307">
      <w:pPr>
        <w:pStyle w:val="Prrafodelista"/>
        <w:numPr>
          <w:ilvl w:val="0"/>
          <w:numId w:val="18"/>
        </w:numPr>
        <w:spacing w:before="100" w:beforeAutospacing="1" w:after="100" w:afterAutospacing="1" w:line="360" w:lineRule="auto"/>
        <w:ind w:left="284"/>
        <w:jc w:val="both"/>
        <w:rPr>
          <w:rFonts w:eastAsia="Calibri"/>
          <w:b/>
          <w:bCs/>
          <w:color w:val="747171"/>
          <w:lang w:val="es-DO"/>
        </w:rPr>
      </w:pPr>
      <w:r w:rsidRPr="00A17F2D">
        <w:rPr>
          <w:rFonts w:eastAsia="Calibri"/>
          <w:b/>
          <w:bCs/>
          <w:color w:val="747171"/>
          <w:lang w:val="es-DO"/>
        </w:rPr>
        <w:t>Índice</w:t>
      </w:r>
      <w:r w:rsidR="007E730B" w:rsidRPr="00A17F2D">
        <w:rPr>
          <w:rFonts w:eastAsia="Calibri"/>
          <w:b/>
          <w:bCs/>
          <w:color w:val="747171"/>
          <w:lang w:val="es-DO"/>
        </w:rPr>
        <w:t xml:space="preserve"> de Gestión Presupuestaria (IGP)</w:t>
      </w:r>
    </w:p>
    <w:p w14:paraId="07ECB004" w14:textId="77777777" w:rsidR="00C95472" w:rsidRPr="007715C5" w:rsidRDefault="007E730B" w:rsidP="00474343">
      <w:pPr>
        <w:spacing w:line="360" w:lineRule="auto"/>
        <w:jc w:val="both"/>
        <w:rPr>
          <w:color w:val="747171"/>
          <w:lang w:val="es-DO"/>
        </w:rPr>
      </w:pPr>
      <w:r w:rsidRPr="007715C5">
        <w:rPr>
          <w:color w:val="747171"/>
          <w:lang w:val="es-DO"/>
        </w:rPr>
        <w:t>En cumpli</w:t>
      </w:r>
      <w:r w:rsidR="00902162" w:rsidRPr="007715C5">
        <w:rPr>
          <w:color w:val="747171"/>
          <w:lang w:val="es-DO"/>
        </w:rPr>
        <w:t>miento</w:t>
      </w:r>
      <w:r w:rsidRPr="007715C5">
        <w:rPr>
          <w:color w:val="747171"/>
          <w:lang w:val="es-DO"/>
        </w:rPr>
        <w:t xml:space="preserve"> </w:t>
      </w:r>
      <w:r w:rsidR="00902162" w:rsidRPr="007715C5">
        <w:rPr>
          <w:color w:val="747171"/>
          <w:lang w:val="es-DO"/>
        </w:rPr>
        <w:t xml:space="preserve">con </w:t>
      </w:r>
      <w:r w:rsidRPr="007715C5">
        <w:rPr>
          <w:color w:val="747171"/>
          <w:lang w:val="es-DO"/>
        </w:rPr>
        <w:t xml:space="preserve">la Ley General de Presupuesto, </w:t>
      </w:r>
      <w:r w:rsidR="009C5417" w:rsidRPr="007715C5">
        <w:rPr>
          <w:color w:val="747171"/>
          <w:lang w:val="es-DO"/>
        </w:rPr>
        <w:t xml:space="preserve">durante el </w:t>
      </w:r>
      <w:r w:rsidR="00086E4D" w:rsidRPr="007715C5">
        <w:rPr>
          <w:color w:val="747171"/>
          <w:lang w:val="es-DO"/>
        </w:rPr>
        <w:t xml:space="preserve">año </w:t>
      </w:r>
      <w:r w:rsidR="009C5417" w:rsidRPr="007715C5">
        <w:rPr>
          <w:color w:val="747171"/>
          <w:lang w:val="es-DO"/>
        </w:rPr>
        <w:t>2023</w:t>
      </w:r>
      <w:r w:rsidR="00816134" w:rsidRPr="007715C5">
        <w:rPr>
          <w:color w:val="747171"/>
          <w:lang w:val="es-DO"/>
        </w:rPr>
        <w:t xml:space="preserve">, con una periodicidad trimestral, </w:t>
      </w:r>
      <w:r w:rsidR="00DF0B5C" w:rsidRPr="007715C5">
        <w:rPr>
          <w:color w:val="747171"/>
          <w:lang w:val="es-DO"/>
        </w:rPr>
        <w:t xml:space="preserve">el MICM </w:t>
      </w:r>
      <w:r w:rsidR="00A85A67" w:rsidRPr="007715C5">
        <w:rPr>
          <w:color w:val="747171"/>
          <w:lang w:val="es-DO"/>
        </w:rPr>
        <w:t>reportó</w:t>
      </w:r>
      <w:r w:rsidRPr="007715C5">
        <w:rPr>
          <w:color w:val="747171"/>
          <w:lang w:val="es-DO"/>
        </w:rPr>
        <w:t xml:space="preserve"> a través del Sistema de Información de la Gestión Financiera (SIGEF)</w:t>
      </w:r>
      <w:r w:rsidR="00214499" w:rsidRPr="007715C5">
        <w:rPr>
          <w:color w:val="747171"/>
          <w:lang w:val="es-DO"/>
        </w:rPr>
        <w:t xml:space="preserve"> </w:t>
      </w:r>
      <w:r w:rsidR="00483F21" w:rsidRPr="007715C5">
        <w:rPr>
          <w:color w:val="747171"/>
          <w:lang w:val="es-DO"/>
        </w:rPr>
        <w:t xml:space="preserve">que coordina la </w:t>
      </w:r>
      <w:r w:rsidR="00214499" w:rsidRPr="007715C5">
        <w:rPr>
          <w:color w:val="747171"/>
          <w:lang w:val="es-DO"/>
        </w:rPr>
        <w:t>Dirección General de Presupuesto (DIGEPRES)</w:t>
      </w:r>
      <w:r w:rsidR="00483F21" w:rsidRPr="007715C5">
        <w:rPr>
          <w:color w:val="747171"/>
          <w:lang w:val="es-DO"/>
        </w:rPr>
        <w:t xml:space="preserve"> como órgano rector de la formulación, seguimiento y evaluación del presupuesto</w:t>
      </w:r>
      <w:r w:rsidR="00E36705" w:rsidRPr="007715C5">
        <w:rPr>
          <w:color w:val="747171"/>
          <w:lang w:val="es-DO"/>
        </w:rPr>
        <w:t xml:space="preserve"> del Estado</w:t>
      </w:r>
      <w:r w:rsidR="00214499" w:rsidRPr="007715C5">
        <w:rPr>
          <w:color w:val="747171"/>
          <w:lang w:val="es-DO"/>
        </w:rPr>
        <w:t xml:space="preserve">, </w:t>
      </w:r>
      <w:r w:rsidRPr="007715C5">
        <w:rPr>
          <w:color w:val="747171"/>
          <w:lang w:val="es-DO"/>
        </w:rPr>
        <w:t xml:space="preserve">la </w:t>
      </w:r>
      <w:r w:rsidR="00A85A67" w:rsidRPr="007715C5">
        <w:rPr>
          <w:color w:val="747171"/>
          <w:lang w:val="es-DO"/>
        </w:rPr>
        <w:t>ejecución f</w:t>
      </w:r>
      <w:r w:rsidRPr="007715C5">
        <w:rPr>
          <w:color w:val="747171"/>
          <w:lang w:val="es-DO"/>
        </w:rPr>
        <w:t>ísica de los productos comprometidos</w:t>
      </w:r>
      <w:r w:rsidR="00A85A67" w:rsidRPr="007715C5">
        <w:rPr>
          <w:color w:val="747171"/>
          <w:lang w:val="es-DO"/>
        </w:rPr>
        <w:t xml:space="preserve"> por l</w:t>
      </w:r>
      <w:r w:rsidR="006832FB" w:rsidRPr="007715C5">
        <w:rPr>
          <w:color w:val="747171"/>
          <w:lang w:val="es-DO"/>
        </w:rPr>
        <w:t xml:space="preserve">a institución </w:t>
      </w:r>
      <w:r w:rsidRPr="007715C5">
        <w:rPr>
          <w:color w:val="747171"/>
          <w:lang w:val="es-DO"/>
        </w:rPr>
        <w:t xml:space="preserve">en </w:t>
      </w:r>
      <w:r w:rsidR="00DF0B5C" w:rsidRPr="007715C5">
        <w:rPr>
          <w:color w:val="747171"/>
          <w:lang w:val="es-DO"/>
        </w:rPr>
        <w:t>la Estructura Programática del Presupuesto</w:t>
      </w:r>
      <w:r w:rsidR="00214499" w:rsidRPr="007715C5">
        <w:rPr>
          <w:color w:val="747171"/>
          <w:lang w:val="es-DO"/>
        </w:rPr>
        <w:t>.</w:t>
      </w:r>
      <w:r w:rsidR="00C95472" w:rsidRPr="007715C5">
        <w:rPr>
          <w:color w:val="747171"/>
          <w:lang w:val="es-DO"/>
        </w:rPr>
        <w:t xml:space="preserve"> </w:t>
      </w:r>
      <w:r w:rsidR="00214499" w:rsidRPr="007715C5">
        <w:rPr>
          <w:color w:val="747171"/>
          <w:lang w:val="es-DO"/>
        </w:rPr>
        <w:t>Estos registros fueron realizados tomando como referencia los lineamientos establecidos para los fines por el órgano rector, y</w:t>
      </w:r>
      <w:r w:rsidR="00976C65" w:rsidRPr="007715C5">
        <w:rPr>
          <w:color w:val="747171"/>
          <w:lang w:val="es-DO"/>
        </w:rPr>
        <w:t xml:space="preserve"> acompañados de sus correspondientes evidencias.</w:t>
      </w:r>
    </w:p>
    <w:p w14:paraId="3C24980A" w14:textId="77777777" w:rsidR="00A510DC" w:rsidRDefault="007E730B" w:rsidP="00A510DC">
      <w:pPr>
        <w:spacing w:line="360" w:lineRule="auto"/>
        <w:jc w:val="both"/>
        <w:rPr>
          <w:color w:val="747171"/>
          <w:lang w:val="es-DO"/>
        </w:rPr>
      </w:pPr>
      <w:r w:rsidRPr="007715C5">
        <w:rPr>
          <w:color w:val="747171"/>
          <w:lang w:val="es-DO"/>
        </w:rPr>
        <w:t xml:space="preserve">Como resultado de las evaluaciones </w:t>
      </w:r>
      <w:r w:rsidR="00C64560" w:rsidRPr="007715C5">
        <w:rPr>
          <w:color w:val="747171"/>
          <w:lang w:val="es-DO"/>
        </w:rPr>
        <w:t xml:space="preserve">trimestrales </w:t>
      </w:r>
      <w:r w:rsidRPr="007715C5">
        <w:rPr>
          <w:color w:val="747171"/>
          <w:lang w:val="es-DO"/>
        </w:rPr>
        <w:t>realizadas por la</w:t>
      </w:r>
      <w:r w:rsidR="00C95472" w:rsidRPr="007715C5">
        <w:rPr>
          <w:color w:val="747171"/>
          <w:lang w:val="es-DO"/>
        </w:rPr>
        <w:t xml:space="preserve"> DIGEPRES</w:t>
      </w:r>
      <w:r w:rsidRPr="007715C5">
        <w:rPr>
          <w:color w:val="747171"/>
          <w:lang w:val="es-DO"/>
        </w:rPr>
        <w:t xml:space="preserve"> al comportamiento de</w:t>
      </w:r>
      <w:r w:rsidR="003558D2" w:rsidRPr="007715C5">
        <w:rPr>
          <w:color w:val="747171"/>
          <w:lang w:val="es-DO"/>
        </w:rPr>
        <w:t>l</w:t>
      </w:r>
      <w:r w:rsidRPr="007715C5">
        <w:rPr>
          <w:color w:val="747171"/>
          <w:lang w:val="es-DO"/>
        </w:rPr>
        <w:t xml:space="preserve"> indicador, el </w:t>
      </w:r>
      <w:r w:rsidR="003558D2" w:rsidRPr="007715C5">
        <w:rPr>
          <w:color w:val="747171"/>
          <w:lang w:val="es-DO"/>
        </w:rPr>
        <w:t>MICM</w:t>
      </w:r>
      <w:r w:rsidRPr="007715C5">
        <w:rPr>
          <w:color w:val="747171"/>
          <w:lang w:val="es-DO"/>
        </w:rPr>
        <w:t xml:space="preserve"> obtuvo una puntuación promedio al mes de septiembre de 202</w:t>
      </w:r>
      <w:r w:rsidR="005D46AF" w:rsidRPr="007715C5">
        <w:rPr>
          <w:color w:val="747171"/>
          <w:lang w:val="es-DO"/>
        </w:rPr>
        <w:t>3</w:t>
      </w:r>
      <w:r w:rsidRPr="007715C5">
        <w:rPr>
          <w:color w:val="747171"/>
          <w:lang w:val="es-DO"/>
        </w:rPr>
        <w:t xml:space="preserve"> de 8</w:t>
      </w:r>
      <w:r w:rsidR="003558D2" w:rsidRPr="007715C5">
        <w:rPr>
          <w:color w:val="747171"/>
          <w:lang w:val="es-DO"/>
        </w:rPr>
        <w:t>8</w:t>
      </w:r>
      <w:r w:rsidRPr="007715C5">
        <w:rPr>
          <w:color w:val="747171"/>
          <w:lang w:val="es-DO"/>
        </w:rPr>
        <w:t>%. En la tabla a continuación, se presenta un resumen de la calificación del IGP obtenida en el año.</w:t>
      </w:r>
    </w:p>
    <w:p w14:paraId="34312FA2" w14:textId="77777777" w:rsidR="00A510DC" w:rsidRDefault="00A510DC" w:rsidP="00A510DC">
      <w:pPr>
        <w:spacing w:line="360" w:lineRule="auto"/>
        <w:jc w:val="both"/>
        <w:rPr>
          <w:color w:val="747171"/>
          <w:lang w:val="es-DO"/>
        </w:rPr>
      </w:pPr>
    </w:p>
    <w:p w14:paraId="528A4371" w14:textId="77777777" w:rsidR="00A510DC" w:rsidRDefault="00A510DC" w:rsidP="00A510DC">
      <w:pPr>
        <w:spacing w:line="360" w:lineRule="auto"/>
        <w:jc w:val="both"/>
        <w:rPr>
          <w:color w:val="747171"/>
          <w:lang w:val="es-DO"/>
        </w:rPr>
      </w:pPr>
    </w:p>
    <w:p w14:paraId="41542CE1" w14:textId="77777777" w:rsidR="00A510DC" w:rsidRDefault="00A510DC" w:rsidP="00A510DC">
      <w:pPr>
        <w:spacing w:line="360" w:lineRule="auto"/>
        <w:jc w:val="both"/>
        <w:rPr>
          <w:color w:val="747171"/>
          <w:lang w:val="es-DO"/>
        </w:rPr>
      </w:pPr>
    </w:p>
    <w:p w14:paraId="34E48D9C" w14:textId="77777777" w:rsidR="00A510DC" w:rsidRDefault="00A510DC" w:rsidP="00A510DC">
      <w:pPr>
        <w:spacing w:line="360" w:lineRule="auto"/>
        <w:jc w:val="center"/>
        <w:rPr>
          <w:color w:val="747171"/>
          <w:lang w:val="es-DO"/>
        </w:rPr>
      </w:pPr>
    </w:p>
    <w:p w14:paraId="229615D2" w14:textId="65A638F9" w:rsidR="005E7962" w:rsidRPr="007715C5" w:rsidRDefault="005E7962" w:rsidP="00A510DC">
      <w:pPr>
        <w:spacing w:line="360" w:lineRule="auto"/>
        <w:jc w:val="center"/>
        <w:rPr>
          <w:b/>
          <w:bCs/>
          <w:i/>
          <w:iCs/>
          <w:color w:val="747171"/>
          <w:lang w:val="es-DO"/>
        </w:rPr>
      </w:pPr>
      <w:r w:rsidRPr="007715C5">
        <w:rPr>
          <w:b/>
          <w:bCs/>
          <w:color w:val="747171"/>
          <w:lang w:val="es-DO"/>
        </w:rPr>
        <w:lastRenderedPageBreak/>
        <w:t xml:space="preserve">Tabla No.  </w:t>
      </w:r>
      <w:r w:rsidRPr="007715C5">
        <w:rPr>
          <w:b/>
          <w:bCs/>
          <w:i/>
          <w:iCs/>
          <w:color w:val="747171"/>
          <w:lang w:val="es-DO"/>
        </w:rPr>
        <w:fldChar w:fldCharType="begin"/>
      </w:r>
      <w:r w:rsidRPr="007715C5">
        <w:rPr>
          <w:b/>
          <w:bCs/>
          <w:color w:val="747171"/>
          <w:lang w:val="es-DO"/>
        </w:rPr>
        <w:instrText xml:space="preserve"> SEQ Tabla_No._ \* ARABIC </w:instrText>
      </w:r>
      <w:r w:rsidRPr="007715C5">
        <w:rPr>
          <w:b/>
          <w:bCs/>
          <w:i/>
          <w:iCs/>
          <w:color w:val="747171"/>
          <w:lang w:val="es-DO"/>
        </w:rPr>
        <w:fldChar w:fldCharType="separate"/>
      </w:r>
      <w:r w:rsidR="007E478C">
        <w:rPr>
          <w:b/>
          <w:bCs/>
          <w:noProof/>
          <w:color w:val="747171"/>
          <w:lang w:val="es-DO"/>
        </w:rPr>
        <w:t>6</w:t>
      </w:r>
      <w:r w:rsidRPr="007715C5">
        <w:rPr>
          <w:b/>
          <w:bCs/>
          <w:i/>
          <w:iCs/>
          <w:color w:val="747171"/>
          <w:lang w:val="es-DO"/>
        </w:rPr>
        <w:fldChar w:fldCharType="end"/>
      </w:r>
    </w:p>
    <w:p w14:paraId="72CFD202" w14:textId="77777777" w:rsidR="005E7962" w:rsidRPr="007715C5" w:rsidRDefault="005E7962" w:rsidP="00474343">
      <w:pPr>
        <w:spacing w:line="360" w:lineRule="auto"/>
        <w:jc w:val="center"/>
        <w:rPr>
          <w:color w:val="747171"/>
          <w:lang w:val="es-DO"/>
        </w:rPr>
      </w:pPr>
      <w:r w:rsidRPr="007715C5">
        <w:rPr>
          <w:color w:val="747171"/>
          <w:lang w:val="es-DO"/>
        </w:rPr>
        <w:t>Comportamiento de la evaluación trimestral del IGP</w:t>
      </w:r>
    </w:p>
    <w:p w14:paraId="29B883D3" w14:textId="77777777" w:rsidR="005E7962" w:rsidRPr="007715C5" w:rsidRDefault="005E7962" w:rsidP="00474343">
      <w:pPr>
        <w:spacing w:line="360" w:lineRule="auto"/>
        <w:jc w:val="center"/>
        <w:rPr>
          <w:color w:val="747171"/>
          <w:lang w:val="es-DO"/>
        </w:rPr>
      </w:pPr>
      <w:r w:rsidRPr="007715C5">
        <w:rPr>
          <w:color w:val="747171"/>
          <w:lang w:val="es-DO"/>
        </w:rPr>
        <w:t>Año 2023</w:t>
      </w:r>
    </w:p>
    <w:tbl>
      <w:tblPr>
        <w:tblW w:w="5368" w:type="dxa"/>
        <w:jc w:val="center"/>
        <w:tblBorders>
          <w:top w:val="single" w:sz="8" w:space="0" w:color="011C50"/>
          <w:left w:val="single" w:sz="8" w:space="0" w:color="011C50"/>
          <w:bottom w:val="single" w:sz="8" w:space="0" w:color="011C50"/>
          <w:right w:val="single" w:sz="8" w:space="0" w:color="011C50"/>
          <w:insideH w:val="single" w:sz="8" w:space="0" w:color="011C50"/>
          <w:insideV w:val="single" w:sz="8" w:space="0" w:color="011C50"/>
        </w:tblBorders>
        <w:tblCellMar>
          <w:left w:w="70" w:type="dxa"/>
          <w:right w:w="70" w:type="dxa"/>
        </w:tblCellMar>
        <w:tblLook w:val="04A0" w:firstRow="1" w:lastRow="0" w:firstColumn="1" w:lastColumn="0" w:noHBand="0" w:noVBand="1"/>
      </w:tblPr>
      <w:tblGrid>
        <w:gridCol w:w="2820"/>
        <w:gridCol w:w="2548"/>
      </w:tblGrid>
      <w:tr w:rsidR="00E8242B" w:rsidRPr="007715C5" w14:paraId="21D83A8C" w14:textId="77777777" w:rsidTr="00122B17">
        <w:trPr>
          <w:trHeight w:val="631"/>
          <w:tblHeader/>
          <w:jc w:val="center"/>
        </w:trPr>
        <w:tc>
          <w:tcPr>
            <w:tcW w:w="2820" w:type="dxa"/>
            <w:shd w:val="clear" w:color="000000" w:fill="011C50"/>
            <w:noWrap/>
            <w:vAlign w:val="center"/>
            <w:hideMark/>
          </w:tcPr>
          <w:p w14:paraId="26A5FB1D" w14:textId="77777777" w:rsidR="005E7962" w:rsidRPr="007715C5" w:rsidRDefault="005E7962"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Trimestre</w:t>
            </w:r>
          </w:p>
        </w:tc>
        <w:tc>
          <w:tcPr>
            <w:tcW w:w="2548" w:type="dxa"/>
            <w:shd w:val="clear" w:color="000000" w:fill="011C50"/>
            <w:noWrap/>
            <w:vAlign w:val="center"/>
            <w:hideMark/>
          </w:tcPr>
          <w:p w14:paraId="489F499F" w14:textId="77777777" w:rsidR="005E7962" w:rsidRPr="007715C5" w:rsidRDefault="005E7962"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Calificación</w:t>
            </w:r>
          </w:p>
        </w:tc>
      </w:tr>
      <w:tr w:rsidR="00E8242B" w:rsidRPr="007715C5" w14:paraId="3175BE2D" w14:textId="77777777" w:rsidTr="00122B17">
        <w:trPr>
          <w:trHeight w:val="631"/>
          <w:jc w:val="center"/>
        </w:trPr>
        <w:tc>
          <w:tcPr>
            <w:tcW w:w="2820" w:type="dxa"/>
            <w:shd w:val="clear" w:color="auto" w:fill="auto"/>
            <w:noWrap/>
            <w:vAlign w:val="center"/>
            <w:hideMark/>
          </w:tcPr>
          <w:p w14:paraId="7F4AC1E8" w14:textId="77777777" w:rsidR="005E7962" w:rsidRPr="007715C5" w:rsidRDefault="005E7962"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Enero - Marzo</w:t>
            </w:r>
          </w:p>
        </w:tc>
        <w:tc>
          <w:tcPr>
            <w:tcW w:w="2548" w:type="dxa"/>
            <w:shd w:val="clear" w:color="auto" w:fill="auto"/>
            <w:noWrap/>
            <w:vAlign w:val="center"/>
            <w:hideMark/>
          </w:tcPr>
          <w:p w14:paraId="71FDD232" w14:textId="77777777" w:rsidR="005E7962" w:rsidRPr="007715C5" w:rsidRDefault="005E7962"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91%</w:t>
            </w:r>
          </w:p>
        </w:tc>
      </w:tr>
      <w:tr w:rsidR="00E8242B" w:rsidRPr="007715C5" w14:paraId="0D3963C1" w14:textId="77777777" w:rsidTr="00122B17">
        <w:trPr>
          <w:trHeight w:val="631"/>
          <w:jc w:val="center"/>
        </w:trPr>
        <w:tc>
          <w:tcPr>
            <w:tcW w:w="2820" w:type="dxa"/>
            <w:shd w:val="clear" w:color="auto" w:fill="auto"/>
            <w:noWrap/>
            <w:vAlign w:val="center"/>
            <w:hideMark/>
          </w:tcPr>
          <w:p w14:paraId="0D0DA17D" w14:textId="77777777" w:rsidR="005E7962" w:rsidRPr="007715C5" w:rsidRDefault="005E7962"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Abril - Junio</w:t>
            </w:r>
          </w:p>
        </w:tc>
        <w:tc>
          <w:tcPr>
            <w:tcW w:w="2548" w:type="dxa"/>
            <w:shd w:val="clear" w:color="auto" w:fill="auto"/>
            <w:noWrap/>
            <w:vAlign w:val="center"/>
            <w:hideMark/>
          </w:tcPr>
          <w:p w14:paraId="5EF8E36B" w14:textId="77777777" w:rsidR="005E7962" w:rsidRPr="007715C5" w:rsidRDefault="005E7962"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89%</w:t>
            </w:r>
          </w:p>
        </w:tc>
      </w:tr>
      <w:tr w:rsidR="00E8242B" w:rsidRPr="007715C5" w14:paraId="19562767" w14:textId="77777777" w:rsidTr="00122B17">
        <w:trPr>
          <w:trHeight w:val="631"/>
          <w:jc w:val="center"/>
        </w:trPr>
        <w:tc>
          <w:tcPr>
            <w:tcW w:w="2820" w:type="dxa"/>
            <w:shd w:val="clear" w:color="auto" w:fill="auto"/>
            <w:noWrap/>
            <w:vAlign w:val="center"/>
            <w:hideMark/>
          </w:tcPr>
          <w:p w14:paraId="6DB49B75" w14:textId="77777777" w:rsidR="005E7962" w:rsidRPr="007715C5" w:rsidRDefault="005E7962"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Julio - Septiembre</w:t>
            </w:r>
          </w:p>
        </w:tc>
        <w:tc>
          <w:tcPr>
            <w:tcW w:w="2548" w:type="dxa"/>
            <w:shd w:val="clear" w:color="auto" w:fill="auto"/>
            <w:noWrap/>
            <w:vAlign w:val="center"/>
            <w:hideMark/>
          </w:tcPr>
          <w:p w14:paraId="44BCC81F" w14:textId="77777777" w:rsidR="005E7962" w:rsidRPr="007715C5" w:rsidRDefault="005E7962"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84%</w:t>
            </w:r>
          </w:p>
        </w:tc>
      </w:tr>
      <w:tr w:rsidR="00E8242B" w:rsidRPr="007715C5" w14:paraId="23078FEC" w14:textId="77777777" w:rsidTr="00122B17">
        <w:trPr>
          <w:trHeight w:val="631"/>
          <w:jc w:val="center"/>
        </w:trPr>
        <w:tc>
          <w:tcPr>
            <w:tcW w:w="2820" w:type="dxa"/>
            <w:shd w:val="clear" w:color="auto" w:fill="auto"/>
            <w:noWrap/>
            <w:vAlign w:val="center"/>
            <w:hideMark/>
          </w:tcPr>
          <w:p w14:paraId="1932619A" w14:textId="77777777" w:rsidR="005E7962" w:rsidRPr="007715C5" w:rsidRDefault="005E7962"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Calificación promedio</w:t>
            </w:r>
          </w:p>
        </w:tc>
        <w:tc>
          <w:tcPr>
            <w:tcW w:w="2548" w:type="dxa"/>
            <w:shd w:val="clear" w:color="auto" w:fill="auto"/>
            <w:noWrap/>
            <w:vAlign w:val="center"/>
            <w:hideMark/>
          </w:tcPr>
          <w:p w14:paraId="3CD719DA" w14:textId="77777777" w:rsidR="005E7962" w:rsidRPr="007715C5" w:rsidRDefault="005E7962"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88%</w:t>
            </w:r>
          </w:p>
        </w:tc>
      </w:tr>
    </w:tbl>
    <w:p w14:paraId="74290E66" w14:textId="77777777" w:rsidR="005E7962" w:rsidRPr="0055410E" w:rsidRDefault="005E7962" w:rsidP="00474343">
      <w:pPr>
        <w:spacing w:line="360" w:lineRule="auto"/>
        <w:ind w:left="1276" w:right="1399"/>
        <w:jc w:val="both"/>
        <w:rPr>
          <w:i/>
          <w:iCs/>
          <w:color w:val="747171"/>
          <w:sz w:val="20"/>
          <w:szCs w:val="20"/>
          <w:lang w:val="es-DO"/>
        </w:rPr>
      </w:pPr>
      <w:r w:rsidRPr="0055410E">
        <w:rPr>
          <w:i/>
          <w:iCs/>
          <w:color w:val="747171"/>
          <w:sz w:val="20"/>
          <w:szCs w:val="20"/>
          <w:lang w:val="es-DO"/>
        </w:rPr>
        <w:t>Fuente: Elaborado por la Dirección de Planificación y Desarrollo en base a los informes de evaluación del IGP emitidos por la DIGEPRES. -</w:t>
      </w:r>
    </w:p>
    <w:p w14:paraId="661A4BB3" w14:textId="77777777" w:rsidR="005E7962" w:rsidRPr="0055410E" w:rsidRDefault="005E7962" w:rsidP="00474343">
      <w:pPr>
        <w:spacing w:line="360" w:lineRule="auto"/>
        <w:jc w:val="both"/>
        <w:rPr>
          <w:color w:val="747171"/>
          <w:lang w:val="es-DO"/>
        </w:rPr>
      </w:pPr>
      <w:r w:rsidRPr="0055410E">
        <w:rPr>
          <w:color w:val="747171"/>
          <w:lang w:val="es-DO"/>
        </w:rPr>
        <w:t>Para este período, la calificación promedio presentó un desvío de 12% debido principalmente a retrasos en algunos procesos de contratación de servicios que inciden de manera directa en los productos comprometidos.</w:t>
      </w:r>
    </w:p>
    <w:p w14:paraId="153DEA1A" w14:textId="77777777" w:rsidR="00227D0A" w:rsidRPr="0055410E" w:rsidRDefault="00227D0A" w:rsidP="005D7307">
      <w:pPr>
        <w:pStyle w:val="Prrafodelista"/>
        <w:numPr>
          <w:ilvl w:val="0"/>
          <w:numId w:val="18"/>
        </w:numPr>
        <w:spacing w:before="100" w:beforeAutospacing="1" w:after="100" w:afterAutospacing="1" w:line="360" w:lineRule="auto"/>
        <w:ind w:left="284"/>
        <w:jc w:val="both"/>
        <w:rPr>
          <w:rFonts w:eastAsia="Calibri"/>
          <w:b/>
          <w:bCs/>
          <w:color w:val="747171"/>
          <w:lang w:val="es-DO"/>
        </w:rPr>
      </w:pPr>
      <w:r w:rsidRPr="0055410E">
        <w:rPr>
          <w:rFonts w:eastAsia="Calibri"/>
          <w:b/>
          <w:bCs/>
          <w:color w:val="747171"/>
          <w:lang w:val="es-DO"/>
        </w:rPr>
        <w:t>Balances de las cuentas</w:t>
      </w:r>
    </w:p>
    <w:p w14:paraId="034AA4D1" w14:textId="003ABFC0" w:rsidR="00227D0A" w:rsidRPr="0055410E" w:rsidRDefault="00227D0A" w:rsidP="00474343">
      <w:pPr>
        <w:spacing w:line="360" w:lineRule="auto"/>
        <w:jc w:val="both"/>
        <w:rPr>
          <w:color w:val="747171"/>
          <w:lang w:val="es-DO"/>
        </w:rPr>
      </w:pPr>
      <w:r w:rsidRPr="0055410E">
        <w:rPr>
          <w:color w:val="747171"/>
          <w:lang w:val="es-DO"/>
        </w:rPr>
        <w:t>De conformidad con las Normas Internacionales de Información Financiera (NIIF)</w:t>
      </w:r>
      <w:r w:rsidR="00AB2C48" w:rsidRPr="0055410E">
        <w:rPr>
          <w:color w:val="747171"/>
          <w:lang w:val="es-DO"/>
        </w:rPr>
        <w:t>, se</w:t>
      </w:r>
      <w:r w:rsidRPr="0055410E">
        <w:rPr>
          <w:color w:val="747171"/>
          <w:lang w:val="es-DO"/>
        </w:rPr>
        <w:t xml:space="preserve"> presenta a continuación un detalle del balance de las cuentas </w:t>
      </w:r>
      <w:r w:rsidR="00AB2C48" w:rsidRPr="0055410E">
        <w:rPr>
          <w:color w:val="747171"/>
          <w:lang w:val="es-DO"/>
        </w:rPr>
        <w:t xml:space="preserve">del Ministerio de Industria, Comercio y Mipymes </w:t>
      </w:r>
      <w:r w:rsidRPr="0055410E">
        <w:rPr>
          <w:color w:val="747171"/>
          <w:lang w:val="es-DO"/>
        </w:rPr>
        <w:t>al 30 de noviembre 2023</w:t>
      </w:r>
      <w:r w:rsidR="00AB2C48" w:rsidRPr="0055410E">
        <w:rPr>
          <w:color w:val="747171"/>
          <w:lang w:val="es-DO"/>
        </w:rPr>
        <w:t xml:space="preserve">. </w:t>
      </w:r>
      <w:r w:rsidR="00475983" w:rsidRPr="0055410E">
        <w:rPr>
          <w:color w:val="747171"/>
          <w:lang w:val="es-DO"/>
        </w:rPr>
        <w:t xml:space="preserve">Se destaca </w:t>
      </w:r>
      <w:r w:rsidR="00320F18" w:rsidRPr="0055410E">
        <w:rPr>
          <w:color w:val="747171"/>
          <w:lang w:val="es-DO"/>
        </w:rPr>
        <w:t>que,</w:t>
      </w:r>
      <w:r w:rsidR="00782393" w:rsidRPr="0055410E">
        <w:rPr>
          <w:color w:val="747171"/>
          <w:lang w:val="es-DO"/>
        </w:rPr>
        <w:t xml:space="preserve"> en la</w:t>
      </w:r>
      <w:r w:rsidR="00A970A0" w:rsidRPr="0055410E">
        <w:rPr>
          <w:color w:val="747171"/>
          <w:lang w:val="es-DO"/>
        </w:rPr>
        <w:t xml:space="preserve"> </w:t>
      </w:r>
      <w:r w:rsidRPr="0055410E">
        <w:rPr>
          <w:color w:val="747171"/>
          <w:lang w:val="es-DO"/>
        </w:rPr>
        <w:t xml:space="preserve">cuenta </w:t>
      </w:r>
      <w:r w:rsidR="00A970A0" w:rsidRPr="0055410E">
        <w:rPr>
          <w:color w:val="747171"/>
          <w:lang w:val="es-DO"/>
        </w:rPr>
        <w:t xml:space="preserve">de </w:t>
      </w:r>
      <w:r w:rsidRPr="0055410E">
        <w:rPr>
          <w:color w:val="747171"/>
          <w:lang w:val="es-DO"/>
        </w:rPr>
        <w:t>efectivo, caja y banco</w:t>
      </w:r>
      <w:r w:rsidR="00A970A0" w:rsidRPr="0055410E">
        <w:rPr>
          <w:color w:val="747171"/>
          <w:lang w:val="es-DO"/>
        </w:rPr>
        <w:t>,</w:t>
      </w:r>
      <w:r w:rsidRPr="0055410E">
        <w:rPr>
          <w:color w:val="747171"/>
          <w:lang w:val="es-DO"/>
        </w:rPr>
        <w:t xml:space="preserve"> se encuentran los valores reportados en el balance de la cuenta hidrocarburos, </w:t>
      </w:r>
      <w:r w:rsidR="004745DA" w:rsidRPr="0055410E">
        <w:rPr>
          <w:color w:val="747171"/>
          <w:lang w:val="es-DO"/>
        </w:rPr>
        <w:t xml:space="preserve">la </w:t>
      </w:r>
      <w:r w:rsidRPr="0055410E">
        <w:rPr>
          <w:color w:val="747171"/>
          <w:lang w:val="es-DO"/>
        </w:rPr>
        <w:t>asignación a la cuenta única del tesoro</w:t>
      </w:r>
      <w:r w:rsidR="004745DA" w:rsidRPr="0055410E">
        <w:rPr>
          <w:color w:val="747171"/>
          <w:lang w:val="es-DO"/>
        </w:rPr>
        <w:t>,</w:t>
      </w:r>
      <w:r w:rsidRPr="0055410E">
        <w:rPr>
          <w:color w:val="747171"/>
          <w:lang w:val="es-DO"/>
        </w:rPr>
        <w:t xml:space="preserve"> y la cuenta colectora de gas natural.</w:t>
      </w:r>
    </w:p>
    <w:p w14:paraId="47B0597F" w14:textId="77777777" w:rsidR="005E7962" w:rsidRPr="0055410E" w:rsidRDefault="005E7962" w:rsidP="00474343">
      <w:pPr>
        <w:spacing w:line="360" w:lineRule="auto"/>
        <w:jc w:val="both"/>
        <w:rPr>
          <w:color w:val="747171"/>
          <w:lang w:val="es-DO"/>
        </w:rPr>
      </w:pPr>
    </w:p>
    <w:p w14:paraId="4F134BC0" w14:textId="6CE97206" w:rsidR="00A970A0" w:rsidRPr="0055410E" w:rsidRDefault="00A970A0" w:rsidP="00474343">
      <w:pPr>
        <w:spacing w:line="360" w:lineRule="auto"/>
        <w:jc w:val="center"/>
        <w:rPr>
          <w:b/>
          <w:bCs/>
          <w:color w:val="747171"/>
          <w:lang w:val="es-DO"/>
        </w:rPr>
      </w:pPr>
      <w:r w:rsidRPr="0055410E">
        <w:rPr>
          <w:b/>
          <w:bCs/>
          <w:color w:val="747171"/>
          <w:lang w:val="es-DO"/>
        </w:rPr>
        <w:lastRenderedPageBreak/>
        <w:t xml:space="preserve">Tabla No.  </w:t>
      </w:r>
      <w:r w:rsidRPr="0055410E">
        <w:rPr>
          <w:b/>
          <w:bCs/>
          <w:color w:val="747171"/>
          <w:lang w:val="es-DO"/>
        </w:rPr>
        <w:fldChar w:fldCharType="begin"/>
      </w:r>
      <w:r w:rsidRPr="0055410E">
        <w:rPr>
          <w:b/>
          <w:bCs/>
          <w:color w:val="747171"/>
          <w:lang w:val="es-DO"/>
        </w:rPr>
        <w:instrText xml:space="preserve"> SEQ Tabla_No._ \* ARABIC </w:instrText>
      </w:r>
      <w:r w:rsidRPr="0055410E">
        <w:rPr>
          <w:b/>
          <w:bCs/>
          <w:color w:val="747171"/>
          <w:lang w:val="es-DO"/>
        </w:rPr>
        <w:fldChar w:fldCharType="separate"/>
      </w:r>
      <w:r w:rsidR="007E478C" w:rsidRPr="0055410E">
        <w:rPr>
          <w:b/>
          <w:bCs/>
          <w:noProof/>
          <w:color w:val="747171"/>
          <w:lang w:val="es-DO"/>
        </w:rPr>
        <w:t>7</w:t>
      </w:r>
      <w:r w:rsidRPr="0055410E">
        <w:rPr>
          <w:b/>
          <w:bCs/>
          <w:color w:val="747171"/>
          <w:lang w:val="es-DO"/>
        </w:rPr>
        <w:fldChar w:fldCharType="end"/>
      </w:r>
    </w:p>
    <w:p w14:paraId="5A5C1E40" w14:textId="1B95EF93" w:rsidR="00A970A0" w:rsidRPr="0055410E" w:rsidRDefault="00A970A0" w:rsidP="00474343">
      <w:pPr>
        <w:spacing w:line="360" w:lineRule="auto"/>
        <w:jc w:val="center"/>
        <w:rPr>
          <w:color w:val="747171"/>
          <w:lang w:val="es-DO"/>
        </w:rPr>
      </w:pPr>
      <w:r w:rsidRPr="0055410E">
        <w:rPr>
          <w:color w:val="747171"/>
          <w:lang w:val="es-DO"/>
        </w:rPr>
        <w:t>Balance General</w:t>
      </w:r>
    </w:p>
    <w:p w14:paraId="4E67CACD" w14:textId="2720CEE9" w:rsidR="00A970A0" w:rsidRPr="0055410E" w:rsidRDefault="00A970A0" w:rsidP="00474343">
      <w:pPr>
        <w:spacing w:line="360" w:lineRule="auto"/>
        <w:jc w:val="center"/>
        <w:rPr>
          <w:color w:val="747171"/>
          <w:lang w:val="es-DO"/>
        </w:rPr>
      </w:pPr>
      <w:r w:rsidRPr="0055410E">
        <w:rPr>
          <w:color w:val="747171"/>
          <w:lang w:val="es-DO"/>
        </w:rPr>
        <w:t>Al 30 de noviembre de 2023</w:t>
      </w:r>
    </w:p>
    <w:p w14:paraId="6A32C25D" w14:textId="77777777" w:rsidR="00A970A0" w:rsidRPr="0055410E" w:rsidRDefault="00A970A0" w:rsidP="00474343">
      <w:pPr>
        <w:pStyle w:val="Descripcin"/>
        <w:keepNext/>
        <w:spacing w:line="360" w:lineRule="auto"/>
        <w:jc w:val="center"/>
        <w:rPr>
          <w:i w:val="0"/>
          <w:color w:val="747171"/>
          <w:sz w:val="24"/>
          <w:szCs w:val="24"/>
          <w:lang w:val="es-DO"/>
        </w:rPr>
      </w:pPr>
      <w:r w:rsidRPr="0055410E">
        <w:rPr>
          <w:i w:val="0"/>
          <w:color w:val="747171"/>
          <w:sz w:val="24"/>
          <w:szCs w:val="24"/>
          <w:lang w:val="es-DO"/>
        </w:rPr>
        <w:t>(Valores en RD$)</w:t>
      </w:r>
    </w:p>
    <w:tbl>
      <w:tblPr>
        <w:tblW w:w="8167"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70" w:type="dxa"/>
          <w:right w:w="70" w:type="dxa"/>
        </w:tblCellMar>
        <w:tblLook w:val="04A0" w:firstRow="1" w:lastRow="0" w:firstColumn="1" w:lastColumn="0" w:noHBand="0" w:noVBand="1"/>
      </w:tblPr>
      <w:tblGrid>
        <w:gridCol w:w="5818"/>
        <w:gridCol w:w="2349"/>
      </w:tblGrid>
      <w:tr w:rsidR="00E8242B" w:rsidRPr="007715C5" w14:paraId="0DD526E6" w14:textId="77777777" w:rsidTr="005E7962">
        <w:trPr>
          <w:trHeight w:val="458"/>
          <w:jc w:val="center"/>
        </w:trPr>
        <w:tc>
          <w:tcPr>
            <w:tcW w:w="5818" w:type="dxa"/>
            <w:vMerge w:val="restart"/>
            <w:shd w:val="clear" w:color="000000" w:fill="002060"/>
            <w:vAlign w:val="center"/>
            <w:hideMark/>
          </w:tcPr>
          <w:p w14:paraId="7EC62D92" w14:textId="77777777" w:rsidR="00A970A0" w:rsidRPr="007715C5" w:rsidRDefault="00A970A0"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Activos</w:t>
            </w:r>
          </w:p>
        </w:tc>
        <w:tc>
          <w:tcPr>
            <w:tcW w:w="2349" w:type="dxa"/>
            <w:vMerge w:val="restart"/>
            <w:shd w:val="clear" w:color="000000" w:fill="002060"/>
            <w:vAlign w:val="center"/>
            <w:hideMark/>
          </w:tcPr>
          <w:p w14:paraId="13CF2BEF" w14:textId="77777777" w:rsidR="00A970A0" w:rsidRPr="007715C5" w:rsidRDefault="00A970A0"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Balance</w:t>
            </w:r>
          </w:p>
        </w:tc>
      </w:tr>
      <w:tr w:rsidR="00E8242B" w:rsidRPr="007715C5" w14:paraId="32D27D46" w14:textId="77777777" w:rsidTr="00320F18">
        <w:trPr>
          <w:trHeight w:val="458"/>
          <w:jc w:val="center"/>
        </w:trPr>
        <w:tc>
          <w:tcPr>
            <w:tcW w:w="5818" w:type="dxa"/>
            <w:vMerge/>
            <w:vAlign w:val="center"/>
            <w:hideMark/>
          </w:tcPr>
          <w:p w14:paraId="45420C70" w14:textId="77777777" w:rsidR="00A970A0" w:rsidRPr="007715C5" w:rsidRDefault="00A970A0" w:rsidP="00474343">
            <w:pPr>
              <w:spacing w:after="0" w:line="360" w:lineRule="auto"/>
              <w:rPr>
                <w:rFonts w:eastAsia="Times New Roman"/>
                <w:b/>
                <w:bCs/>
                <w:color w:val="747171"/>
                <w:lang w:val="es-DO" w:eastAsia="es-DO"/>
              </w:rPr>
            </w:pPr>
          </w:p>
        </w:tc>
        <w:tc>
          <w:tcPr>
            <w:tcW w:w="2349" w:type="dxa"/>
            <w:vMerge/>
            <w:vAlign w:val="center"/>
            <w:hideMark/>
          </w:tcPr>
          <w:p w14:paraId="11E3F816" w14:textId="77777777" w:rsidR="00A970A0" w:rsidRPr="007715C5" w:rsidRDefault="00A970A0" w:rsidP="00474343">
            <w:pPr>
              <w:spacing w:after="0" w:line="360" w:lineRule="auto"/>
              <w:rPr>
                <w:rFonts w:eastAsia="Times New Roman"/>
                <w:b/>
                <w:bCs/>
                <w:color w:val="747171"/>
                <w:lang w:val="es-DO" w:eastAsia="es-DO"/>
              </w:rPr>
            </w:pPr>
          </w:p>
        </w:tc>
      </w:tr>
      <w:tr w:rsidR="00E8242B" w:rsidRPr="007715C5" w14:paraId="245B566D" w14:textId="77777777" w:rsidTr="00752617">
        <w:trPr>
          <w:trHeight w:val="315"/>
          <w:jc w:val="center"/>
        </w:trPr>
        <w:tc>
          <w:tcPr>
            <w:tcW w:w="5818" w:type="dxa"/>
            <w:shd w:val="clear" w:color="auto" w:fill="auto"/>
            <w:noWrap/>
            <w:vAlign w:val="center"/>
            <w:hideMark/>
          </w:tcPr>
          <w:p w14:paraId="501CBAE0"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Activos corrientes</w:t>
            </w:r>
          </w:p>
        </w:tc>
        <w:tc>
          <w:tcPr>
            <w:tcW w:w="2349" w:type="dxa"/>
            <w:shd w:val="clear" w:color="auto" w:fill="auto"/>
            <w:noWrap/>
            <w:vAlign w:val="center"/>
            <w:hideMark/>
          </w:tcPr>
          <w:p w14:paraId="7939F20C"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r>
      <w:tr w:rsidR="00E8242B" w:rsidRPr="007715C5" w14:paraId="655972F8" w14:textId="77777777" w:rsidTr="00752617">
        <w:trPr>
          <w:trHeight w:val="315"/>
          <w:jc w:val="center"/>
        </w:trPr>
        <w:tc>
          <w:tcPr>
            <w:tcW w:w="5818" w:type="dxa"/>
            <w:shd w:val="clear" w:color="auto" w:fill="auto"/>
            <w:noWrap/>
            <w:vAlign w:val="center"/>
            <w:hideMark/>
          </w:tcPr>
          <w:p w14:paraId="5F0F5755"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Efectivo en caja y banco</w:t>
            </w:r>
          </w:p>
        </w:tc>
        <w:tc>
          <w:tcPr>
            <w:tcW w:w="2349" w:type="dxa"/>
            <w:shd w:val="clear" w:color="auto" w:fill="auto"/>
            <w:noWrap/>
            <w:vAlign w:val="center"/>
            <w:hideMark/>
          </w:tcPr>
          <w:p w14:paraId="6A963982"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5,756,612,000</w:t>
            </w:r>
          </w:p>
        </w:tc>
      </w:tr>
      <w:tr w:rsidR="00E8242B" w:rsidRPr="007715C5" w14:paraId="11E97348" w14:textId="77777777" w:rsidTr="00752617">
        <w:trPr>
          <w:trHeight w:val="315"/>
          <w:jc w:val="center"/>
        </w:trPr>
        <w:tc>
          <w:tcPr>
            <w:tcW w:w="5818" w:type="dxa"/>
            <w:shd w:val="clear" w:color="auto" w:fill="auto"/>
            <w:noWrap/>
            <w:vAlign w:val="center"/>
            <w:hideMark/>
          </w:tcPr>
          <w:p w14:paraId="339C8948" w14:textId="77777777" w:rsidR="00A970A0" w:rsidRPr="007715C5" w:rsidRDefault="00A970A0" w:rsidP="00474343">
            <w:pPr>
              <w:spacing w:after="0" w:line="360" w:lineRule="auto"/>
              <w:rPr>
                <w:rFonts w:eastAsia="Times New Roman"/>
                <w:color w:val="747171"/>
                <w:highlight w:val="yellow"/>
                <w:lang w:val="es-DO" w:eastAsia="es-DO"/>
              </w:rPr>
            </w:pPr>
            <w:r w:rsidRPr="007715C5">
              <w:rPr>
                <w:rFonts w:eastAsia="Times New Roman"/>
                <w:color w:val="747171"/>
                <w:lang w:val="es-DO" w:eastAsia="es-DO"/>
              </w:rPr>
              <w:t>Cuentas y documentos por cobrar a clientes a corto plazo</w:t>
            </w:r>
          </w:p>
        </w:tc>
        <w:tc>
          <w:tcPr>
            <w:tcW w:w="2349" w:type="dxa"/>
            <w:shd w:val="clear" w:color="auto" w:fill="auto"/>
            <w:noWrap/>
            <w:vAlign w:val="center"/>
            <w:hideMark/>
          </w:tcPr>
          <w:p w14:paraId="174B6C4C"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59,888,789</w:t>
            </w:r>
          </w:p>
        </w:tc>
      </w:tr>
      <w:tr w:rsidR="00E8242B" w:rsidRPr="007715C5" w14:paraId="1F8B7FF2" w14:textId="77777777" w:rsidTr="00752617">
        <w:trPr>
          <w:trHeight w:val="315"/>
          <w:jc w:val="center"/>
        </w:trPr>
        <w:tc>
          <w:tcPr>
            <w:tcW w:w="5818" w:type="dxa"/>
            <w:shd w:val="clear" w:color="auto" w:fill="auto"/>
            <w:noWrap/>
            <w:vAlign w:val="center"/>
            <w:hideMark/>
          </w:tcPr>
          <w:p w14:paraId="43F84981"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Inventarios de bienes de consumo</w:t>
            </w:r>
          </w:p>
        </w:tc>
        <w:tc>
          <w:tcPr>
            <w:tcW w:w="2349" w:type="dxa"/>
            <w:shd w:val="clear" w:color="auto" w:fill="auto"/>
            <w:noWrap/>
            <w:vAlign w:val="center"/>
            <w:hideMark/>
          </w:tcPr>
          <w:p w14:paraId="2728A41E"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23,807,580</w:t>
            </w:r>
          </w:p>
        </w:tc>
      </w:tr>
      <w:tr w:rsidR="00E8242B" w:rsidRPr="007715C5" w14:paraId="5C76B4B2" w14:textId="77777777" w:rsidTr="00752617">
        <w:trPr>
          <w:trHeight w:val="315"/>
          <w:jc w:val="center"/>
        </w:trPr>
        <w:tc>
          <w:tcPr>
            <w:tcW w:w="5818" w:type="dxa"/>
            <w:shd w:val="clear" w:color="auto" w:fill="auto"/>
            <w:noWrap/>
            <w:vAlign w:val="center"/>
            <w:hideMark/>
          </w:tcPr>
          <w:p w14:paraId="45B833F1"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Gastos pagados por adelantados </w:t>
            </w:r>
          </w:p>
        </w:tc>
        <w:tc>
          <w:tcPr>
            <w:tcW w:w="2349" w:type="dxa"/>
            <w:shd w:val="clear" w:color="auto" w:fill="auto"/>
            <w:noWrap/>
            <w:vAlign w:val="center"/>
            <w:hideMark/>
          </w:tcPr>
          <w:p w14:paraId="46AD73E6"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24,144,082</w:t>
            </w:r>
          </w:p>
        </w:tc>
      </w:tr>
      <w:tr w:rsidR="00E8242B" w:rsidRPr="007715C5" w14:paraId="14108A64" w14:textId="77777777" w:rsidTr="00752617">
        <w:trPr>
          <w:trHeight w:val="315"/>
          <w:jc w:val="center"/>
        </w:trPr>
        <w:tc>
          <w:tcPr>
            <w:tcW w:w="5818" w:type="dxa"/>
            <w:shd w:val="clear" w:color="auto" w:fill="auto"/>
            <w:noWrap/>
            <w:vAlign w:val="center"/>
            <w:hideMark/>
          </w:tcPr>
          <w:p w14:paraId="50FEF72A"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 activos corrientes</w:t>
            </w:r>
          </w:p>
        </w:tc>
        <w:tc>
          <w:tcPr>
            <w:tcW w:w="2349" w:type="dxa"/>
            <w:shd w:val="clear" w:color="auto" w:fill="auto"/>
            <w:noWrap/>
            <w:vAlign w:val="center"/>
            <w:hideMark/>
          </w:tcPr>
          <w:p w14:paraId="605CF2AD"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5,864,452,451</w:t>
            </w:r>
          </w:p>
        </w:tc>
      </w:tr>
      <w:tr w:rsidR="00E8242B" w:rsidRPr="007715C5" w14:paraId="20106125" w14:textId="77777777" w:rsidTr="00752617">
        <w:trPr>
          <w:trHeight w:val="315"/>
          <w:jc w:val="center"/>
        </w:trPr>
        <w:tc>
          <w:tcPr>
            <w:tcW w:w="5818" w:type="dxa"/>
            <w:shd w:val="clear" w:color="auto" w:fill="auto"/>
            <w:noWrap/>
            <w:vAlign w:val="center"/>
            <w:hideMark/>
          </w:tcPr>
          <w:p w14:paraId="5999D660"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c>
          <w:tcPr>
            <w:tcW w:w="2349" w:type="dxa"/>
            <w:shd w:val="clear" w:color="auto" w:fill="auto"/>
            <w:noWrap/>
            <w:vAlign w:val="center"/>
            <w:hideMark/>
          </w:tcPr>
          <w:p w14:paraId="7DC1F59E"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r>
      <w:tr w:rsidR="00E8242B" w:rsidRPr="007715C5" w14:paraId="004AD85B" w14:textId="77777777" w:rsidTr="00752617">
        <w:trPr>
          <w:trHeight w:val="315"/>
          <w:jc w:val="center"/>
        </w:trPr>
        <w:tc>
          <w:tcPr>
            <w:tcW w:w="5818" w:type="dxa"/>
            <w:shd w:val="clear" w:color="auto" w:fill="auto"/>
            <w:noWrap/>
            <w:vAlign w:val="center"/>
            <w:hideMark/>
          </w:tcPr>
          <w:p w14:paraId="2F6B8B21"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Activos no corrientes</w:t>
            </w:r>
          </w:p>
        </w:tc>
        <w:tc>
          <w:tcPr>
            <w:tcW w:w="2349" w:type="dxa"/>
            <w:shd w:val="clear" w:color="auto" w:fill="auto"/>
            <w:noWrap/>
            <w:vAlign w:val="center"/>
            <w:hideMark/>
          </w:tcPr>
          <w:p w14:paraId="4BC53DCA"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r>
      <w:tr w:rsidR="00E8242B" w:rsidRPr="007715C5" w14:paraId="0914E33F" w14:textId="77777777" w:rsidTr="00752617">
        <w:trPr>
          <w:trHeight w:val="315"/>
          <w:jc w:val="center"/>
        </w:trPr>
        <w:tc>
          <w:tcPr>
            <w:tcW w:w="5818" w:type="dxa"/>
            <w:shd w:val="clear" w:color="auto" w:fill="auto"/>
            <w:noWrap/>
            <w:vAlign w:val="center"/>
            <w:hideMark/>
          </w:tcPr>
          <w:p w14:paraId="525ACE75"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Propiedad, planta y equipo neto</w:t>
            </w:r>
          </w:p>
        </w:tc>
        <w:tc>
          <w:tcPr>
            <w:tcW w:w="2349" w:type="dxa"/>
            <w:shd w:val="clear" w:color="auto" w:fill="auto"/>
            <w:noWrap/>
            <w:vAlign w:val="center"/>
            <w:hideMark/>
          </w:tcPr>
          <w:p w14:paraId="00AF4F94"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178,677,694</w:t>
            </w:r>
          </w:p>
        </w:tc>
      </w:tr>
      <w:tr w:rsidR="00E8242B" w:rsidRPr="007715C5" w14:paraId="50DDE148" w14:textId="77777777" w:rsidTr="00752617">
        <w:trPr>
          <w:trHeight w:val="315"/>
          <w:jc w:val="center"/>
        </w:trPr>
        <w:tc>
          <w:tcPr>
            <w:tcW w:w="5818" w:type="dxa"/>
            <w:shd w:val="clear" w:color="auto" w:fill="auto"/>
            <w:noWrap/>
            <w:vAlign w:val="center"/>
            <w:hideMark/>
          </w:tcPr>
          <w:p w14:paraId="015EAAA7"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Bienes muebles, inmuebles e intangibles</w:t>
            </w:r>
          </w:p>
        </w:tc>
        <w:tc>
          <w:tcPr>
            <w:tcW w:w="2349" w:type="dxa"/>
            <w:shd w:val="clear" w:color="auto" w:fill="auto"/>
            <w:noWrap/>
            <w:vAlign w:val="center"/>
            <w:hideMark/>
          </w:tcPr>
          <w:p w14:paraId="27C57614"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4,710,976</w:t>
            </w:r>
          </w:p>
        </w:tc>
      </w:tr>
      <w:tr w:rsidR="00E8242B" w:rsidRPr="007715C5" w14:paraId="44704642" w14:textId="77777777" w:rsidTr="00752617">
        <w:trPr>
          <w:trHeight w:val="315"/>
          <w:jc w:val="center"/>
        </w:trPr>
        <w:tc>
          <w:tcPr>
            <w:tcW w:w="5818" w:type="dxa"/>
            <w:shd w:val="clear" w:color="auto" w:fill="auto"/>
            <w:noWrap/>
            <w:vAlign w:val="center"/>
            <w:hideMark/>
          </w:tcPr>
          <w:p w14:paraId="6B186C02"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c>
          <w:tcPr>
            <w:tcW w:w="2349" w:type="dxa"/>
            <w:shd w:val="clear" w:color="auto" w:fill="auto"/>
            <w:noWrap/>
            <w:vAlign w:val="center"/>
            <w:hideMark/>
          </w:tcPr>
          <w:p w14:paraId="22F4754D"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r>
      <w:tr w:rsidR="00E8242B" w:rsidRPr="007715C5" w14:paraId="61C561ED" w14:textId="77777777" w:rsidTr="00752617">
        <w:trPr>
          <w:trHeight w:val="315"/>
          <w:jc w:val="center"/>
        </w:trPr>
        <w:tc>
          <w:tcPr>
            <w:tcW w:w="5818" w:type="dxa"/>
            <w:shd w:val="clear" w:color="auto" w:fill="auto"/>
            <w:noWrap/>
            <w:vAlign w:val="center"/>
            <w:hideMark/>
          </w:tcPr>
          <w:p w14:paraId="22442D04"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 activos no corrientes</w:t>
            </w:r>
          </w:p>
        </w:tc>
        <w:tc>
          <w:tcPr>
            <w:tcW w:w="2349" w:type="dxa"/>
            <w:shd w:val="clear" w:color="auto" w:fill="auto"/>
            <w:noWrap/>
            <w:vAlign w:val="center"/>
            <w:hideMark/>
          </w:tcPr>
          <w:p w14:paraId="2C7FC088"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183,388,670</w:t>
            </w:r>
          </w:p>
        </w:tc>
      </w:tr>
      <w:tr w:rsidR="00E8242B" w:rsidRPr="007715C5" w14:paraId="458DD310" w14:textId="77777777" w:rsidTr="00752617">
        <w:trPr>
          <w:trHeight w:val="315"/>
          <w:jc w:val="center"/>
        </w:trPr>
        <w:tc>
          <w:tcPr>
            <w:tcW w:w="5818" w:type="dxa"/>
            <w:shd w:val="clear" w:color="auto" w:fill="auto"/>
            <w:noWrap/>
            <w:vAlign w:val="center"/>
            <w:hideMark/>
          </w:tcPr>
          <w:p w14:paraId="6C4AA13A"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 activos</w:t>
            </w:r>
          </w:p>
        </w:tc>
        <w:tc>
          <w:tcPr>
            <w:tcW w:w="2349" w:type="dxa"/>
            <w:shd w:val="clear" w:color="auto" w:fill="auto"/>
            <w:noWrap/>
            <w:vAlign w:val="center"/>
            <w:hideMark/>
          </w:tcPr>
          <w:p w14:paraId="06183000"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6,047,841,121</w:t>
            </w:r>
          </w:p>
        </w:tc>
      </w:tr>
      <w:tr w:rsidR="00E8242B" w:rsidRPr="007715C5" w14:paraId="28002703" w14:textId="77777777" w:rsidTr="00320F18">
        <w:trPr>
          <w:trHeight w:val="209"/>
          <w:jc w:val="center"/>
        </w:trPr>
        <w:tc>
          <w:tcPr>
            <w:tcW w:w="5818" w:type="dxa"/>
            <w:vAlign w:val="center"/>
            <w:hideMark/>
          </w:tcPr>
          <w:p w14:paraId="5DC87C8F" w14:textId="77777777" w:rsidR="00A970A0" w:rsidRPr="007715C5" w:rsidRDefault="00A970A0" w:rsidP="00474343">
            <w:pPr>
              <w:spacing w:after="0" w:line="360" w:lineRule="auto"/>
              <w:rPr>
                <w:rFonts w:eastAsia="Times New Roman"/>
                <w:color w:val="747171"/>
                <w:lang w:val="es-DO" w:eastAsia="es-DO"/>
              </w:rPr>
            </w:pPr>
          </w:p>
        </w:tc>
        <w:tc>
          <w:tcPr>
            <w:tcW w:w="2349" w:type="dxa"/>
            <w:vAlign w:val="center"/>
            <w:hideMark/>
          </w:tcPr>
          <w:p w14:paraId="6F5F5788" w14:textId="77777777" w:rsidR="00A970A0" w:rsidRPr="007715C5" w:rsidRDefault="00A970A0" w:rsidP="00474343">
            <w:pPr>
              <w:spacing w:after="0" w:line="360" w:lineRule="auto"/>
              <w:rPr>
                <w:rFonts w:eastAsia="Times New Roman"/>
                <w:color w:val="747171"/>
                <w:lang w:val="es-DO" w:eastAsia="es-DO"/>
              </w:rPr>
            </w:pPr>
          </w:p>
        </w:tc>
      </w:tr>
      <w:tr w:rsidR="00E8242B" w:rsidRPr="007715C5" w14:paraId="0A35DEB3" w14:textId="77777777" w:rsidTr="00752617">
        <w:trPr>
          <w:trHeight w:val="315"/>
          <w:jc w:val="center"/>
        </w:trPr>
        <w:tc>
          <w:tcPr>
            <w:tcW w:w="5818" w:type="dxa"/>
            <w:shd w:val="clear" w:color="000000" w:fill="002060"/>
            <w:vAlign w:val="center"/>
            <w:hideMark/>
          </w:tcPr>
          <w:p w14:paraId="28E558AF" w14:textId="77777777" w:rsidR="00A970A0" w:rsidRPr="007715C5" w:rsidRDefault="00A970A0"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Pasivos</w:t>
            </w:r>
          </w:p>
        </w:tc>
        <w:tc>
          <w:tcPr>
            <w:tcW w:w="2349" w:type="dxa"/>
            <w:shd w:val="clear" w:color="000000" w:fill="002060"/>
            <w:vAlign w:val="center"/>
            <w:hideMark/>
          </w:tcPr>
          <w:p w14:paraId="01880D11" w14:textId="77777777" w:rsidR="00A970A0" w:rsidRPr="007715C5" w:rsidRDefault="00A970A0"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Balance</w:t>
            </w:r>
          </w:p>
        </w:tc>
      </w:tr>
      <w:tr w:rsidR="00E8242B" w:rsidRPr="007715C5" w14:paraId="4DD8B805" w14:textId="77777777" w:rsidTr="00752617">
        <w:trPr>
          <w:trHeight w:val="315"/>
          <w:jc w:val="center"/>
        </w:trPr>
        <w:tc>
          <w:tcPr>
            <w:tcW w:w="5818" w:type="dxa"/>
            <w:shd w:val="clear" w:color="auto" w:fill="auto"/>
            <w:noWrap/>
            <w:vAlign w:val="center"/>
            <w:hideMark/>
          </w:tcPr>
          <w:p w14:paraId="4FAD3498"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Pasivos corrientes</w:t>
            </w:r>
          </w:p>
        </w:tc>
        <w:tc>
          <w:tcPr>
            <w:tcW w:w="2349" w:type="dxa"/>
            <w:shd w:val="clear" w:color="auto" w:fill="auto"/>
            <w:vAlign w:val="center"/>
            <w:hideMark/>
          </w:tcPr>
          <w:p w14:paraId="42C79491"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r>
      <w:tr w:rsidR="00E8242B" w:rsidRPr="007715C5" w14:paraId="67FD96AE" w14:textId="77777777" w:rsidTr="00752617">
        <w:trPr>
          <w:trHeight w:val="315"/>
          <w:jc w:val="center"/>
        </w:trPr>
        <w:tc>
          <w:tcPr>
            <w:tcW w:w="5818" w:type="dxa"/>
            <w:shd w:val="clear" w:color="auto" w:fill="auto"/>
            <w:noWrap/>
            <w:vAlign w:val="center"/>
            <w:hideMark/>
          </w:tcPr>
          <w:p w14:paraId="0E1866DE"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Sobregiros bancarios</w:t>
            </w:r>
          </w:p>
        </w:tc>
        <w:tc>
          <w:tcPr>
            <w:tcW w:w="2349" w:type="dxa"/>
            <w:shd w:val="clear" w:color="auto" w:fill="auto"/>
            <w:noWrap/>
            <w:vAlign w:val="center"/>
            <w:hideMark/>
          </w:tcPr>
          <w:p w14:paraId="592F1E53"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113,524,955</w:t>
            </w:r>
          </w:p>
        </w:tc>
      </w:tr>
      <w:tr w:rsidR="00E8242B" w:rsidRPr="007715C5" w14:paraId="10331343" w14:textId="77777777" w:rsidTr="00752617">
        <w:trPr>
          <w:trHeight w:val="315"/>
          <w:jc w:val="center"/>
        </w:trPr>
        <w:tc>
          <w:tcPr>
            <w:tcW w:w="5818" w:type="dxa"/>
            <w:shd w:val="clear" w:color="auto" w:fill="auto"/>
            <w:noWrap/>
            <w:vAlign w:val="center"/>
            <w:hideMark/>
          </w:tcPr>
          <w:p w14:paraId="068A8BB9"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Cuentas por pagar proveedores de bienes y servicios</w:t>
            </w:r>
          </w:p>
        </w:tc>
        <w:tc>
          <w:tcPr>
            <w:tcW w:w="2349" w:type="dxa"/>
            <w:shd w:val="clear" w:color="auto" w:fill="auto"/>
            <w:noWrap/>
            <w:vAlign w:val="center"/>
            <w:hideMark/>
          </w:tcPr>
          <w:p w14:paraId="0C1EEB03"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111,463,619</w:t>
            </w:r>
          </w:p>
        </w:tc>
      </w:tr>
      <w:tr w:rsidR="00E8242B" w:rsidRPr="007715C5" w14:paraId="0C867B06" w14:textId="77777777" w:rsidTr="00752617">
        <w:trPr>
          <w:trHeight w:val="315"/>
          <w:jc w:val="center"/>
        </w:trPr>
        <w:tc>
          <w:tcPr>
            <w:tcW w:w="5818" w:type="dxa"/>
            <w:shd w:val="clear" w:color="auto" w:fill="auto"/>
            <w:noWrap/>
            <w:vAlign w:val="center"/>
            <w:hideMark/>
          </w:tcPr>
          <w:p w14:paraId="1276BC32"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Cuentas por pagar a empleados</w:t>
            </w:r>
          </w:p>
        </w:tc>
        <w:tc>
          <w:tcPr>
            <w:tcW w:w="2349" w:type="dxa"/>
            <w:shd w:val="clear" w:color="auto" w:fill="auto"/>
            <w:vAlign w:val="center"/>
            <w:hideMark/>
          </w:tcPr>
          <w:p w14:paraId="701E8F3F"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17,200</w:t>
            </w:r>
          </w:p>
        </w:tc>
      </w:tr>
      <w:tr w:rsidR="00E8242B" w:rsidRPr="007715C5" w14:paraId="5DC3C8ED" w14:textId="77777777" w:rsidTr="00752617">
        <w:trPr>
          <w:trHeight w:val="315"/>
          <w:jc w:val="center"/>
        </w:trPr>
        <w:tc>
          <w:tcPr>
            <w:tcW w:w="5818" w:type="dxa"/>
            <w:shd w:val="clear" w:color="auto" w:fill="auto"/>
            <w:noWrap/>
            <w:vAlign w:val="center"/>
            <w:hideMark/>
          </w:tcPr>
          <w:p w14:paraId="1E2A4F54"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lastRenderedPageBreak/>
              <w:t>Otras cuentas por pagar deposito recibido de clientes No identificados</w:t>
            </w:r>
          </w:p>
        </w:tc>
        <w:tc>
          <w:tcPr>
            <w:tcW w:w="2349" w:type="dxa"/>
            <w:shd w:val="clear" w:color="auto" w:fill="auto"/>
            <w:vAlign w:val="center"/>
            <w:hideMark/>
          </w:tcPr>
          <w:p w14:paraId="5831FB31"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15,874,405</w:t>
            </w:r>
          </w:p>
        </w:tc>
      </w:tr>
      <w:tr w:rsidR="00E8242B" w:rsidRPr="007715C5" w14:paraId="34471958" w14:textId="77777777" w:rsidTr="00752617">
        <w:trPr>
          <w:trHeight w:val="315"/>
          <w:jc w:val="center"/>
        </w:trPr>
        <w:tc>
          <w:tcPr>
            <w:tcW w:w="5818" w:type="dxa"/>
            <w:shd w:val="clear" w:color="auto" w:fill="auto"/>
            <w:noWrap/>
            <w:vAlign w:val="center"/>
            <w:hideMark/>
          </w:tcPr>
          <w:p w14:paraId="3B0017B2"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Retenciones por pagar a colector de impuestos internos</w:t>
            </w:r>
          </w:p>
        </w:tc>
        <w:tc>
          <w:tcPr>
            <w:tcW w:w="2349" w:type="dxa"/>
            <w:shd w:val="clear" w:color="auto" w:fill="auto"/>
            <w:vAlign w:val="center"/>
            <w:hideMark/>
          </w:tcPr>
          <w:p w14:paraId="0D99DB36"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53,430,395</w:t>
            </w:r>
          </w:p>
        </w:tc>
      </w:tr>
      <w:tr w:rsidR="00E8242B" w:rsidRPr="007715C5" w14:paraId="1848D0DF" w14:textId="77777777" w:rsidTr="00752617">
        <w:trPr>
          <w:trHeight w:val="315"/>
          <w:jc w:val="center"/>
        </w:trPr>
        <w:tc>
          <w:tcPr>
            <w:tcW w:w="5818" w:type="dxa"/>
            <w:shd w:val="clear" w:color="auto" w:fill="auto"/>
            <w:noWrap/>
            <w:vAlign w:val="center"/>
            <w:hideMark/>
          </w:tcPr>
          <w:p w14:paraId="26A41A17"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Cuentas por pagar moneda extranjera US$</w:t>
            </w:r>
          </w:p>
        </w:tc>
        <w:tc>
          <w:tcPr>
            <w:tcW w:w="2349" w:type="dxa"/>
            <w:shd w:val="clear" w:color="auto" w:fill="auto"/>
            <w:vAlign w:val="center"/>
            <w:hideMark/>
          </w:tcPr>
          <w:p w14:paraId="0089A506"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112,712</w:t>
            </w:r>
          </w:p>
        </w:tc>
      </w:tr>
      <w:tr w:rsidR="00E8242B" w:rsidRPr="007715C5" w14:paraId="3928F641" w14:textId="77777777" w:rsidTr="00752617">
        <w:trPr>
          <w:trHeight w:val="315"/>
          <w:jc w:val="center"/>
        </w:trPr>
        <w:tc>
          <w:tcPr>
            <w:tcW w:w="5818" w:type="dxa"/>
            <w:shd w:val="clear" w:color="auto" w:fill="auto"/>
            <w:noWrap/>
            <w:vAlign w:val="center"/>
            <w:hideMark/>
          </w:tcPr>
          <w:p w14:paraId="3C81C9E9"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 pasivos corrientes</w:t>
            </w:r>
          </w:p>
        </w:tc>
        <w:tc>
          <w:tcPr>
            <w:tcW w:w="2349" w:type="dxa"/>
            <w:shd w:val="clear" w:color="auto" w:fill="auto"/>
            <w:noWrap/>
            <w:vAlign w:val="center"/>
            <w:hideMark/>
          </w:tcPr>
          <w:p w14:paraId="5A2BD3BF"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294,423,286</w:t>
            </w:r>
          </w:p>
        </w:tc>
      </w:tr>
      <w:tr w:rsidR="00E8242B" w:rsidRPr="007715C5" w14:paraId="69554A97" w14:textId="77777777" w:rsidTr="00752617">
        <w:trPr>
          <w:trHeight w:val="315"/>
          <w:jc w:val="center"/>
        </w:trPr>
        <w:tc>
          <w:tcPr>
            <w:tcW w:w="5818" w:type="dxa"/>
            <w:shd w:val="clear" w:color="auto" w:fill="auto"/>
            <w:noWrap/>
            <w:vAlign w:val="center"/>
            <w:hideMark/>
          </w:tcPr>
          <w:p w14:paraId="737BF6CC"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Pasivos no corrientes</w:t>
            </w:r>
          </w:p>
        </w:tc>
        <w:tc>
          <w:tcPr>
            <w:tcW w:w="2349" w:type="dxa"/>
            <w:shd w:val="clear" w:color="auto" w:fill="auto"/>
            <w:noWrap/>
            <w:vAlign w:val="center"/>
            <w:hideMark/>
          </w:tcPr>
          <w:p w14:paraId="75B7F27B"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 </w:t>
            </w:r>
          </w:p>
        </w:tc>
      </w:tr>
      <w:tr w:rsidR="00E8242B" w:rsidRPr="007715C5" w14:paraId="2F951BE8" w14:textId="77777777" w:rsidTr="00752617">
        <w:trPr>
          <w:trHeight w:val="315"/>
          <w:jc w:val="center"/>
        </w:trPr>
        <w:tc>
          <w:tcPr>
            <w:tcW w:w="5818" w:type="dxa"/>
            <w:shd w:val="clear" w:color="auto" w:fill="auto"/>
            <w:noWrap/>
            <w:vAlign w:val="center"/>
            <w:hideMark/>
          </w:tcPr>
          <w:p w14:paraId="081B62EB"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Cuentas por pagar a largo plazo</w:t>
            </w:r>
          </w:p>
        </w:tc>
        <w:tc>
          <w:tcPr>
            <w:tcW w:w="2349" w:type="dxa"/>
            <w:shd w:val="clear" w:color="auto" w:fill="auto"/>
            <w:noWrap/>
            <w:vAlign w:val="center"/>
            <w:hideMark/>
          </w:tcPr>
          <w:p w14:paraId="1DAE7F9B"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6,873,358</w:t>
            </w:r>
          </w:p>
        </w:tc>
      </w:tr>
      <w:tr w:rsidR="00E8242B" w:rsidRPr="007715C5" w14:paraId="26DEC6A0" w14:textId="77777777" w:rsidTr="00752617">
        <w:trPr>
          <w:trHeight w:val="315"/>
          <w:jc w:val="center"/>
        </w:trPr>
        <w:tc>
          <w:tcPr>
            <w:tcW w:w="5818" w:type="dxa"/>
            <w:shd w:val="clear" w:color="auto" w:fill="auto"/>
            <w:noWrap/>
            <w:vAlign w:val="center"/>
            <w:hideMark/>
          </w:tcPr>
          <w:p w14:paraId="065C6DA6"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 pasivos no corrientes</w:t>
            </w:r>
          </w:p>
        </w:tc>
        <w:tc>
          <w:tcPr>
            <w:tcW w:w="2349" w:type="dxa"/>
            <w:shd w:val="clear" w:color="auto" w:fill="auto"/>
            <w:noWrap/>
            <w:vAlign w:val="center"/>
            <w:hideMark/>
          </w:tcPr>
          <w:p w14:paraId="22E72F08"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6,873,358</w:t>
            </w:r>
          </w:p>
        </w:tc>
      </w:tr>
      <w:tr w:rsidR="00E8242B" w:rsidRPr="007715C5" w14:paraId="458ED581" w14:textId="77777777" w:rsidTr="00752617">
        <w:trPr>
          <w:trHeight w:val="315"/>
          <w:jc w:val="center"/>
        </w:trPr>
        <w:tc>
          <w:tcPr>
            <w:tcW w:w="5818" w:type="dxa"/>
            <w:shd w:val="clear" w:color="auto" w:fill="auto"/>
            <w:noWrap/>
            <w:vAlign w:val="center"/>
            <w:hideMark/>
          </w:tcPr>
          <w:p w14:paraId="4B76C197" w14:textId="77777777" w:rsidR="00A970A0" w:rsidRPr="007715C5" w:rsidRDefault="00A970A0" w:rsidP="00474343">
            <w:pPr>
              <w:spacing w:after="0" w:line="360" w:lineRule="auto"/>
              <w:rPr>
                <w:rFonts w:eastAsia="Times New Roman"/>
                <w:b/>
                <w:bCs/>
                <w:color w:val="747171"/>
                <w:lang w:val="es-DO" w:eastAsia="es-DO"/>
              </w:rPr>
            </w:pPr>
            <w:proofErr w:type="gramStart"/>
            <w:r w:rsidRPr="007715C5">
              <w:rPr>
                <w:rFonts w:eastAsia="Times New Roman"/>
                <w:b/>
                <w:bCs/>
                <w:color w:val="747171"/>
                <w:lang w:val="es-DO" w:eastAsia="es-DO"/>
              </w:rPr>
              <w:t>Total</w:t>
            </w:r>
            <w:proofErr w:type="gramEnd"/>
            <w:r w:rsidRPr="007715C5">
              <w:rPr>
                <w:rFonts w:eastAsia="Times New Roman"/>
                <w:b/>
                <w:bCs/>
                <w:color w:val="747171"/>
                <w:lang w:val="es-DO" w:eastAsia="es-DO"/>
              </w:rPr>
              <w:t xml:space="preserve"> pasivos</w:t>
            </w:r>
          </w:p>
        </w:tc>
        <w:tc>
          <w:tcPr>
            <w:tcW w:w="2349" w:type="dxa"/>
            <w:shd w:val="clear" w:color="auto" w:fill="auto"/>
            <w:noWrap/>
            <w:vAlign w:val="center"/>
            <w:hideMark/>
          </w:tcPr>
          <w:p w14:paraId="25ED930D"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301,296,644</w:t>
            </w:r>
          </w:p>
          <w:p w14:paraId="262F215B" w14:textId="77777777" w:rsidR="00A970A0" w:rsidRPr="007715C5" w:rsidRDefault="00A970A0" w:rsidP="00474343">
            <w:pPr>
              <w:spacing w:after="0" w:line="360" w:lineRule="auto"/>
              <w:jc w:val="right"/>
              <w:rPr>
                <w:rFonts w:eastAsia="Times New Roman"/>
                <w:b/>
                <w:bCs/>
                <w:color w:val="747171"/>
                <w:lang w:val="es-DO" w:eastAsia="es-DO"/>
              </w:rPr>
            </w:pPr>
          </w:p>
        </w:tc>
      </w:tr>
      <w:tr w:rsidR="00E8242B" w:rsidRPr="007715C5" w14:paraId="7C0A4C2D" w14:textId="77777777" w:rsidTr="00752617">
        <w:trPr>
          <w:trHeight w:val="315"/>
          <w:jc w:val="center"/>
        </w:trPr>
        <w:tc>
          <w:tcPr>
            <w:tcW w:w="5818" w:type="dxa"/>
            <w:shd w:val="clear" w:color="auto" w:fill="auto"/>
            <w:noWrap/>
            <w:vAlign w:val="center"/>
            <w:hideMark/>
          </w:tcPr>
          <w:p w14:paraId="13A19C4B"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 </w:t>
            </w:r>
          </w:p>
        </w:tc>
        <w:tc>
          <w:tcPr>
            <w:tcW w:w="2349" w:type="dxa"/>
            <w:shd w:val="clear" w:color="auto" w:fill="auto"/>
            <w:noWrap/>
            <w:vAlign w:val="center"/>
            <w:hideMark/>
          </w:tcPr>
          <w:p w14:paraId="39F5A856"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 </w:t>
            </w:r>
          </w:p>
        </w:tc>
      </w:tr>
      <w:tr w:rsidR="00E8242B" w:rsidRPr="007715C5" w14:paraId="30196825" w14:textId="77777777" w:rsidTr="00752617">
        <w:trPr>
          <w:trHeight w:val="315"/>
          <w:jc w:val="center"/>
        </w:trPr>
        <w:tc>
          <w:tcPr>
            <w:tcW w:w="5818" w:type="dxa"/>
            <w:shd w:val="clear" w:color="000000" w:fill="002060"/>
            <w:vAlign w:val="center"/>
            <w:hideMark/>
          </w:tcPr>
          <w:p w14:paraId="321962A5" w14:textId="77777777" w:rsidR="00A970A0" w:rsidRPr="007715C5" w:rsidRDefault="00A970A0"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Patrimonio</w:t>
            </w:r>
          </w:p>
        </w:tc>
        <w:tc>
          <w:tcPr>
            <w:tcW w:w="2349" w:type="dxa"/>
            <w:shd w:val="clear" w:color="000000" w:fill="002060"/>
            <w:noWrap/>
            <w:vAlign w:val="center"/>
            <w:hideMark/>
          </w:tcPr>
          <w:p w14:paraId="12EA1701" w14:textId="77777777" w:rsidR="00A970A0" w:rsidRPr="007715C5" w:rsidRDefault="00A970A0"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Balance</w:t>
            </w:r>
          </w:p>
        </w:tc>
      </w:tr>
      <w:tr w:rsidR="00E8242B" w:rsidRPr="007715C5" w14:paraId="4A27D1D2" w14:textId="77777777" w:rsidTr="00752617">
        <w:trPr>
          <w:trHeight w:val="315"/>
          <w:jc w:val="center"/>
        </w:trPr>
        <w:tc>
          <w:tcPr>
            <w:tcW w:w="5818" w:type="dxa"/>
            <w:shd w:val="clear" w:color="auto" w:fill="auto"/>
            <w:noWrap/>
            <w:vAlign w:val="center"/>
            <w:hideMark/>
          </w:tcPr>
          <w:p w14:paraId="59BD22DD"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Patrimonio institucional</w:t>
            </w:r>
          </w:p>
        </w:tc>
        <w:tc>
          <w:tcPr>
            <w:tcW w:w="2349" w:type="dxa"/>
            <w:shd w:val="clear" w:color="auto" w:fill="auto"/>
            <w:vAlign w:val="center"/>
            <w:hideMark/>
          </w:tcPr>
          <w:p w14:paraId="47EF66CE"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1,005,583,182</w:t>
            </w:r>
          </w:p>
        </w:tc>
      </w:tr>
      <w:tr w:rsidR="00E8242B" w:rsidRPr="007715C5" w14:paraId="01EE17E0" w14:textId="77777777" w:rsidTr="00752617">
        <w:trPr>
          <w:trHeight w:val="315"/>
          <w:jc w:val="center"/>
        </w:trPr>
        <w:tc>
          <w:tcPr>
            <w:tcW w:w="5818" w:type="dxa"/>
            <w:shd w:val="clear" w:color="auto" w:fill="auto"/>
            <w:noWrap/>
            <w:vAlign w:val="center"/>
            <w:hideMark/>
          </w:tcPr>
          <w:p w14:paraId="74A94E30"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Resultado acumulado</w:t>
            </w:r>
          </w:p>
        </w:tc>
        <w:tc>
          <w:tcPr>
            <w:tcW w:w="2349" w:type="dxa"/>
            <w:shd w:val="clear" w:color="auto" w:fill="auto"/>
            <w:vAlign w:val="center"/>
            <w:hideMark/>
          </w:tcPr>
          <w:p w14:paraId="1E296CAB"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2,045,223,089</w:t>
            </w:r>
          </w:p>
        </w:tc>
      </w:tr>
      <w:tr w:rsidR="00E8242B" w:rsidRPr="007715C5" w14:paraId="3AF50ADC" w14:textId="77777777" w:rsidTr="00752617">
        <w:trPr>
          <w:trHeight w:val="315"/>
          <w:jc w:val="center"/>
        </w:trPr>
        <w:tc>
          <w:tcPr>
            <w:tcW w:w="5818" w:type="dxa"/>
            <w:shd w:val="clear" w:color="auto" w:fill="auto"/>
            <w:noWrap/>
            <w:vAlign w:val="center"/>
            <w:hideMark/>
          </w:tcPr>
          <w:p w14:paraId="2616A2B3" w14:textId="77777777" w:rsidR="00A970A0" w:rsidRPr="007715C5" w:rsidRDefault="00A970A0" w:rsidP="00474343">
            <w:pPr>
              <w:spacing w:after="0" w:line="360" w:lineRule="auto"/>
              <w:rPr>
                <w:rFonts w:eastAsia="Times New Roman"/>
                <w:color w:val="747171"/>
                <w:lang w:val="es-DO" w:eastAsia="es-DO"/>
              </w:rPr>
            </w:pPr>
            <w:r w:rsidRPr="007715C5">
              <w:rPr>
                <w:rFonts w:eastAsia="Times New Roman"/>
                <w:color w:val="747171"/>
                <w:lang w:val="es-DO" w:eastAsia="es-DO"/>
              </w:rPr>
              <w:t>Resultado positivo (ahorro) / negativo (desahorro)</w:t>
            </w:r>
          </w:p>
        </w:tc>
        <w:tc>
          <w:tcPr>
            <w:tcW w:w="2349" w:type="dxa"/>
            <w:shd w:val="clear" w:color="auto" w:fill="auto"/>
            <w:vAlign w:val="center"/>
            <w:hideMark/>
          </w:tcPr>
          <w:p w14:paraId="4D6C7AF4" w14:textId="77777777" w:rsidR="00A970A0" w:rsidRPr="007715C5" w:rsidRDefault="00A970A0" w:rsidP="00474343">
            <w:pPr>
              <w:spacing w:after="0" w:line="360" w:lineRule="auto"/>
              <w:jc w:val="right"/>
              <w:rPr>
                <w:rFonts w:eastAsia="Times New Roman"/>
                <w:color w:val="747171"/>
                <w:lang w:val="es-DO" w:eastAsia="es-DO"/>
              </w:rPr>
            </w:pPr>
            <w:r w:rsidRPr="007715C5">
              <w:rPr>
                <w:rFonts w:eastAsia="Times New Roman"/>
                <w:color w:val="747171"/>
                <w:lang w:val="es-DO" w:eastAsia="es-DO"/>
              </w:rPr>
              <w:t>2,695,738,208</w:t>
            </w:r>
          </w:p>
        </w:tc>
      </w:tr>
      <w:tr w:rsidR="00E8242B" w:rsidRPr="007715C5" w14:paraId="431577CB" w14:textId="77777777" w:rsidTr="00752617">
        <w:trPr>
          <w:trHeight w:val="315"/>
          <w:jc w:val="center"/>
        </w:trPr>
        <w:tc>
          <w:tcPr>
            <w:tcW w:w="5818" w:type="dxa"/>
            <w:shd w:val="clear" w:color="auto" w:fill="auto"/>
            <w:noWrap/>
            <w:vAlign w:val="center"/>
            <w:hideMark/>
          </w:tcPr>
          <w:p w14:paraId="65AE7A21"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 patrimonio neto del gobierno central</w:t>
            </w:r>
          </w:p>
        </w:tc>
        <w:tc>
          <w:tcPr>
            <w:tcW w:w="2349" w:type="dxa"/>
            <w:shd w:val="clear" w:color="auto" w:fill="auto"/>
            <w:vAlign w:val="center"/>
            <w:hideMark/>
          </w:tcPr>
          <w:p w14:paraId="71902684"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5,746,544,479</w:t>
            </w:r>
          </w:p>
        </w:tc>
      </w:tr>
      <w:tr w:rsidR="00E8242B" w:rsidRPr="007715C5" w14:paraId="1CEEF29B" w14:textId="77777777" w:rsidTr="00752617">
        <w:trPr>
          <w:trHeight w:val="315"/>
          <w:jc w:val="center"/>
        </w:trPr>
        <w:tc>
          <w:tcPr>
            <w:tcW w:w="5818" w:type="dxa"/>
            <w:shd w:val="clear" w:color="auto" w:fill="auto"/>
            <w:noWrap/>
            <w:vAlign w:val="center"/>
            <w:hideMark/>
          </w:tcPr>
          <w:p w14:paraId="29A18801" w14:textId="77777777" w:rsidR="00A970A0" w:rsidRPr="007715C5" w:rsidRDefault="00A970A0"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 pasivos y patrimonio</w:t>
            </w:r>
          </w:p>
        </w:tc>
        <w:tc>
          <w:tcPr>
            <w:tcW w:w="2349" w:type="dxa"/>
            <w:shd w:val="clear" w:color="auto" w:fill="auto"/>
            <w:noWrap/>
            <w:vAlign w:val="center"/>
            <w:hideMark/>
          </w:tcPr>
          <w:p w14:paraId="34EB5F5D" w14:textId="77777777" w:rsidR="00A970A0" w:rsidRPr="007715C5" w:rsidRDefault="00A970A0" w:rsidP="00474343">
            <w:pPr>
              <w:spacing w:after="0" w:line="360" w:lineRule="auto"/>
              <w:jc w:val="right"/>
              <w:rPr>
                <w:rFonts w:eastAsia="Times New Roman"/>
                <w:b/>
                <w:bCs/>
                <w:color w:val="747171"/>
                <w:lang w:val="es-DO" w:eastAsia="es-DO"/>
              </w:rPr>
            </w:pPr>
            <w:r w:rsidRPr="007715C5">
              <w:rPr>
                <w:rFonts w:eastAsia="Times New Roman"/>
                <w:b/>
                <w:bCs/>
                <w:color w:val="747171"/>
                <w:lang w:val="es-DO" w:eastAsia="es-DO"/>
              </w:rPr>
              <w:t>6,047,841,123</w:t>
            </w:r>
          </w:p>
        </w:tc>
      </w:tr>
    </w:tbl>
    <w:p w14:paraId="15DDECB1" w14:textId="77777777" w:rsidR="00227D0A" w:rsidRPr="007715C5" w:rsidRDefault="00227D0A" w:rsidP="00474343">
      <w:pPr>
        <w:spacing w:line="360" w:lineRule="auto"/>
        <w:ind w:left="-142"/>
        <w:rPr>
          <w:i/>
          <w:color w:val="747171"/>
          <w:sz w:val="20"/>
          <w:szCs w:val="20"/>
          <w:lang w:val="es-DO"/>
        </w:rPr>
      </w:pPr>
      <w:r w:rsidRPr="007715C5">
        <w:rPr>
          <w:i/>
          <w:color w:val="747171"/>
          <w:sz w:val="20"/>
          <w:szCs w:val="20"/>
          <w:lang w:val="es-DO"/>
        </w:rPr>
        <w:t xml:space="preserve">Fuente: Dirección Financiera MICM. – </w:t>
      </w:r>
    </w:p>
    <w:p w14:paraId="6406C62F" w14:textId="77777777" w:rsidR="00227D0A" w:rsidRPr="00A17F2D" w:rsidRDefault="00227D0A" w:rsidP="005D7307">
      <w:pPr>
        <w:pStyle w:val="Prrafodelista"/>
        <w:numPr>
          <w:ilvl w:val="0"/>
          <w:numId w:val="18"/>
        </w:numPr>
        <w:spacing w:before="100" w:beforeAutospacing="1" w:after="100" w:afterAutospacing="1" w:line="360" w:lineRule="auto"/>
        <w:ind w:left="284"/>
        <w:jc w:val="both"/>
        <w:rPr>
          <w:rFonts w:eastAsia="Calibri"/>
          <w:b/>
          <w:bCs/>
          <w:color w:val="747171"/>
          <w:lang w:val="es-DO"/>
        </w:rPr>
      </w:pPr>
      <w:r w:rsidRPr="00A17F2D">
        <w:rPr>
          <w:rFonts w:eastAsia="Calibri"/>
          <w:b/>
          <w:bCs/>
          <w:color w:val="747171"/>
          <w:lang w:val="es-DO"/>
        </w:rPr>
        <w:t>Ejecución de gastos y aplicaciones financieras</w:t>
      </w:r>
    </w:p>
    <w:p w14:paraId="7C9D277C" w14:textId="01D0E258" w:rsidR="00245D81" w:rsidRPr="007715C5" w:rsidRDefault="00227D0A" w:rsidP="00A17F2D">
      <w:pPr>
        <w:spacing w:line="360" w:lineRule="auto"/>
        <w:jc w:val="both"/>
        <w:rPr>
          <w:color w:val="747171"/>
          <w:lang w:val="es-DO"/>
        </w:rPr>
        <w:sectPr w:rsidR="00245D81" w:rsidRPr="007715C5">
          <w:footerReference w:type="default" r:id="rId23"/>
          <w:pgSz w:w="12240" w:h="15840"/>
          <w:pgMar w:top="590" w:right="2160" w:bottom="590" w:left="2160" w:header="720" w:footer="720" w:gutter="0"/>
          <w:cols w:space="720"/>
          <w:docGrid w:linePitch="360"/>
        </w:sectPr>
      </w:pPr>
      <w:r w:rsidRPr="007715C5">
        <w:rPr>
          <w:color w:val="747171"/>
          <w:lang w:val="es-DO"/>
        </w:rPr>
        <w:t>El presupuesto asignado al MICM para el año 2023 fue de RD$26,878,659,139.00</w:t>
      </w:r>
      <w:r w:rsidR="004A13C2" w:rsidRPr="007715C5">
        <w:rPr>
          <w:color w:val="747171"/>
          <w:lang w:val="es-DO"/>
        </w:rPr>
        <w:t xml:space="preserve">, </w:t>
      </w:r>
      <w:r w:rsidR="007E758A" w:rsidRPr="007715C5">
        <w:rPr>
          <w:color w:val="747171"/>
          <w:lang w:val="es-DO"/>
        </w:rPr>
        <w:t xml:space="preserve">registrándose una ejecución al </w:t>
      </w:r>
      <w:r w:rsidRPr="007715C5">
        <w:rPr>
          <w:color w:val="747171"/>
          <w:lang w:val="es-DO"/>
        </w:rPr>
        <w:t xml:space="preserve">30 de noviembre </w:t>
      </w:r>
      <w:r w:rsidR="00AC2BB4" w:rsidRPr="007715C5">
        <w:rPr>
          <w:color w:val="747171"/>
          <w:lang w:val="es-DO"/>
        </w:rPr>
        <w:t xml:space="preserve">de </w:t>
      </w:r>
      <w:r w:rsidRPr="007715C5">
        <w:rPr>
          <w:color w:val="747171"/>
          <w:lang w:val="es-DO"/>
        </w:rPr>
        <w:t>RD$19,516,773,722.47</w:t>
      </w:r>
      <w:r w:rsidR="002E4670" w:rsidRPr="007715C5">
        <w:rPr>
          <w:color w:val="747171"/>
          <w:lang w:val="es-DO"/>
        </w:rPr>
        <w:t>,</w:t>
      </w:r>
      <w:r w:rsidRPr="007715C5">
        <w:rPr>
          <w:color w:val="747171"/>
          <w:lang w:val="es-DO"/>
        </w:rPr>
        <w:t xml:space="preserve"> equivalente al 83.41% del presupuesto aprobado. En la tabla a continuación, se presenta un resumen de la ejecución</w:t>
      </w:r>
      <w:r w:rsidR="009F5BFC" w:rsidRPr="007715C5">
        <w:rPr>
          <w:color w:val="747171"/>
          <w:lang w:val="es-DO"/>
        </w:rPr>
        <w:t xml:space="preserve"> según </w:t>
      </w:r>
      <w:r w:rsidR="001818CD" w:rsidRPr="007715C5">
        <w:rPr>
          <w:color w:val="747171"/>
          <w:lang w:val="es-DO"/>
        </w:rPr>
        <w:t xml:space="preserve">cada </w:t>
      </w:r>
      <w:r w:rsidR="009F5BFC" w:rsidRPr="007715C5">
        <w:rPr>
          <w:color w:val="747171"/>
          <w:lang w:val="es-DO"/>
        </w:rPr>
        <w:t>uno de los programas presupuestarios de la institució</w:t>
      </w:r>
      <w:r w:rsidR="00A17F2D">
        <w:rPr>
          <w:color w:val="747171"/>
          <w:lang w:val="es-DO"/>
        </w:rPr>
        <w:t>n:</w:t>
      </w:r>
    </w:p>
    <w:p w14:paraId="027FD60D" w14:textId="47E3640D" w:rsidR="004E3F2E" w:rsidRPr="007715C5" w:rsidRDefault="004E3F2E" w:rsidP="00A510DC">
      <w:pPr>
        <w:spacing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8</w:t>
      </w:r>
      <w:r w:rsidRPr="007715C5">
        <w:rPr>
          <w:b/>
          <w:bCs/>
          <w:color w:val="747171"/>
          <w:lang w:val="es-DO"/>
        </w:rPr>
        <w:fldChar w:fldCharType="end"/>
      </w:r>
    </w:p>
    <w:p w14:paraId="100C64AE" w14:textId="1769B7E7" w:rsidR="006423FB" w:rsidRPr="007715C5" w:rsidRDefault="006423FB" w:rsidP="00474343">
      <w:pPr>
        <w:spacing w:line="360" w:lineRule="auto"/>
        <w:jc w:val="center"/>
        <w:rPr>
          <w:color w:val="747171"/>
          <w:lang w:val="es-DO"/>
        </w:rPr>
      </w:pPr>
      <w:r w:rsidRPr="007715C5">
        <w:rPr>
          <w:color w:val="747171"/>
          <w:lang w:val="es-DO"/>
        </w:rPr>
        <w:t>Resumen de</w:t>
      </w:r>
      <w:r w:rsidR="0056458F" w:rsidRPr="007715C5">
        <w:rPr>
          <w:color w:val="747171"/>
          <w:lang w:val="es-DO"/>
        </w:rPr>
        <w:t xml:space="preserve"> la ejecución presupuestaria según programa</w:t>
      </w:r>
    </w:p>
    <w:p w14:paraId="79E0DFAD" w14:textId="2DDB3350" w:rsidR="0056458F" w:rsidRPr="007715C5" w:rsidRDefault="00FA414E" w:rsidP="00474343">
      <w:pPr>
        <w:spacing w:line="360" w:lineRule="auto"/>
        <w:jc w:val="center"/>
        <w:rPr>
          <w:color w:val="747171"/>
          <w:lang w:val="es-DO"/>
        </w:rPr>
      </w:pPr>
      <w:r w:rsidRPr="007715C5">
        <w:rPr>
          <w:color w:val="747171"/>
          <w:lang w:val="es-DO"/>
        </w:rPr>
        <w:t>Al 30 de noviembre</w:t>
      </w:r>
    </w:p>
    <w:tbl>
      <w:tblPr>
        <w:tblW w:w="1318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5" w:type="dxa"/>
          <w:left w:w="70" w:type="dxa"/>
          <w:right w:w="70" w:type="dxa"/>
        </w:tblCellMar>
        <w:tblLook w:val="04A0" w:firstRow="1" w:lastRow="0" w:firstColumn="1" w:lastColumn="0" w:noHBand="0" w:noVBand="1"/>
      </w:tblPr>
      <w:tblGrid>
        <w:gridCol w:w="2246"/>
        <w:gridCol w:w="1940"/>
        <w:gridCol w:w="1900"/>
        <w:gridCol w:w="1940"/>
        <w:gridCol w:w="1940"/>
        <w:gridCol w:w="1941"/>
        <w:gridCol w:w="1276"/>
      </w:tblGrid>
      <w:tr w:rsidR="002E2493" w:rsidRPr="007715C5" w14:paraId="1362A3C4" w14:textId="77777777" w:rsidTr="002E2493">
        <w:trPr>
          <w:trHeight w:val="945"/>
          <w:tblHeader/>
          <w:jc w:val="center"/>
        </w:trPr>
        <w:tc>
          <w:tcPr>
            <w:tcW w:w="2246" w:type="dxa"/>
            <w:shd w:val="clear" w:color="000000" w:fill="002060"/>
            <w:vAlign w:val="center"/>
            <w:hideMark/>
          </w:tcPr>
          <w:p w14:paraId="0166D05B" w14:textId="77777777" w:rsidR="002E2493" w:rsidRPr="007715C5" w:rsidRDefault="002E24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Programa presupuestario</w:t>
            </w:r>
          </w:p>
        </w:tc>
        <w:tc>
          <w:tcPr>
            <w:tcW w:w="0" w:type="auto"/>
            <w:shd w:val="clear" w:color="000000" w:fill="002060"/>
            <w:vAlign w:val="center"/>
            <w:hideMark/>
          </w:tcPr>
          <w:p w14:paraId="6053EEA0" w14:textId="77777777" w:rsidR="002E2493" w:rsidRPr="007715C5" w:rsidRDefault="002E24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Presupuesto Inicial</w:t>
            </w:r>
            <w:r w:rsidRPr="007715C5">
              <w:rPr>
                <w:rFonts w:eastAsia="Times New Roman"/>
                <w:b/>
                <w:bCs/>
                <w:color w:val="FFFFFF" w:themeColor="background1"/>
                <w:spacing w:val="0"/>
                <w:lang w:val="es-DO" w:eastAsia="es-DO"/>
              </w:rPr>
              <w:br/>
              <w:t>(I)</w:t>
            </w:r>
          </w:p>
        </w:tc>
        <w:tc>
          <w:tcPr>
            <w:tcW w:w="0" w:type="auto"/>
            <w:shd w:val="clear" w:color="000000" w:fill="002060"/>
            <w:vAlign w:val="center"/>
            <w:hideMark/>
          </w:tcPr>
          <w:p w14:paraId="0EF6597B" w14:textId="77777777" w:rsidR="002E2493" w:rsidRPr="007715C5" w:rsidRDefault="002E24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Modificaciones Presupuestarias (M)</w:t>
            </w:r>
          </w:p>
        </w:tc>
        <w:tc>
          <w:tcPr>
            <w:tcW w:w="0" w:type="auto"/>
            <w:shd w:val="clear" w:color="000000" w:fill="002060"/>
            <w:vAlign w:val="center"/>
            <w:hideMark/>
          </w:tcPr>
          <w:p w14:paraId="1BD36B19" w14:textId="77777777" w:rsidR="002E2493" w:rsidRPr="007715C5" w:rsidRDefault="002E24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Presupuesto Vigente</w:t>
            </w:r>
            <w:r w:rsidRPr="007715C5">
              <w:rPr>
                <w:rFonts w:eastAsia="Times New Roman"/>
                <w:b/>
                <w:bCs/>
                <w:color w:val="FFFFFF" w:themeColor="background1"/>
                <w:spacing w:val="0"/>
                <w:lang w:val="es-DO" w:eastAsia="es-DO"/>
              </w:rPr>
              <w:br/>
              <w:t>(V = I + M)</w:t>
            </w:r>
          </w:p>
        </w:tc>
        <w:tc>
          <w:tcPr>
            <w:tcW w:w="0" w:type="auto"/>
            <w:shd w:val="clear" w:color="000000" w:fill="002060"/>
            <w:vAlign w:val="center"/>
            <w:hideMark/>
          </w:tcPr>
          <w:p w14:paraId="18C06664" w14:textId="77777777" w:rsidR="002E2493" w:rsidRPr="007715C5" w:rsidRDefault="002E24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Monto Devengado</w:t>
            </w:r>
            <w:r w:rsidRPr="007715C5">
              <w:rPr>
                <w:rFonts w:eastAsia="Times New Roman"/>
                <w:b/>
                <w:bCs/>
                <w:color w:val="FFFFFF" w:themeColor="background1"/>
                <w:spacing w:val="0"/>
                <w:lang w:val="es-DO" w:eastAsia="es-DO"/>
              </w:rPr>
              <w:br/>
              <w:t xml:space="preserve"> (E)</w:t>
            </w:r>
          </w:p>
        </w:tc>
        <w:tc>
          <w:tcPr>
            <w:tcW w:w="1941" w:type="dxa"/>
            <w:shd w:val="clear" w:color="000000" w:fill="002060"/>
            <w:vAlign w:val="center"/>
            <w:hideMark/>
          </w:tcPr>
          <w:p w14:paraId="2824C8AC" w14:textId="77777777" w:rsidR="002E2493" w:rsidRPr="007715C5" w:rsidRDefault="002E24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 xml:space="preserve">Balance </w:t>
            </w:r>
            <w:r w:rsidRPr="007715C5">
              <w:rPr>
                <w:rFonts w:eastAsia="Times New Roman"/>
                <w:b/>
                <w:bCs/>
                <w:color w:val="FFFFFF" w:themeColor="background1"/>
                <w:spacing w:val="0"/>
                <w:lang w:val="es-DO" w:eastAsia="es-DO"/>
              </w:rPr>
              <w:br/>
              <w:t>(B = V - E)</w:t>
            </w:r>
          </w:p>
        </w:tc>
        <w:tc>
          <w:tcPr>
            <w:tcW w:w="1276" w:type="dxa"/>
            <w:shd w:val="clear" w:color="000000" w:fill="002060"/>
            <w:vAlign w:val="center"/>
            <w:hideMark/>
          </w:tcPr>
          <w:p w14:paraId="263326C2" w14:textId="77777777" w:rsidR="002E2493" w:rsidRPr="007715C5" w:rsidRDefault="002E24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w:t>
            </w:r>
          </w:p>
        </w:tc>
      </w:tr>
      <w:tr w:rsidR="002E2493" w:rsidRPr="007715C5" w14:paraId="4A8B821C" w14:textId="77777777" w:rsidTr="002E2493">
        <w:trPr>
          <w:trHeight w:val="315"/>
          <w:jc w:val="center"/>
        </w:trPr>
        <w:tc>
          <w:tcPr>
            <w:tcW w:w="2246" w:type="dxa"/>
            <w:shd w:val="clear" w:color="auto" w:fill="auto"/>
            <w:vAlign w:val="center"/>
            <w:hideMark/>
          </w:tcPr>
          <w:p w14:paraId="4A314E06" w14:textId="77777777"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01 - Actividades centrales</w:t>
            </w:r>
          </w:p>
        </w:tc>
        <w:tc>
          <w:tcPr>
            <w:tcW w:w="0" w:type="auto"/>
            <w:shd w:val="clear" w:color="auto" w:fill="auto"/>
            <w:noWrap/>
            <w:vAlign w:val="center"/>
            <w:hideMark/>
          </w:tcPr>
          <w:p w14:paraId="608B2261"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2,927,566,356.00</w:t>
            </w:r>
          </w:p>
        </w:tc>
        <w:tc>
          <w:tcPr>
            <w:tcW w:w="0" w:type="auto"/>
            <w:shd w:val="clear" w:color="auto" w:fill="auto"/>
            <w:noWrap/>
            <w:vAlign w:val="center"/>
            <w:hideMark/>
          </w:tcPr>
          <w:p w14:paraId="54B2DA26"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-345,626,569.00</w:t>
            </w:r>
          </w:p>
        </w:tc>
        <w:tc>
          <w:tcPr>
            <w:tcW w:w="0" w:type="auto"/>
            <w:shd w:val="clear" w:color="auto" w:fill="auto"/>
            <w:noWrap/>
            <w:vAlign w:val="center"/>
            <w:hideMark/>
          </w:tcPr>
          <w:p w14:paraId="6C67C7C2"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2,581,939,787.00</w:t>
            </w:r>
          </w:p>
        </w:tc>
        <w:tc>
          <w:tcPr>
            <w:tcW w:w="0" w:type="auto"/>
            <w:shd w:val="clear" w:color="auto" w:fill="auto"/>
            <w:noWrap/>
            <w:vAlign w:val="center"/>
            <w:hideMark/>
          </w:tcPr>
          <w:p w14:paraId="64674327"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1,755,823,984.02</w:t>
            </w:r>
          </w:p>
        </w:tc>
        <w:tc>
          <w:tcPr>
            <w:tcW w:w="1941" w:type="dxa"/>
            <w:shd w:val="clear" w:color="auto" w:fill="auto"/>
            <w:noWrap/>
            <w:vAlign w:val="center"/>
            <w:hideMark/>
          </w:tcPr>
          <w:p w14:paraId="68881BBD"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826,115,802.98</w:t>
            </w:r>
          </w:p>
        </w:tc>
        <w:tc>
          <w:tcPr>
            <w:tcW w:w="1276" w:type="dxa"/>
            <w:shd w:val="clear" w:color="auto" w:fill="auto"/>
            <w:noWrap/>
            <w:vAlign w:val="center"/>
            <w:hideMark/>
          </w:tcPr>
          <w:p w14:paraId="489D0311"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68.00</w:t>
            </w:r>
          </w:p>
        </w:tc>
      </w:tr>
      <w:tr w:rsidR="002E2493" w:rsidRPr="007715C5" w14:paraId="6C50CE31" w14:textId="77777777" w:rsidTr="002E2493">
        <w:trPr>
          <w:trHeight w:val="1260"/>
          <w:jc w:val="center"/>
        </w:trPr>
        <w:tc>
          <w:tcPr>
            <w:tcW w:w="2246" w:type="dxa"/>
            <w:shd w:val="clear" w:color="auto" w:fill="auto"/>
            <w:vAlign w:val="center"/>
            <w:hideMark/>
          </w:tcPr>
          <w:p w14:paraId="650B4B54" w14:textId="77777777"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11- Fomento y desarrollo de la productividad y competitividad del sector industria</w:t>
            </w:r>
          </w:p>
        </w:tc>
        <w:tc>
          <w:tcPr>
            <w:tcW w:w="0" w:type="auto"/>
            <w:shd w:val="clear" w:color="auto" w:fill="auto"/>
            <w:noWrap/>
            <w:vAlign w:val="center"/>
            <w:hideMark/>
          </w:tcPr>
          <w:p w14:paraId="7D55C993"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132,720,656.00</w:t>
            </w:r>
          </w:p>
        </w:tc>
        <w:tc>
          <w:tcPr>
            <w:tcW w:w="0" w:type="auto"/>
            <w:shd w:val="clear" w:color="auto" w:fill="auto"/>
            <w:noWrap/>
            <w:vAlign w:val="center"/>
            <w:hideMark/>
          </w:tcPr>
          <w:p w14:paraId="5F231A77"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69,682,900.00</w:t>
            </w:r>
          </w:p>
        </w:tc>
        <w:tc>
          <w:tcPr>
            <w:tcW w:w="0" w:type="auto"/>
            <w:shd w:val="clear" w:color="auto" w:fill="auto"/>
            <w:noWrap/>
            <w:vAlign w:val="center"/>
            <w:hideMark/>
          </w:tcPr>
          <w:p w14:paraId="60BB300E"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202,403,556.00</w:t>
            </w:r>
          </w:p>
        </w:tc>
        <w:tc>
          <w:tcPr>
            <w:tcW w:w="0" w:type="auto"/>
            <w:shd w:val="clear" w:color="auto" w:fill="auto"/>
            <w:noWrap/>
            <w:vAlign w:val="center"/>
            <w:hideMark/>
          </w:tcPr>
          <w:p w14:paraId="082F6759"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100,509,106.75</w:t>
            </w:r>
          </w:p>
        </w:tc>
        <w:tc>
          <w:tcPr>
            <w:tcW w:w="1941" w:type="dxa"/>
            <w:shd w:val="clear" w:color="auto" w:fill="auto"/>
            <w:noWrap/>
            <w:vAlign w:val="center"/>
            <w:hideMark/>
          </w:tcPr>
          <w:p w14:paraId="1D9C8824"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101,894,449.25</w:t>
            </w:r>
          </w:p>
        </w:tc>
        <w:tc>
          <w:tcPr>
            <w:tcW w:w="1276" w:type="dxa"/>
            <w:shd w:val="clear" w:color="auto" w:fill="auto"/>
            <w:noWrap/>
            <w:vAlign w:val="center"/>
            <w:hideMark/>
          </w:tcPr>
          <w:p w14:paraId="191F9982"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49.66</w:t>
            </w:r>
          </w:p>
        </w:tc>
      </w:tr>
      <w:tr w:rsidR="002E2493" w:rsidRPr="007715C5" w14:paraId="18E7278B" w14:textId="77777777" w:rsidTr="002E2493">
        <w:trPr>
          <w:trHeight w:val="630"/>
          <w:jc w:val="center"/>
        </w:trPr>
        <w:tc>
          <w:tcPr>
            <w:tcW w:w="2246" w:type="dxa"/>
            <w:shd w:val="clear" w:color="auto" w:fill="auto"/>
            <w:vAlign w:val="center"/>
            <w:hideMark/>
          </w:tcPr>
          <w:p w14:paraId="73030FF4" w14:textId="023ED7A3"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17- Supervisión, regulación y fomento del comercio</w:t>
            </w:r>
          </w:p>
        </w:tc>
        <w:tc>
          <w:tcPr>
            <w:tcW w:w="0" w:type="auto"/>
            <w:shd w:val="clear" w:color="auto" w:fill="auto"/>
            <w:noWrap/>
            <w:vAlign w:val="center"/>
            <w:hideMark/>
          </w:tcPr>
          <w:p w14:paraId="5788020B"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1,259,876,451.00</w:t>
            </w:r>
          </w:p>
        </w:tc>
        <w:tc>
          <w:tcPr>
            <w:tcW w:w="0" w:type="auto"/>
            <w:shd w:val="clear" w:color="auto" w:fill="auto"/>
            <w:noWrap/>
            <w:vAlign w:val="center"/>
            <w:hideMark/>
          </w:tcPr>
          <w:p w14:paraId="17C34A52"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167,178,103.00</w:t>
            </w:r>
          </w:p>
        </w:tc>
        <w:tc>
          <w:tcPr>
            <w:tcW w:w="0" w:type="auto"/>
            <w:shd w:val="clear" w:color="auto" w:fill="auto"/>
            <w:noWrap/>
            <w:vAlign w:val="center"/>
            <w:hideMark/>
          </w:tcPr>
          <w:p w14:paraId="3A06FBF7"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1,427,054,554.00</w:t>
            </w:r>
          </w:p>
        </w:tc>
        <w:tc>
          <w:tcPr>
            <w:tcW w:w="0" w:type="auto"/>
            <w:shd w:val="clear" w:color="auto" w:fill="auto"/>
            <w:noWrap/>
            <w:vAlign w:val="center"/>
            <w:hideMark/>
          </w:tcPr>
          <w:p w14:paraId="38FCF3D8"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954,959,830.67</w:t>
            </w:r>
          </w:p>
        </w:tc>
        <w:tc>
          <w:tcPr>
            <w:tcW w:w="1941" w:type="dxa"/>
            <w:shd w:val="clear" w:color="auto" w:fill="auto"/>
            <w:noWrap/>
            <w:vAlign w:val="center"/>
            <w:hideMark/>
          </w:tcPr>
          <w:p w14:paraId="5B237963"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472,094,723.33</w:t>
            </w:r>
          </w:p>
        </w:tc>
        <w:tc>
          <w:tcPr>
            <w:tcW w:w="1276" w:type="dxa"/>
            <w:shd w:val="clear" w:color="auto" w:fill="auto"/>
            <w:noWrap/>
            <w:vAlign w:val="center"/>
            <w:hideMark/>
          </w:tcPr>
          <w:p w14:paraId="7AF4B596"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66.92</w:t>
            </w:r>
          </w:p>
        </w:tc>
      </w:tr>
      <w:tr w:rsidR="002E2493" w:rsidRPr="007715C5" w14:paraId="0E05E76B" w14:textId="77777777" w:rsidTr="002E2493">
        <w:trPr>
          <w:trHeight w:val="715"/>
          <w:jc w:val="center"/>
        </w:trPr>
        <w:tc>
          <w:tcPr>
            <w:tcW w:w="2246" w:type="dxa"/>
            <w:shd w:val="clear" w:color="auto" w:fill="auto"/>
            <w:vAlign w:val="center"/>
            <w:hideMark/>
          </w:tcPr>
          <w:p w14:paraId="76E4B045" w14:textId="77777777"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lastRenderedPageBreak/>
              <w:t>18- Fomento y desarrollo de la micro, pequeña y mediana empresa</w:t>
            </w:r>
          </w:p>
        </w:tc>
        <w:tc>
          <w:tcPr>
            <w:tcW w:w="0" w:type="auto"/>
            <w:shd w:val="clear" w:color="auto" w:fill="auto"/>
            <w:noWrap/>
            <w:vAlign w:val="center"/>
            <w:hideMark/>
          </w:tcPr>
          <w:p w14:paraId="3E4B50C9"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227,852,423.00</w:t>
            </w:r>
          </w:p>
        </w:tc>
        <w:tc>
          <w:tcPr>
            <w:tcW w:w="0" w:type="auto"/>
            <w:shd w:val="clear" w:color="auto" w:fill="auto"/>
            <w:noWrap/>
            <w:vAlign w:val="center"/>
            <w:hideMark/>
          </w:tcPr>
          <w:p w14:paraId="6A670376"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35,020,700.00</w:t>
            </w:r>
          </w:p>
        </w:tc>
        <w:tc>
          <w:tcPr>
            <w:tcW w:w="0" w:type="auto"/>
            <w:shd w:val="clear" w:color="auto" w:fill="auto"/>
            <w:noWrap/>
            <w:vAlign w:val="center"/>
            <w:hideMark/>
          </w:tcPr>
          <w:p w14:paraId="0CFCBAE9"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262,873,123.00</w:t>
            </w:r>
          </w:p>
        </w:tc>
        <w:tc>
          <w:tcPr>
            <w:tcW w:w="0" w:type="auto"/>
            <w:shd w:val="clear" w:color="auto" w:fill="auto"/>
            <w:noWrap/>
            <w:vAlign w:val="center"/>
            <w:hideMark/>
          </w:tcPr>
          <w:p w14:paraId="569B257B"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128,105,439.58</w:t>
            </w:r>
          </w:p>
        </w:tc>
        <w:tc>
          <w:tcPr>
            <w:tcW w:w="1941" w:type="dxa"/>
            <w:shd w:val="clear" w:color="auto" w:fill="auto"/>
            <w:noWrap/>
            <w:vAlign w:val="center"/>
            <w:hideMark/>
          </w:tcPr>
          <w:p w14:paraId="18F9B94D"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134,767,683.42</w:t>
            </w:r>
          </w:p>
        </w:tc>
        <w:tc>
          <w:tcPr>
            <w:tcW w:w="1276" w:type="dxa"/>
            <w:shd w:val="clear" w:color="auto" w:fill="auto"/>
            <w:noWrap/>
            <w:vAlign w:val="center"/>
            <w:hideMark/>
          </w:tcPr>
          <w:p w14:paraId="3F467BBD"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48.73</w:t>
            </w:r>
          </w:p>
        </w:tc>
      </w:tr>
      <w:tr w:rsidR="002E2493" w:rsidRPr="007715C5" w14:paraId="28C16126" w14:textId="77777777" w:rsidTr="002E2493">
        <w:trPr>
          <w:trHeight w:val="945"/>
          <w:jc w:val="center"/>
        </w:trPr>
        <w:tc>
          <w:tcPr>
            <w:tcW w:w="2246" w:type="dxa"/>
            <w:shd w:val="clear" w:color="auto" w:fill="auto"/>
            <w:vAlign w:val="center"/>
            <w:hideMark/>
          </w:tcPr>
          <w:p w14:paraId="138B9A9D" w14:textId="77777777"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19- Fortalecimiento del sistema dominicano de la calidad.</w:t>
            </w:r>
          </w:p>
        </w:tc>
        <w:tc>
          <w:tcPr>
            <w:tcW w:w="0" w:type="auto"/>
            <w:shd w:val="clear" w:color="auto" w:fill="auto"/>
            <w:noWrap/>
            <w:vAlign w:val="center"/>
            <w:hideMark/>
          </w:tcPr>
          <w:p w14:paraId="6DB728FD"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55,000,000.00</w:t>
            </w:r>
          </w:p>
        </w:tc>
        <w:tc>
          <w:tcPr>
            <w:tcW w:w="0" w:type="auto"/>
            <w:shd w:val="clear" w:color="auto" w:fill="auto"/>
            <w:noWrap/>
            <w:vAlign w:val="center"/>
            <w:hideMark/>
          </w:tcPr>
          <w:p w14:paraId="26AC5558"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-4,000,000.00</w:t>
            </w:r>
          </w:p>
        </w:tc>
        <w:tc>
          <w:tcPr>
            <w:tcW w:w="0" w:type="auto"/>
            <w:shd w:val="clear" w:color="auto" w:fill="auto"/>
            <w:noWrap/>
            <w:vAlign w:val="center"/>
            <w:hideMark/>
          </w:tcPr>
          <w:p w14:paraId="3C52C5F2"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51,000,000.00</w:t>
            </w:r>
          </w:p>
        </w:tc>
        <w:tc>
          <w:tcPr>
            <w:tcW w:w="0" w:type="auto"/>
            <w:shd w:val="clear" w:color="auto" w:fill="auto"/>
            <w:noWrap/>
            <w:vAlign w:val="center"/>
            <w:hideMark/>
          </w:tcPr>
          <w:p w14:paraId="4E809880"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29,961,771.56</w:t>
            </w:r>
          </w:p>
        </w:tc>
        <w:tc>
          <w:tcPr>
            <w:tcW w:w="1941" w:type="dxa"/>
            <w:shd w:val="clear" w:color="auto" w:fill="auto"/>
            <w:noWrap/>
            <w:vAlign w:val="center"/>
            <w:hideMark/>
          </w:tcPr>
          <w:p w14:paraId="36673A32"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21,038,228.44</w:t>
            </w:r>
          </w:p>
        </w:tc>
        <w:tc>
          <w:tcPr>
            <w:tcW w:w="1276" w:type="dxa"/>
            <w:shd w:val="clear" w:color="auto" w:fill="auto"/>
            <w:noWrap/>
            <w:vAlign w:val="center"/>
            <w:hideMark/>
          </w:tcPr>
          <w:p w14:paraId="313065E2"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58.75</w:t>
            </w:r>
          </w:p>
        </w:tc>
      </w:tr>
      <w:tr w:rsidR="002E2493" w:rsidRPr="007715C5" w14:paraId="0544C105" w14:textId="77777777" w:rsidTr="002E2493">
        <w:trPr>
          <w:trHeight w:val="630"/>
          <w:jc w:val="center"/>
        </w:trPr>
        <w:tc>
          <w:tcPr>
            <w:tcW w:w="2246" w:type="dxa"/>
            <w:shd w:val="clear" w:color="auto" w:fill="auto"/>
            <w:vAlign w:val="center"/>
            <w:hideMark/>
          </w:tcPr>
          <w:p w14:paraId="1DB8C4AD" w14:textId="5F888FEA"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96- Deuda pública y otras operaciones financieras</w:t>
            </w:r>
          </w:p>
        </w:tc>
        <w:tc>
          <w:tcPr>
            <w:tcW w:w="0" w:type="auto"/>
            <w:shd w:val="clear" w:color="auto" w:fill="auto"/>
            <w:noWrap/>
            <w:vAlign w:val="center"/>
            <w:hideMark/>
          </w:tcPr>
          <w:p w14:paraId="545DDA77"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2F92FB39"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550,000,000.00</w:t>
            </w:r>
          </w:p>
        </w:tc>
        <w:tc>
          <w:tcPr>
            <w:tcW w:w="0" w:type="auto"/>
            <w:shd w:val="clear" w:color="auto" w:fill="auto"/>
            <w:noWrap/>
            <w:vAlign w:val="center"/>
            <w:hideMark/>
          </w:tcPr>
          <w:p w14:paraId="34BC7414"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550,000,000.00</w:t>
            </w:r>
          </w:p>
        </w:tc>
        <w:tc>
          <w:tcPr>
            <w:tcW w:w="0" w:type="auto"/>
            <w:shd w:val="clear" w:color="auto" w:fill="auto"/>
            <w:noWrap/>
            <w:vAlign w:val="center"/>
            <w:hideMark/>
          </w:tcPr>
          <w:p w14:paraId="3CBDE9D9"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550,000,000.00</w:t>
            </w:r>
          </w:p>
        </w:tc>
        <w:tc>
          <w:tcPr>
            <w:tcW w:w="1941" w:type="dxa"/>
            <w:shd w:val="clear" w:color="auto" w:fill="auto"/>
            <w:noWrap/>
            <w:vAlign w:val="center"/>
            <w:hideMark/>
          </w:tcPr>
          <w:p w14:paraId="5CC107B7"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c>
          <w:tcPr>
            <w:tcW w:w="1276" w:type="dxa"/>
            <w:shd w:val="clear" w:color="auto" w:fill="auto"/>
            <w:noWrap/>
            <w:vAlign w:val="center"/>
            <w:hideMark/>
          </w:tcPr>
          <w:p w14:paraId="7451E82B"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100.00</w:t>
            </w:r>
          </w:p>
        </w:tc>
      </w:tr>
      <w:tr w:rsidR="002E2493" w:rsidRPr="007715C5" w14:paraId="3E94ED87" w14:textId="77777777" w:rsidTr="002E2493">
        <w:trPr>
          <w:trHeight w:val="630"/>
          <w:jc w:val="center"/>
        </w:trPr>
        <w:tc>
          <w:tcPr>
            <w:tcW w:w="2246" w:type="dxa"/>
            <w:shd w:val="clear" w:color="auto" w:fill="auto"/>
            <w:vAlign w:val="center"/>
            <w:hideMark/>
          </w:tcPr>
          <w:p w14:paraId="39AD98FC" w14:textId="77777777"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98- Administración de contribuciones especiales</w:t>
            </w:r>
          </w:p>
        </w:tc>
        <w:tc>
          <w:tcPr>
            <w:tcW w:w="0" w:type="auto"/>
            <w:shd w:val="clear" w:color="auto" w:fill="auto"/>
            <w:noWrap/>
            <w:vAlign w:val="center"/>
            <w:hideMark/>
          </w:tcPr>
          <w:p w14:paraId="53D2CFEA"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20,037,469,171.00</w:t>
            </w:r>
          </w:p>
        </w:tc>
        <w:tc>
          <w:tcPr>
            <w:tcW w:w="0" w:type="auto"/>
            <w:shd w:val="clear" w:color="auto" w:fill="auto"/>
            <w:noWrap/>
            <w:vAlign w:val="center"/>
            <w:hideMark/>
          </w:tcPr>
          <w:p w14:paraId="597F3214"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-4,081,055,134.00</w:t>
            </w:r>
          </w:p>
        </w:tc>
        <w:tc>
          <w:tcPr>
            <w:tcW w:w="0" w:type="auto"/>
            <w:shd w:val="clear" w:color="auto" w:fill="auto"/>
            <w:noWrap/>
            <w:vAlign w:val="center"/>
            <w:hideMark/>
          </w:tcPr>
          <w:p w14:paraId="7FB0FC95"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15,956,414,037.00</w:t>
            </w:r>
          </w:p>
        </w:tc>
        <w:tc>
          <w:tcPr>
            <w:tcW w:w="0" w:type="auto"/>
            <w:shd w:val="clear" w:color="auto" w:fill="auto"/>
            <w:noWrap/>
            <w:vAlign w:val="center"/>
            <w:hideMark/>
          </w:tcPr>
          <w:p w14:paraId="43D6DFBB"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13,823,758,160.35</w:t>
            </w:r>
          </w:p>
        </w:tc>
        <w:tc>
          <w:tcPr>
            <w:tcW w:w="1941" w:type="dxa"/>
            <w:shd w:val="clear" w:color="auto" w:fill="auto"/>
            <w:noWrap/>
            <w:vAlign w:val="center"/>
            <w:hideMark/>
          </w:tcPr>
          <w:p w14:paraId="2551EFAA"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2,132,655,876.65</w:t>
            </w:r>
          </w:p>
        </w:tc>
        <w:tc>
          <w:tcPr>
            <w:tcW w:w="1276" w:type="dxa"/>
            <w:shd w:val="clear" w:color="auto" w:fill="auto"/>
            <w:noWrap/>
            <w:vAlign w:val="center"/>
            <w:hideMark/>
          </w:tcPr>
          <w:p w14:paraId="5364015B"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86.63</w:t>
            </w:r>
          </w:p>
        </w:tc>
      </w:tr>
      <w:tr w:rsidR="002E2493" w:rsidRPr="007715C5" w14:paraId="33F15003" w14:textId="77777777" w:rsidTr="002E2493">
        <w:trPr>
          <w:trHeight w:val="945"/>
          <w:jc w:val="center"/>
        </w:trPr>
        <w:tc>
          <w:tcPr>
            <w:tcW w:w="2246" w:type="dxa"/>
            <w:shd w:val="clear" w:color="auto" w:fill="auto"/>
            <w:vAlign w:val="center"/>
            <w:hideMark/>
          </w:tcPr>
          <w:p w14:paraId="72693C57" w14:textId="77777777" w:rsidR="002E2493" w:rsidRPr="007715C5" w:rsidRDefault="002E249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lastRenderedPageBreak/>
              <w:t>99- Administración de activos, pasivos y transferencias</w:t>
            </w:r>
          </w:p>
        </w:tc>
        <w:tc>
          <w:tcPr>
            <w:tcW w:w="0" w:type="auto"/>
            <w:shd w:val="clear" w:color="auto" w:fill="auto"/>
            <w:noWrap/>
            <w:vAlign w:val="center"/>
            <w:hideMark/>
          </w:tcPr>
          <w:p w14:paraId="4A3CCFD0"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2,238,174,082.00</w:t>
            </w:r>
          </w:p>
        </w:tc>
        <w:tc>
          <w:tcPr>
            <w:tcW w:w="0" w:type="auto"/>
            <w:shd w:val="clear" w:color="auto" w:fill="auto"/>
            <w:noWrap/>
            <w:vAlign w:val="center"/>
            <w:hideMark/>
          </w:tcPr>
          <w:p w14:paraId="19FD424B"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130,000,000.00</w:t>
            </w:r>
          </w:p>
        </w:tc>
        <w:tc>
          <w:tcPr>
            <w:tcW w:w="0" w:type="auto"/>
            <w:shd w:val="clear" w:color="auto" w:fill="auto"/>
            <w:noWrap/>
            <w:vAlign w:val="center"/>
            <w:hideMark/>
          </w:tcPr>
          <w:p w14:paraId="23E50805"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2,368,174,082.00</w:t>
            </w:r>
          </w:p>
        </w:tc>
        <w:tc>
          <w:tcPr>
            <w:tcW w:w="0" w:type="auto"/>
            <w:shd w:val="clear" w:color="auto" w:fill="auto"/>
            <w:noWrap/>
            <w:vAlign w:val="center"/>
            <w:hideMark/>
          </w:tcPr>
          <w:p w14:paraId="24717A51"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2,173,655,429.54</w:t>
            </w:r>
          </w:p>
        </w:tc>
        <w:tc>
          <w:tcPr>
            <w:tcW w:w="1941" w:type="dxa"/>
            <w:shd w:val="clear" w:color="auto" w:fill="auto"/>
            <w:noWrap/>
            <w:vAlign w:val="center"/>
            <w:hideMark/>
          </w:tcPr>
          <w:p w14:paraId="306E2861"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194,518,652.46</w:t>
            </w:r>
          </w:p>
        </w:tc>
        <w:tc>
          <w:tcPr>
            <w:tcW w:w="1276" w:type="dxa"/>
            <w:shd w:val="clear" w:color="auto" w:fill="auto"/>
            <w:noWrap/>
            <w:vAlign w:val="center"/>
            <w:hideMark/>
          </w:tcPr>
          <w:p w14:paraId="0D0FD880" w14:textId="77777777" w:rsidR="002E2493" w:rsidRPr="007715C5" w:rsidRDefault="002E24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91.79</w:t>
            </w:r>
          </w:p>
        </w:tc>
      </w:tr>
      <w:tr w:rsidR="002E2493" w:rsidRPr="007715C5" w14:paraId="2265E78B" w14:textId="77777777" w:rsidTr="002E2493">
        <w:trPr>
          <w:trHeight w:val="458"/>
          <w:jc w:val="center"/>
        </w:trPr>
        <w:tc>
          <w:tcPr>
            <w:tcW w:w="2246" w:type="dxa"/>
            <w:vMerge w:val="restart"/>
            <w:shd w:val="clear" w:color="auto" w:fill="auto"/>
            <w:noWrap/>
            <w:vAlign w:val="center"/>
            <w:hideMark/>
          </w:tcPr>
          <w:p w14:paraId="4B974EB1" w14:textId="77777777" w:rsidR="002E2493" w:rsidRPr="007715C5" w:rsidRDefault="002E2493" w:rsidP="00474343">
            <w:pPr>
              <w:spacing w:after="0" w:line="360" w:lineRule="auto"/>
              <w:jc w:val="center"/>
              <w:rPr>
                <w:rFonts w:eastAsia="Times New Roman"/>
                <w:b/>
                <w:bCs/>
                <w:color w:val="747171"/>
                <w:spacing w:val="0"/>
                <w:lang w:val="es-DO" w:eastAsia="es-DO"/>
              </w:rPr>
            </w:pPr>
            <w:proofErr w:type="gramStart"/>
            <w:r w:rsidRPr="007715C5">
              <w:rPr>
                <w:rFonts w:eastAsia="Times New Roman"/>
                <w:b/>
                <w:bCs/>
                <w:color w:val="747171"/>
                <w:spacing w:val="0"/>
                <w:lang w:val="es-DO" w:eastAsia="es-DO"/>
              </w:rPr>
              <w:t>Total</w:t>
            </w:r>
            <w:proofErr w:type="gramEnd"/>
            <w:r w:rsidRPr="007715C5">
              <w:rPr>
                <w:rFonts w:eastAsia="Times New Roman"/>
                <w:b/>
                <w:bCs/>
                <w:color w:val="747171"/>
                <w:spacing w:val="0"/>
                <w:lang w:val="es-DO" w:eastAsia="es-DO"/>
              </w:rPr>
              <w:t xml:space="preserve"> General </w:t>
            </w:r>
          </w:p>
        </w:tc>
        <w:tc>
          <w:tcPr>
            <w:tcW w:w="0" w:type="auto"/>
            <w:vMerge w:val="restart"/>
            <w:shd w:val="clear" w:color="auto" w:fill="auto"/>
            <w:noWrap/>
            <w:vAlign w:val="center"/>
            <w:hideMark/>
          </w:tcPr>
          <w:p w14:paraId="06B2C0B5" w14:textId="77777777" w:rsidR="002E2493" w:rsidRPr="007715C5" w:rsidRDefault="002E24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26,878,659,139.00</w:t>
            </w:r>
          </w:p>
        </w:tc>
        <w:tc>
          <w:tcPr>
            <w:tcW w:w="0" w:type="auto"/>
            <w:vMerge w:val="restart"/>
            <w:shd w:val="clear" w:color="auto" w:fill="auto"/>
            <w:noWrap/>
            <w:vAlign w:val="center"/>
            <w:hideMark/>
          </w:tcPr>
          <w:p w14:paraId="1297A285" w14:textId="77777777" w:rsidR="002E2493" w:rsidRPr="007715C5" w:rsidRDefault="002E24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-3,478,800,000.00</w:t>
            </w:r>
          </w:p>
        </w:tc>
        <w:tc>
          <w:tcPr>
            <w:tcW w:w="0" w:type="auto"/>
            <w:vMerge w:val="restart"/>
            <w:shd w:val="clear" w:color="auto" w:fill="auto"/>
            <w:noWrap/>
            <w:vAlign w:val="center"/>
            <w:hideMark/>
          </w:tcPr>
          <w:p w14:paraId="5E4275B9" w14:textId="77777777" w:rsidR="002E2493" w:rsidRPr="007715C5" w:rsidRDefault="002E24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23,399,859,139.00</w:t>
            </w:r>
          </w:p>
        </w:tc>
        <w:tc>
          <w:tcPr>
            <w:tcW w:w="0" w:type="auto"/>
            <w:vMerge w:val="restart"/>
            <w:shd w:val="clear" w:color="auto" w:fill="auto"/>
            <w:noWrap/>
            <w:vAlign w:val="center"/>
            <w:hideMark/>
          </w:tcPr>
          <w:p w14:paraId="36AB16E5" w14:textId="77777777" w:rsidR="002E2493" w:rsidRPr="007715C5" w:rsidRDefault="002E24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19,516,773,722.47</w:t>
            </w:r>
          </w:p>
        </w:tc>
        <w:tc>
          <w:tcPr>
            <w:tcW w:w="1941" w:type="dxa"/>
            <w:vMerge w:val="restart"/>
            <w:shd w:val="clear" w:color="auto" w:fill="auto"/>
            <w:noWrap/>
            <w:vAlign w:val="center"/>
            <w:hideMark/>
          </w:tcPr>
          <w:p w14:paraId="5C9A1D1E" w14:textId="77777777" w:rsidR="002E2493" w:rsidRPr="007715C5" w:rsidRDefault="002E24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3,883,085,416.53</w:t>
            </w:r>
          </w:p>
        </w:tc>
        <w:tc>
          <w:tcPr>
            <w:tcW w:w="1276" w:type="dxa"/>
            <w:vMerge w:val="restart"/>
            <w:shd w:val="clear" w:color="auto" w:fill="auto"/>
            <w:noWrap/>
            <w:vAlign w:val="center"/>
            <w:hideMark/>
          </w:tcPr>
          <w:p w14:paraId="1F5BDE25" w14:textId="77777777" w:rsidR="002E2493" w:rsidRPr="007715C5" w:rsidRDefault="002E24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83.41</w:t>
            </w:r>
          </w:p>
        </w:tc>
      </w:tr>
      <w:tr w:rsidR="002E2493" w:rsidRPr="007715C5" w14:paraId="3A309836" w14:textId="77777777" w:rsidTr="002E2493">
        <w:trPr>
          <w:trHeight w:val="458"/>
          <w:jc w:val="center"/>
        </w:trPr>
        <w:tc>
          <w:tcPr>
            <w:tcW w:w="2246" w:type="dxa"/>
            <w:vMerge/>
            <w:vAlign w:val="center"/>
            <w:hideMark/>
          </w:tcPr>
          <w:p w14:paraId="3A707884" w14:textId="77777777" w:rsidR="002E2493" w:rsidRPr="007715C5" w:rsidRDefault="002E2493" w:rsidP="00474343">
            <w:pPr>
              <w:spacing w:after="0" w:line="360" w:lineRule="auto"/>
              <w:rPr>
                <w:rFonts w:eastAsia="Times New Roman"/>
                <w:b/>
                <w:bCs/>
                <w:color w:val="747171"/>
                <w:spacing w:val="0"/>
                <w:lang w:val="es-DO" w:eastAsia="es-DO"/>
              </w:rPr>
            </w:pPr>
          </w:p>
        </w:tc>
        <w:tc>
          <w:tcPr>
            <w:tcW w:w="0" w:type="auto"/>
            <w:vMerge/>
            <w:vAlign w:val="center"/>
            <w:hideMark/>
          </w:tcPr>
          <w:p w14:paraId="07CC4290" w14:textId="77777777" w:rsidR="002E2493" w:rsidRPr="007715C5" w:rsidRDefault="002E2493" w:rsidP="00474343">
            <w:pPr>
              <w:spacing w:after="0" w:line="360" w:lineRule="auto"/>
              <w:rPr>
                <w:rFonts w:eastAsia="Times New Roman"/>
                <w:b/>
                <w:bCs/>
                <w:color w:val="747171"/>
                <w:spacing w:val="0"/>
                <w:lang w:val="es-DO" w:eastAsia="es-DO"/>
              </w:rPr>
            </w:pPr>
          </w:p>
        </w:tc>
        <w:tc>
          <w:tcPr>
            <w:tcW w:w="0" w:type="auto"/>
            <w:vMerge/>
            <w:vAlign w:val="center"/>
            <w:hideMark/>
          </w:tcPr>
          <w:p w14:paraId="42224349" w14:textId="77777777" w:rsidR="002E2493" w:rsidRPr="007715C5" w:rsidRDefault="002E2493" w:rsidP="00474343">
            <w:pPr>
              <w:spacing w:after="0" w:line="360" w:lineRule="auto"/>
              <w:rPr>
                <w:rFonts w:eastAsia="Times New Roman"/>
                <w:b/>
                <w:bCs/>
                <w:color w:val="747171"/>
                <w:spacing w:val="0"/>
                <w:lang w:val="es-DO" w:eastAsia="es-DO"/>
              </w:rPr>
            </w:pPr>
          </w:p>
        </w:tc>
        <w:tc>
          <w:tcPr>
            <w:tcW w:w="0" w:type="auto"/>
            <w:vMerge/>
            <w:vAlign w:val="center"/>
            <w:hideMark/>
          </w:tcPr>
          <w:p w14:paraId="377C3178" w14:textId="77777777" w:rsidR="002E2493" w:rsidRPr="007715C5" w:rsidRDefault="002E2493" w:rsidP="00474343">
            <w:pPr>
              <w:spacing w:after="0" w:line="360" w:lineRule="auto"/>
              <w:rPr>
                <w:rFonts w:eastAsia="Times New Roman"/>
                <w:b/>
                <w:bCs/>
                <w:color w:val="747171"/>
                <w:spacing w:val="0"/>
                <w:lang w:val="es-DO" w:eastAsia="es-DO"/>
              </w:rPr>
            </w:pPr>
          </w:p>
        </w:tc>
        <w:tc>
          <w:tcPr>
            <w:tcW w:w="0" w:type="auto"/>
            <w:vMerge/>
            <w:vAlign w:val="center"/>
            <w:hideMark/>
          </w:tcPr>
          <w:p w14:paraId="32829C4A" w14:textId="77777777" w:rsidR="002E2493" w:rsidRPr="007715C5" w:rsidRDefault="002E2493" w:rsidP="00474343">
            <w:pPr>
              <w:spacing w:after="0" w:line="360" w:lineRule="auto"/>
              <w:rPr>
                <w:rFonts w:eastAsia="Times New Roman"/>
                <w:b/>
                <w:bCs/>
                <w:color w:val="747171"/>
                <w:spacing w:val="0"/>
                <w:lang w:val="es-DO" w:eastAsia="es-DO"/>
              </w:rPr>
            </w:pPr>
          </w:p>
        </w:tc>
        <w:tc>
          <w:tcPr>
            <w:tcW w:w="1941" w:type="dxa"/>
            <w:vMerge/>
            <w:vAlign w:val="center"/>
            <w:hideMark/>
          </w:tcPr>
          <w:p w14:paraId="57B2989A" w14:textId="77777777" w:rsidR="002E2493" w:rsidRPr="007715C5" w:rsidRDefault="002E2493" w:rsidP="00474343">
            <w:pPr>
              <w:spacing w:after="0" w:line="360" w:lineRule="auto"/>
              <w:rPr>
                <w:rFonts w:eastAsia="Times New Roman"/>
                <w:b/>
                <w:bCs/>
                <w:color w:val="747171"/>
                <w:spacing w:val="0"/>
                <w:lang w:val="es-DO" w:eastAsia="es-DO"/>
              </w:rPr>
            </w:pPr>
          </w:p>
        </w:tc>
        <w:tc>
          <w:tcPr>
            <w:tcW w:w="1276" w:type="dxa"/>
            <w:vMerge/>
            <w:vAlign w:val="center"/>
            <w:hideMark/>
          </w:tcPr>
          <w:p w14:paraId="79951DFD" w14:textId="77777777" w:rsidR="002E2493" w:rsidRPr="007715C5" w:rsidRDefault="002E2493" w:rsidP="00474343">
            <w:pPr>
              <w:spacing w:after="0" w:line="360" w:lineRule="auto"/>
              <w:rPr>
                <w:rFonts w:eastAsia="Times New Roman"/>
                <w:b/>
                <w:bCs/>
                <w:color w:val="747171"/>
                <w:spacing w:val="0"/>
                <w:lang w:val="es-DO" w:eastAsia="es-DO"/>
              </w:rPr>
            </w:pPr>
          </w:p>
        </w:tc>
      </w:tr>
    </w:tbl>
    <w:p w14:paraId="3B4B7B48" w14:textId="77777777" w:rsidR="0071749F" w:rsidRPr="007715C5" w:rsidRDefault="00227D0A" w:rsidP="00474343">
      <w:pPr>
        <w:spacing w:line="360" w:lineRule="auto"/>
        <w:ind w:firstLine="720"/>
        <w:jc w:val="both"/>
        <w:rPr>
          <w:i/>
          <w:iCs/>
          <w:color w:val="747171"/>
          <w:sz w:val="20"/>
          <w:szCs w:val="20"/>
          <w:lang w:val="es-DO"/>
        </w:rPr>
        <w:sectPr w:rsidR="0071749F" w:rsidRPr="007715C5" w:rsidSect="00245D81">
          <w:pgSz w:w="15840" w:h="12240" w:orient="landscape"/>
          <w:pgMar w:top="2160" w:right="590" w:bottom="2160" w:left="590" w:header="720" w:footer="720" w:gutter="0"/>
          <w:cols w:space="720"/>
          <w:docGrid w:linePitch="360"/>
        </w:sectPr>
      </w:pPr>
      <w:r w:rsidRPr="007715C5">
        <w:rPr>
          <w:i/>
          <w:iCs/>
          <w:color w:val="747171"/>
          <w:sz w:val="20"/>
          <w:szCs w:val="20"/>
          <w:lang w:val="es-DO"/>
        </w:rPr>
        <w:t xml:space="preserve">Fuente: SIGEF Dirección Financiera MICM. – </w:t>
      </w:r>
    </w:p>
    <w:p w14:paraId="78E095B5" w14:textId="54491E29" w:rsidR="00227D0A" w:rsidRPr="007715C5" w:rsidRDefault="00227D0A" w:rsidP="00474343">
      <w:pPr>
        <w:spacing w:line="360" w:lineRule="auto"/>
        <w:jc w:val="both"/>
        <w:rPr>
          <w:color w:val="747171"/>
          <w:lang w:val="es-DO"/>
        </w:rPr>
      </w:pPr>
      <w:r w:rsidRPr="007715C5">
        <w:rPr>
          <w:color w:val="747171"/>
          <w:lang w:val="es-DO"/>
        </w:rPr>
        <w:lastRenderedPageBreak/>
        <w:t xml:space="preserve">En relación con el presupuesto asignado para el periodo 2023, fueron realizadas en las fechas establecidas, según </w:t>
      </w:r>
      <w:r w:rsidR="005D6023" w:rsidRPr="007715C5">
        <w:rPr>
          <w:color w:val="747171"/>
          <w:lang w:val="es-DO"/>
        </w:rPr>
        <w:t>los lineamiento</w:t>
      </w:r>
      <w:r w:rsidR="00864D73" w:rsidRPr="007715C5">
        <w:rPr>
          <w:color w:val="747171"/>
          <w:lang w:val="es-DO"/>
        </w:rPr>
        <w:t>s establecidos</w:t>
      </w:r>
      <w:r w:rsidRPr="007715C5">
        <w:rPr>
          <w:color w:val="747171"/>
          <w:lang w:val="es-DO"/>
        </w:rPr>
        <w:t>, las actividades de modificación, solicitudes, y reprogramación de cuotas de compromisos conforme con lo establecido por los órganos rectores del sistema presupuestario, además, se realizaron mensualmente los informes de ejecución presupuestaria los cuales han sido publicados en el portal de transparencia del Ministerio.</w:t>
      </w:r>
    </w:p>
    <w:p w14:paraId="2FB37D18" w14:textId="77777777" w:rsidR="00AB5DBB" w:rsidRPr="007715C5" w:rsidRDefault="00227D0A" w:rsidP="00474343">
      <w:pPr>
        <w:spacing w:line="360" w:lineRule="auto"/>
        <w:jc w:val="both"/>
        <w:rPr>
          <w:color w:val="747171"/>
          <w:lang w:val="es-DO"/>
        </w:rPr>
      </w:pPr>
      <w:r w:rsidRPr="007715C5">
        <w:rPr>
          <w:color w:val="747171"/>
          <w:lang w:val="es-DO"/>
        </w:rPr>
        <w:t>La estructura programática del capítulo No.0212, est</w:t>
      </w:r>
      <w:r w:rsidR="00864D73" w:rsidRPr="007715C5">
        <w:rPr>
          <w:color w:val="747171"/>
          <w:lang w:val="es-DO"/>
        </w:rPr>
        <w:t>uvo</w:t>
      </w:r>
      <w:r w:rsidRPr="007715C5">
        <w:rPr>
          <w:color w:val="747171"/>
          <w:lang w:val="es-DO"/>
        </w:rPr>
        <w:t xml:space="preserve"> integrada por cinco unidades ejecutoras</w:t>
      </w:r>
      <w:r w:rsidR="00276CAF" w:rsidRPr="007715C5">
        <w:rPr>
          <w:color w:val="747171"/>
          <w:lang w:val="es-DO"/>
        </w:rPr>
        <w:t xml:space="preserve"> (UE</w:t>
      </w:r>
      <w:r w:rsidR="00667391" w:rsidRPr="007715C5">
        <w:rPr>
          <w:color w:val="747171"/>
          <w:lang w:val="es-DO"/>
        </w:rPr>
        <w:t>),</w:t>
      </w:r>
      <w:r w:rsidRPr="007715C5">
        <w:rPr>
          <w:color w:val="747171"/>
          <w:lang w:val="es-DO"/>
        </w:rPr>
        <w:t xml:space="preserve"> </w:t>
      </w:r>
      <w:r w:rsidR="00864D73" w:rsidRPr="007715C5">
        <w:rPr>
          <w:color w:val="747171"/>
          <w:lang w:val="es-DO"/>
        </w:rPr>
        <w:t xml:space="preserve">de estas, </w:t>
      </w:r>
      <w:r w:rsidRPr="007715C5">
        <w:rPr>
          <w:color w:val="747171"/>
          <w:lang w:val="es-DO"/>
        </w:rPr>
        <w:t>la UE 0001</w:t>
      </w:r>
      <w:r w:rsidR="001651C4" w:rsidRPr="007715C5">
        <w:rPr>
          <w:color w:val="747171"/>
          <w:lang w:val="es-DO"/>
        </w:rPr>
        <w:t xml:space="preserve"> correspondiente al MICM,</w:t>
      </w:r>
      <w:r w:rsidRPr="007715C5">
        <w:rPr>
          <w:color w:val="747171"/>
          <w:lang w:val="es-DO"/>
        </w:rPr>
        <w:t xml:space="preserve"> al inicio del año 2023 estaba integrada por siete programas</w:t>
      </w:r>
      <w:r w:rsidR="00667391" w:rsidRPr="007715C5">
        <w:rPr>
          <w:color w:val="747171"/>
          <w:lang w:val="es-DO"/>
        </w:rPr>
        <w:t xml:space="preserve"> presupuestarios</w:t>
      </w:r>
      <w:r w:rsidRPr="007715C5">
        <w:rPr>
          <w:color w:val="747171"/>
          <w:lang w:val="es-DO"/>
        </w:rPr>
        <w:t>.</w:t>
      </w:r>
      <w:r w:rsidR="00337BDF" w:rsidRPr="007715C5">
        <w:rPr>
          <w:color w:val="747171"/>
          <w:lang w:val="es-DO"/>
        </w:rPr>
        <w:t xml:space="preserve"> </w:t>
      </w:r>
      <w:r w:rsidRPr="007715C5">
        <w:rPr>
          <w:color w:val="747171"/>
          <w:lang w:val="es-DO"/>
        </w:rPr>
        <w:t>En el transcurso del año, en el presupuesto reformulado</w:t>
      </w:r>
      <w:r w:rsidR="00130419" w:rsidRPr="007715C5">
        <w:rPr>
          <w:color w:val="747171"/>
          <w:lang w:val="es-DO"/>
        </w:rPr>
        <w:t xml:space="preserve"> </w:t>
      </w:r>
      <w:r w:rsidR="00337BDF" w:rsidRPr="007715C5">
        <w:rPr>
          <w:color w:val="747171"/>
          <w:lang w:val="es-DO"/>
        </w:rPr>
        <w:t xml:space="preserve">se asignó </w:t>
      </w:r>
      <w:r w:rsidRPr="007715C5">
        <w:rPr>
          <w:color w:val="747171"/>
          <w:lang w:val="es-DO"/>
        </w:rPr>
        <w:t>el Programa No.</w:t>
      </w:r>
      <w:r w:rsidR="00051CA5" w:rsidRPr="007715C5">
        <w:rPr>
          <w:color w:val="747171"/>
          <w:lang w:val="es-DO"/>
        </w:rPr>
        <w:t xml:space="preserve"> </w:t>
      </w:r>
      <w:r w:rsidRPr="007715C5">
        <w:rPr>
          <w:color w:val="747171"/>
          <w:lang w:val="es-DO"/>
        </w:rPr>
        <w:t>96 "Deuda pública y otras operaciones financieras” el cual registró el mayor porcentaje de ejecución a nivel de devengado con un 100%</w:t>
      </w:r>
      <w:r w:rsidR="009C6A3C" w:rsidRPr="007715C5">
        <w:rPr>
          <w:color w:val="747171"/>
          <w:lang w:val="es-DO"/>
        </w:rPr>
        <w:t>, e</w:t>
      </w:r>
      <w:r w:rsidRPr="007715C5">
        <w:rPr>
          <w:color w:val="747171"/>
          <w:lang w:val="es-DO"/>
        </w:rPr>
        <w:t>sto debido al pago de una deuda del Estado Dominicano con la empresa AES Andrés DR, S. A., producto de la aplicación del decreto 625-11</w:t>
      </w:r>
      <w:r w:rsidR="005F3990" w:rsidRPr="007715C5">
        <w:rPr>
          <w:color w:val="747171"/>
          <w:lang w:val="es-DO"/>
        </w:rPr>
        <w:t>, que m</w:t>
      </w:r>
      <w:r w:rsidR="00733D4A" w:rsidRPr="007715C5">
        <w:rPr>
          <w:color w:val="747171"/>
          <w:lang w:val="es-DO"/>
        </w:rPr>
        <w:t>odifica el Decreto No.307-01, que establece el Reglamento para la Aplicación de la Ley No. 112-01</w:t>
      </w:r>
      <w:r w:rsidR="005F3990" w:rsidRPr="007715C5">
        <w:rPr>
          <w:color w:val="747171"/>
          <w:lang w:val="es-DO"/>
        </w:rPr>
        <w:t xml:space="preserve"> Tributaria de Hidrocarburos</w:t>
      </w:r>
      <w:r w:rsidR="00023B02" w:rsidRPr="007715C5">
        <w:rPr>
          <w:color w:val="747171"/>
          <w:lang w:val="es-DO"/>
        </w:rPr>
        <w:t>.</w:t>
      </w:r>
    </w:p>
    <w:p w14:paraId="4C5923E9" w14:textId="71728684" w:rsidR="00227D0A" w:rsidRPr="007715C5" w:rsidRDefault="00227D0A" w:rsidP="00474343">
      <w:pPr>
        <w:spacing w:line="360" w:lineRule="auto"/>
        <w:jc w:val="both"/>
        <w:rPr>
          <w:color w:val="747171"/>
          <w:lang w:val="es-DO"/>
        </w:rPr>
      </w:pPr>
      <w:r w:rsidRPr="007715C5">
        <w:rPr>
          <w:color w:val="747171"/>
          <w:lang w:val="es-DO"/>
        </w:rPr>
        <w:t>Por otro lado, le siguen en porcentaje de ejecución a nivel de devengado con un 91.79%</w:t>
      </w:r>
      <w:r w:rsidR="00630D6D" w:rsidRPr="007715C5">
        <w:rPr>
          <w:color w:val="747171"/>
          <w:lang w:val="es-DO"/>
        </w:rPr>
        <w:t xml:space="preserve"> </w:t>
      </w:r>
      <w:r w:rsidRPr="007715C5">
        <w:rPr>
          <w:color w:val="747171"/>
          <w:lang w:val="es-DO"/>
        </w:rPr>
        <w:t>el programa No.</w:t>
      </w:r>
      <w:r w:rsidR="005876A6" w:rsidRPr="007715C5">
        <w:rPr>
          <w:color w:val="747171"/>
          <w:lang w:val="es-DO"/>
        </w:rPr>
        <w:t xml:space="preserve"> </w:t>
      </w:r>
      <w:r w:rsidRPr="007715C5">
        <w:rPr>
          <w:color w:val="747171"/>
          <w:lang w:val="es-DO"/>
        </w:rPr>
        <w:t xml:space="preserve">99 </w:t>
      </w:r>
      <w:r w:rsidR="00913E21" w:rsidRPr="007715C5">
        <w:rPr>
          <w:color w:val="747171"/>
          <w:lang w:val="es-DO"/>
        </w:rPr>
        <w:t>“</w:t>
      </w:r>
      <w:r w:rsidRPr="007715C5">
        <w:rPr>
          <w:color w:val="747171"/>
          <w:lang w:val="es-DO"/>
        </w:rPr>
        <w:t>Administración de activos, pasivos y transferencias</w:t>
      </w:r>
      <w:r w:rsidR="00913E21" w:rsidRPr="007715C5">
        <w:rPr>
          <w:color w:val="747171"/>
          <w:lang w:val="es-DO"/>
        </w:rPr>
        <w:t>”</w:t>
      </w:r>
      <w:r w:rsidRPr="007715C5">
        <w:rPr>
          <w:color w:val="747171"/>
          <w:lang w:val="es-DO"/>
        </w:rPr>
        <w:t xml:space="preserve">, </w:t>
      </w:r>
      <w:r w:rsidR="00956597" w:rsidRPr="007715C5">
        <w:rPr>
          <w:color w:val="747171"/>
          <w:lang w:val="es-DO"/>
        </w:rPr>
        <w:t xml:space="preserve">mediante el cual se </w:t>
      </w:r>
      <w:r w:rsidRPr="007715C5">
        <w:rPr>
          <w:color w:val="747171"/>
          <w:lang w:val="es-DO"/>
        </w:rPr>
        <w:t>registran las transferencias realizadas a las instituciones adscritas, y el programa No. 98 “Administración de contribuciones especiales” con un 86.63%</w:t>
      </w:r>
      <w:r w:rsidR="00956597" w:rsidRPr="007715C5">
        <w:rPr>
          <w:color w:val="747171"/>
          <w:lang w:val="es-DO"/>
        </w:rPr>
        <w:t xml:space="preserve">, </w:t>
      </w:r>
      <w:r w:rsidRPr="007715C5">
        <w:rPr>
          <w:color w:val="747171"/>
          <w:lang w:val="es-DO"/>
        </w:rPr>
        <w:t xml:space="preserve">cuyos recursos son destinados a cubrir las transferencia a las Asociaciones Sin Fines de Lucro y los subsidios otorgados a las empresas de diferentes sectores, como son: los productos derivados de la harina, garantizando así la estabilidad en los precios de los derivados de la harina, incluyendo el  pan de consumo masivo (agua </w:t>
      </w:r>
      <w:r w:rsidRPr="007715C5">
        <w:rPr>
          <w:color w:val="747171"/>
          <w:lang w:val="es-DO"/>
        </w:rPr>
        <w:lastRenderedPageBreak/>
        <w:t>y sobao)</w:t>
      </w:r>
      <w:r w:rsidR="006638AC" w:rsidRPr="007715C5">
        <w:rPr>
          <w:color w:val="747171"/>
          <w:lang w:val="es-DO"/>
        </w:rPr>
        <w:t>;</w:t>
      </w:r>
      <w:r w:rsidRPr="007715C5">
        <w:rPr>
          <w:color w:val="747171"/>
          <w:lang w:val="es-DO"/>
        </w:rPr>
        <w:t xml:space="preserve"> </w:t>
      </w:r>
      <w:r w:rsidR="0053573F" w:rsidRPr="007715C5">
        <w:rPr>
          <w:color w:val="747171"/>
          <w:lang w:val="es-DO"/>
        </w:rPr>
        <w:t xml:space="preserve">al </w:t>
      </w:r>
      <w:r w:rsidR="000059AC" w:rsidRPr="007715C5">
        <w:rPr>
          <w:color w:val="747171"/>
          <w:lang w:val="es-DO"/>
        </w:rPr>
        <w:t>maíz importado para la producción avícola en el país</w:t>
      </w:r>
      <w:r w:rsidR="006638AC" w:rsidRPr="007715C5">
        <w:rPr>
          <w:color w:val="747171"/>
          <w:lang w:val="es-DO"/>
        </w:rPr>
        <w:t xml:space="preserve">; </w:t>
      </w:r>
      <w:r w:rsidRPr="007715C5">
        <w:rPr>
          <w:color w:val="747171"/>
          <w:lang w:val="es-DO"/>
        </w:rPr>
        <w:t>el pago del subsidio a los transportistas, para evitar el alza del pasaje</w:t>
      </w:r>
      <w:r w:rsidR="006638AC" w:rsidRPr="007715C5">
        <w:rPr>
          <w:color w:val="747171"/>
          <w:lang w:val="es-DO"/>
        </w:rPr>
        <w:t>;</w:t>
      </w:r>
      <w:r w:rsidRPr="007715C5">
        <w:rPr>
          <w:color w:val="747171"/>
          <w:lang w:val="es-DO"/>
        </w:rPr>
        <w:t xml:space="preserve"> </w:t>
      </w:r>
      <w:r w:rsidR="003A487E" w:rsidRPr="007715C5">
        <w:rPr>
          <w:color w:val="747171"/>
          <w:lang w:val="es-DO"/>
        </w:rPr>
        <w:t xml:space="preserve">y </w:t>
      </w:r>
      <w:r w:rsidRPr="007715C5">
        <w:rPr>
          <w:color w:val="747171"/>
          <w:lang w:val="es-DO"/>
        </w:rPr>
        <w:t>el pago del subsidio a las importadoras de combustibles por concepto del diferencial de precios de paridad de importación (PPI)</w:t>
      </w:r>
      <w:r w:rsidR="0083430B" w:rsidRPr="007715C5">
        <w:rPr>
          <w:color w:val="747171"/>
          <w:lang w:val="es-DO"/>
        </w:rPr>
        <w:t>. El monto transferido</w:t>
      </w:r>
      <w:r w:rsidR="00E967B2" w:rsidRPr="007715C5">
        <w:rPr>
          <w:color w:val="747171"/>
          <w:lang w:val="es-DO"/>
        </w:rPr>
        <w:t xml:space="preserve"> al mes de noviembre 2023 por concepto de subsidios</w:t>
      </w:r>
      <w:r w:rsidRPr="007715C5">
        <w:rPr>
          <w:color w:val="747171"/>
          <w:lang w:val="es-DO"/>
        </w:rPr>
        <w:t xml:space="preserve"> ascendió a RD$</w:t>
      </w:r>
      <w:r w:rsidRPr="007715C5">
        <w:rPr>
          <w:b/>
          <w:bCs/>
          <w:color w:val="747171"/>
          <w:lang w:val="es-DO"/>
        </w:rPr>
        <w:t>13,747,404,420.08</w:t>
      </w:r>
      <w:r w:rsidRPr="007715C5">
        <w:rPr>
          <w:color w:val="747171"/>
          <w:lang w:val="es-DO"/>
        </w:rPr>
        <w:t>,</w:t>
      </w:r>
      <w:r w:rsidRPr="007715C5">
        <w:rPr>
          <w:b/>
          <w:bCs/>
          <w:color w:val="747171"/>
          <w:lang w:val="es-DO"/>
        </w:rPr>
        <w:t xml:space="preserve"> </w:t>
      </w:r>
      <w:r w:rsidRPr="007715C5">
        <w:rPr>
          <w:color w:val="747171"/>
          <w:lang w:val="es-DO"/>
        </w:rPr>
        <w:t xml:space="preserve">según se muestra en </w:t>
      </w:r>
      <w:r w:rsidR="001F1C85" w:rsidRPr="007715C5">
        <w:rPr>
          <w:color w:val="747171"/>
          <w:lang w:val="es-DO"/>
        </w:rPr>
        <w:t>la tabla a continuación:</w:t>
      </w:r>
    </w:p>
    <w:p w14:paraId="2434F02C" w14:textId="375C8318" w:rsidR="006D4688" w:rsidRPr="007715C5" w:rsidRDefault="006D4688"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Tabla_No._ \* ARABIC </w:instrText>
      </w:r>
      <w:r w:rsidRPr="007715C5">
        <w:rPr>
          <w:b/>
          <w:bCs/>
          <w:i w:val="0"/>
          <w:iCs w:val="0"/>
          <w:color w:val="747171"/>
          <w:sz w:val="24"/>
          <w:szCs w:val="24"/>
          <w:lang w:val="es-DO"/>
        </w:rPr>
        <w:fldChar w:fldCharType="separate"/>
      </w:r>
      <w:r w:rsidR="007E478C">
        <w:rPr>
          <w:b/>
          <w:bCs/>
          <w:i w:val="0"/>
          <w:iCs w:val="0"/>
          <w:noProof/>
          <w:color w:val="747171"/>
          <w:sz w:val="24"/>
          <w:szCs w:val="24"/>
          <w:lang w:val="es-DO"/>
        </w:rPr>
        <w:t>9</w:t>
      </w:r>
      <w:r w:rsidRPr="007715C5">
        <w:rPr>
          <w:b/>
          <w:bCs/>
          <w:i w:val="0"/>
          <w:iCs w:val="0"/>
          <w:color w:val="747171"/>
          <w:sz w:val="24"/>
          <w:szCs w:val="24"/>
          <w:lang w:val="es-DO"/>
        </w:rPr>
        <w:fldChar w:fldCharType="end"/>
      </w:r>
    </w:p>
    <w:p w14:paraId="44CD5B32" w14:textId="1EC7FBA3" w:rsidR="006D4688" w:rsidRPr="007715C5" w:rsidRDefault="00A568F7" w:rsidP="00474343">
      <w:pPr>
        <w:spacing w:line="360" w:lineRule="auto"/>
        <w:jc w:val="center"/>
        <w:rPr>
          <w:color w:val="747171"/>
          <w:lang w:val="es-DO"/>
        </w:rPr>
      </w:pPr>
      <w:r w:rsidRPr="007715C5">
        <w:rPr>
          <w:color w:val="747171"/>
          <w:lang w:val="es-DO"/>
        </w:rPr>
        <w:t xml:space="preserve">Relación de pago de subsidios según </w:t>
      </w:r>
      <w:r w:rsidR="00077BEB" w:rsidRPr="007715C5">
        <w:rPr>
          <w:color w:val="747171"/>
          <w:lang w:val="es-DO"/>
        </w:rPr>
        <w:t>concepto</w:t>
      </w:r>
    </w:p>
    <w:p w14:paraId="131AF869" w14:textId="04725F48" w:rsidR="00077BEB" w:rsidRPr="007715C5" w:rsidRDefault="00077BEB" w:rsidP="00474343">
      <w:pPr>
        <w:spacing w:line="360" w:lineRule="auto"/>
        <w:jc w:val="center"/>
        <w:rPr>
          <w:color w:val="747171"/>
          <w:lang w:val="es-DO"/>
        </w:rPr>
      </w:pPr>
      <w:r w:rsidRPr="007715C5">
        <w:rPr>
          <w:color w:val="747171"/>
          <w:lang w:val="es-DO"/>
        </w:rPr>
        <w:t xml:space="preserve">Al 30 de noviembre de </w:t>
      </w:r>
      <w:r w:rsidR="001A7AB4" w:rsidRPr="007715C5">
        <w:rPr>
          <w:color w:val="747171"/>
          <w:lang w:val="es-DO"/>
        </w:rPr>
        <w:t>2023</w:t>
      </w:r>
    </w:p>
    <w:p w14:paraId="3CE08765" w14:textId="638DAF0E" w:rsidR="001A7AB4" w:rsidRPr="007715C5" w:rsidRDefault="00641285" w:rsidP="00474343">
      <w:pPr>
        <w:spacing w:line="360" w:lineRule="auto"/>
        <w:jc w:val="center"/>
        <w:rPr>
          <w:color w:val="747171"/>
          <w:lang w:val="es-DO"/>
        </w:rPr>
      </w:pPr>
      <w:r w:rsidRPr="007715C5">
        <w:rPr>
          <w:color w:val="747171"/>
          <w:lang w:val="es-DO"/>
        </w:rPr>
        <w:t>Valores en RD$</w:t>
      </w:r>
    </w:p>
    <w:tbl>
      <w:tblPr>
        <w:tblW w:w="7760" w:type="dxa"/>
        <w:jc w:val="center"/>
        <w:tblCellMar>
          <w:left w:w="70" w:type="dxa"/>
          <w:right w:w="70" w:type="dxa"/>
        </w:tblCellMar>
        <w:tblLook w:val="04A0" w:firstRow="1" w:lastRow="0" w:firstColumn="1" w:lastColumn="0" w:noHBand="0" w:noVBand="1"/>
      </w:tblPr>
      <w:tblGrid>
        <w:gridCol w:w="5678"/>
        <w:gridCol w:w="2082"/>
      </w:tblGrid>
      <w:tr w:rsidR="00E8242B" w:rsidRPr="007715C5" w14:paraId="66F2DD77" w14:textId="77777777" w:rsidTr="002D2487">
        <w:trPr>
          <w:trHeight w:val="403"/>
          <w:jc w:val="center"/>
        </w:trPr>
        <w:tc>
          <w:tcPr>
            <w:tcW w:w="5678" w:type="dxa"/>
            <w:tcBorders>
              <w:top w:val="single" w:sz="4" w:space="0" w:color="002060"/>
              <w:left w:val="single" w:sz="4" w:space="0" w:color="002060"/>
              <w:bottom w:val="single" w:sz="4" w:space="0" w:color="002060"/>
              <w:right w:val="single" w:sz="4" w:space="0" w:color="002060"/>
            </w:tcBorders>
            <w:shd w:val="clear" w:color="000000" w:fill="002060"/>
            <w:vAlign w:val="center"/>
            <w:hideMark/>
          </w:tcPr>
          <w:p w14:paraId="667409BC" w14:textId="3B1A06AA" w:rsidR="00E14577" w:rsidRPr="007715C5" w:rsidRDefault="00E14577"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C</w:t>
            </w:r>
            <w:r w:rsidR="00320F18" w:rsidRPr="007715C5">
              <w:rPr>
                <w:rFonts w:eastAsia="Times New Roman"/>
                <w:b/>
                <w:bCs/>
                <w:color w:val="FFFFFF" w:themeColor="background1"/>
                <w:spacing w:val="0"/>
                <w:lang w:val="es-DO" w:eastAsia="es-DO"/>
              </w:rPr>
              <w:t>oncepto</w:t>
            </w:r>
          </w:p>
        </w:tc>
        <w:tc>
          <w:tcPr>
            <w:tcW w:w="2082" w:type="dxa"/>
            <w:tcBorders>
              <w:top w:val="single" w:sz="4" w:space="0" w:color="002060"/>
              <w:left w:val="nil"/>
              <w:bottom w:val="single" w:sz="4" w:space="0" w:color="002060"/>
              <w:right w:val="single" w:sz="4" w:space="0" w:color="002060"/>
            </w:tcBorders>
            <w:shd w:val="clear" w:color="000000" w:fill="002060"/>
            <w:vAlign w:val="center"/>
            <w:hideMark/>
          </w:tcPr>
          <w:p w14:paraId="0CA66810" w14:textId="2F498BA7" w:rsidR="00E14577" w:rsidRPr="007715C5" w:rsidRDefault="00E14577"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w:t>
            </w:r>
            <w:r w:rsidR="00320F18" w:rsidRPr="007715C5">
              <w:rPr>
                <w:rFonts w:eastAsia="Times New Roman"/>
                <w:b/>
                <w:bCs/>
                <w:color w:val="FFFFFF" w:themeColor="background1"/>
                <w:spacing w:val="0"/>
                <w:lang w:val="es-DO" w:eastAsia="es-DO"/>
              </w:rPr>
              <w:t>onto</w:t>
            </w:r>
          </w:p>
        </w:tc>
      </w:tr>
      <w:tr w:rsidR="00E8242B" w:rsidRPr="007715C5" w14:paraId="18B777B5" w14:textId="77777777" w:rsidTr="002D2487">
        <w:trPr>
          <w:trHeight w:val="403"/>
          <w:jc w:val="center"/>
        </w:trPr>
        <w:tc>
          <w:tcPr>
            <w:tcW w:w="5678" w:type="dxa"/>
            <w:tcBorders>
              <w:top w:val="nil"/>
              <w:left w:val="single" w:sz="4" w:space="0" w:color="002060"/>
              <w:bottom w:val="single" w:sz="4" w:space="0" w:color="002060"/>
              <w:right w:val="single" w:sz="4" w:space="0" w:color="002060"/>
            </w:tcBorders>
            <w:shd w:val="clear" w:color="auto" w:fill="auto"/>
            <w:noWrap/>
            <w:vAlign w:val="center"/>
            <w:hideMark/>
          </w:tcPr>
          <w:p w14:paraId="0E270C27" w14:textId="285FCE3B" w:rsidR="00E14577" w:rsidRPr="007715C5" w:rsidRDefault="004B3EA4"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Subsidio sobre </w:t>
            </w:r>
            <w:r w:rsidR="00B84D26" w:rsidRPr="007715C5">
              <w:rPr>
                <w:rFonts w:eastAsia="Times New Roman"/>
                <w:color w:val="747171"/>
                <w:spacing w:val="0"/>
                <w:lang w:val="es-DO" w:eastAsia="es-DO"/>
              </w:rPr>
              <w:t xml:space="preserve">cooperación al sector del transporte público </w:t>
            </w:r>
            <w:r w:rsidR="00044295" w:rsidRPr="007715C5">
              <w:rPr>
                <w:rFonts w:eastAsia="Times New Roman"/>
                <w:color w:val="747171"/>
                <w:spacing w:val="0"/>
                <w:lang w:val="es-DO" w:eastAsia="es-DO"/>
              </w:rPr>
              <w:t xml:space="preserve">de la República Dominicana (acuerdo MICM – </w:t>
            </w:r>
            <w:r w:rsidR="00E14577" w:rsidRPr="007715C5">
              <w:rPr>
                <w:rFonts w:eastAsia="Times New Roman"/>
                <w:color w:val="747171"/>
                <w:spacing w:val="0"/>
                <w:lang w:val="es-DO" w:eastAsia="es-DO"/>
              </w:rPr>
              <w:t>INTRANT</w:t>
            </w:r>
            <w:r w:rsidR="00044295" w:rsidRPr="007715C5">
              <w:rPr>
                <w:rFonts w:eastAsia="Times New Roman"/>
                <w:color w:val="747171"/>
                <w:spacing w:val="0"/>
                <w:lang w:val="es-DO" w:eastAsia="es-DO"/>
              </w:rPr>
              <w:t>)</w:t>
            </w:r>
          </w:p>
        </w:tc>
        <w:tc>
          <w:tcPr>
            <w:tcW w:w="2082" w:type="dxa"/>
            <w:tcBorders>
              <w:top w:val="nil"/>
              <w:left w:val="nil"/>
              <w:bottom w:val="single" w:sz="4" w:space="0" w:color="002060"/>
              <w:right w:val="single" w:sz="4" w:space="0" w:color="002060"/>
            </w:tcBorders>
            <w:shd w:val="clear" w:color="auto" w:fill="auto"/>
            <w:noWrap/>
            <w:vAlign w:val="center"/>
            <w:hideMark/>
          </w:tcPr>
          <w:p w14:paraId="0B09F98E" w14:textId="77777777" w:rsidR="00E14577" w:rsidRPr="007715C5" w:rsidRDefault="00E1457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1,673,864,310.51</w:t>
            </w:r>
          </w:p>
        </w:tc>
      </w:tr>
      <w:tr w:rsidR="00E8242B" w:rsidRPr="007715C5" w14:paraId="0EE6E099" w14:textId="77777777" w:rsidTr="002D2487">
        <w:trPr>
          <w:trHeight w:val="602"/>
          <w:jc w:val="center"/>
        </w:trPr>
        <w:tc>
          <w:tcPr>
            <w:tcW w:w="5678" w:type="dxa"/>
            <w:tcBorders>
              <w:top w:val="nil"/>
              <w:left w:val="single" w:sz="4" w:space="0" w:color="002060"/>
              <w:bottom w:val="single" w:sz="4" w:space="0" w:color="002060"/>
              <w:right w:val="single" w:sz="4" w:space="0" w:color="002060"/>
            </w:tcBorders>
            <w:shd w:val="clear" w:color="auto" w:fill="auto"/>
            <w:noWrap/>
            <w:vAlign w:val="center"/>
            <w:hideMark/>
          </w:tcPr>
          <w:p w14:paraId="51781A4B" w14:textId="4E7099F0" w:rsidR="00E14577" w:rsidRPr="007715C5" w:rsidRDefault="00A1324F"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Subsidio sobre la estabilidad de los precios </w:t>
            </w:r>
            <w:r w:rsidR="00944B11" w:rsidRPr="007715C5">
              <w:rPr>
                <w:rFonts w:eastAsia="Times New Roman"/>
                <w:color w:val="747171"/>
                <w:spacing w:val="0"/>
                <w:lang w:val="es-DO" w:eastAsia="es-DO"/>
              </w:rPr>
              <w:t>del pan y pastas elaborados en el país (</w:t>
            </w:r>
            <w:r w:rsidR="00705408" w:rsidRPr="007715C5">
              <w:rPr>
                <w:rFonts w:eastAsia="Times New Roman"/>
                <w:color w:val="747171"/>
                <w:spacing w:val="0"/>
                <w:lang w:val="es-DO" w:eastAsia="es-DO"/>
              </w:rPr>
              <w:t>a</w:t>
            </w:r>
            <w:r w:rsidR="00944B11" w:rsidRPr="007715C5">
              <w:rPr>
                <w:rFonts w:eastAsia="Times New Roman"/>
                <w:color w:val="747171"/>
                <w:spacing w:val="0"/>
                <w:lang w:val="es-DO" w:eastAsia="es-DO"/>
              </w:rPr>
              <w:t xml:space="preserve">cuerdo MICM </w:t>
            </w:r>
            <w:r w:rsidR="00382387" w:rsidRPr="007715C5">
              <w:rPr>
                <w:rFonts w:eastAsia="Times New Roman"/>
                <w:color w:val="747171"/>
                <w:spacing w:val="0"/>
                <w:lang w:val="es-DO" w:eastAsia="es-DO"/>
              </w:rPr>
              <w:t>–</w:t>
            </w:r>
            <w:r w:rsidR="00944B11" w:rsidRPr="007715C5">
              <w:rPr>
                <w:rFonts w:eastAsia="Times New Roman"/>
                <w:color w:val="747171"/>
                <w:spacing w:val="0"/>
                <w:lang w:val="es-DO" w:eastAsia="es-DO"/>
              </w:rPr>
              <w:t xml:space="preserve"> A</w:t>
            </w:r>
            <w:r w:rsidR="001346E8" w:rsidRPr="007715C5">
              <w:rPr>
                <w:rFonts w:eastAsia="Times New Roman"/>
                <w:color w:val="747171"/>
                <w:spacing w:val="0"/>
                <w:lang w:val="es-DO" w:eastAsia="es-DO"/>
              </w:rPr>
              <w:t>DOIMT</w:t>
            </w:r>
            <w:r w:rsidR="00382387" w:rsidRPr="007715C5">
              <w:rPr>
                <w:rFonts w:eastAsia="Times New Roman"/>
                <w:color w:val="747171"/>
                <w:spacing w:val="0"/>
                <w:lang w:val="es-DO" w:eastAsia="es-DO"/>
              </w:rPr>
              <w:t>)</w:t>
            </w:r>
          </w:p>
        </w:tc>
        <w:tc>
          <w:tcPr>
            <w:tcW w:w="2082" w:type="dxa"/>
            <w:tcBorders>
              <w:top w:val="nil"/>
              <w:left w:val="nil"/>
              <w:bottom w:val="single" w:sz="4" w:space="0" w:color="002060"/>
              <w:right w:val="single" w:sz="4" w:space="0" w:color="002060"/>
            </w:tcBorders>
            <w:shd w:val="clear" w:color="auto" w:fill="auto"/>
            <w:noWrap/>
            <w:vAlign w:val="center"/>
            <w:hideMark/>
          </w:tcPr>
          <w:p w14:paraId="07958A4A" w14:textId="77777777" w:rsidR="00E14577" w:rsidRPr="007715C5" w:rsidRDefault="00E1457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877,072,300.00</w:t>
            </w:r>
          </w:p>
        </w:tc>
      </w:tr>
      <w:tr w:rsidR="00E8242B" w:rsidRPr="007715C5" w14:paraId="235E8991" w14:textId="77777777" w:rsidTr="002D2487">
        <w:trPr>
          <w:trHeight w:val="403"/>
          <w:jc w:val="center"/>
        </w:trPr>
        <w:tc>
          <w:tcPr>
            <w:tcW w:w="5678" w:type="dxa"/>
            <w:tcBorders>
              <w:top w:val="nil"/>
              <w:left w:val="single" w:sz="4" w:space="0" w:color="002060"/>
              <w:bottom w:val="single" w:sz="4" w:space="0" w:color="002060"/>
              <w:right w:val="single" w:sz="4" w:space="0" w:color="002060"/>
            </w:tcBorders>
            <w:shd w:val="clear" w:color="auto" w:fill="auto"/>
            <w:noWrap/>
            <w:vAlign w:val="center"/>
            <w:hideMark/>
          </w:tcPr>
          <w:p w14:paraId="4A430B66" w14:textId="1CAFC49E" w:rsidR="00E14577" w:rsidRPr="007715C5" w:rsidRDefault="00A420C6"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Subsidio </w:t>
            </w:r>
            <w:r w:rsidR="00F44884" w:rsidRPr="007715C5">
              <w:rPr>
                <w:rFonts w:eastAsia="Times New Roman"/>
                <w:color w:val="747171"/>
                <w:spacing w:val="0"/>
                <w:lang w:val="es-DO" w:eastAsia="es-DO"/>
              </w:rPr>
              <w:t xml:space="preserve">sobre la estabilidad de los precios del maíz importado </w:t>
            </w:r>
            <w:r w:rsidR="00351DCA" w:rsidRPr="007715C5">
              <w:rPr>
                <w:rFonts w:eastAsia="Times New Roman"/>
                <w:color w:val="747171"/>
                <w:spacing w:val="0"/>
                <w:lang w:val="es-DO" w:eastAsia="es-DO"/>
              </w:rPr>
              <w:t>para la producción avícola en el país (</w:t>
            </w:r>
            <w:r w:rsidR="00705408" w:rsidRPr="007715C5">
              <w:rPr>
                <w:rFonts w:eastAsia="Times New Roman"/>
                <w:color w:val="747171"/>
                <w:spacing w:val="0"/>
                <w:lang w:val="es-DO" w:eastAsia="es-DO"/>
              </w:rPr>
              <w:t>acuerdo MICM – ADA)</w:t>
            </w:r>
          </w:p>
        </w:tc>
        <w:tc>
          <w:tcPr>
            <w:tcW w:w="2082" w:type="dxa"/>
            <w:tcBorders>
              <w:top w:val="nil"/>
              <w:left w:val="nil"/>
              <w:bottom w:val="single" w:sz="4" w:space="0" w:color="002060"/>
              <w:right w:val="single" w:sz="4" w:space="0" w:color="002060"/>
            </w:tcBorders>
            <w:shd w:val="clear" w:color="auto" w:fill="auto"/>
            <w:noWrap/>
            <w:vAlign w:val="center"/>
            <w:hideMark/>
          </w:tcPr>
          <w:p w14:paraId="09191C47" w14:textId="77777777" w:rsidR="00E14577" w:rsidRPr="007715C5" w:rsidRDefault="00E1457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677,784.80</w:t>
            </w:r>
          </w:p>
        </w:tc>
      </w:tr>
      <w:tr w:rsidR="00E8242B" w:rsidRPr="007715C5" w14:paraId="607D050E" w14:textId="77777777" w:rsidTr="002D2487">
        <w:trPr>
          <w:trHeight w:val="560"/>
          <w:jc w:val="center"/>
        </w:trPr>
        <w:tc>
          <w:tcPr>
            <w:tcW w:w="5678" w:type="dxa"/>
            <w:tcBorders>
              <w:top w:val="nil"/>
              <w:left w:val="single" w:sz="4" w:space="0" w:color="002060"/>
              <w:bottom w:val="single" w:sz="4" w:space="0" w:color="002060"/>
              <w:right w:val="single" w:sz="4" w:space="0" w:color="002060"/>
            </w:tcBorders>
            <w:shd w:val="clear" w:color="auto" w:fill="auto"/>
            <w:noWrap/>
            <w:vAlign w:val="center"/>
            <w:hideMark/>
          </w:tcPr>
          <w:p w14:paraId="7CD034DF" w14:textId="1AB07624" w:rsidR="00E14577" w:rsidRPr="007715C5" w:rsidRDefault="00634C50"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Subsidio </w:t>
            </w:r>
            <w:r w:rsidR="000059AC" w:rsidRPr="007715C5">
              <w:rPr>
                <w:rFonts w:eastAsia="Times New Roman"/>
                <w:color w:val="747171"/>
                <w:spacing w:val="0"/>
                <w:lang w:val="es-DO" w:eastAsia="es-DO"/>
              </w:rPr>
              <w:t xml:space="preserve">general al precio final de los combustibles (aplicación </w:t>
            </w:r>
            <w:r w:rsidR="00382387" w:rsidRPr="007715C5">
              <w:rPr>
                <w:rFonts w:eastAsia="Times New Roman"/>
                <w:color w:val="747171"/>
                <w:spacing w:val="0"/>
                <w:lang w:val="es-DO" w:eastAsia="es-DO"/>
              </w:rPr>
              <w:t>PPI</w:t>
            </w:r>
            <w:r w:rsidR="000059AC" w:rsidRPr="007715C5">
              <w:rPr>
                <w:rFonts w:eastAsia="Times New Roman"/>
                <w:color w:val="747171"/>
                <w:spacing w:val="0"/>
                <w:lang w:val="es-DO" w:eastAsia="es-DO"/>
              </w:rPr>
              <w:t>)</w:t>
            </w:r>
          </w:p>
        </w:tc>
        <w:tc>
          <w:tcPr>
            <w:tcW w:w="2082" w:type="dxa"/>
            <w:tcBorders>
              <w:top w:val="nil"/>
              <w:left w:val="nil"/>
              <w:bottom w:val="single" w:sz="4" w:space="0" w:color="002060"/>
              <w:right w:val="single" w:sz="4" w:space="0" w:color="002060"/>
            </w:tcBorders>
            <w:shd w:val="clear" w:color="auto" w:fill="auto"/>
            <w:noWrap/>
            <w:vAlign w:val="center"/>
            <w:hideMark/>
          </w:tcPr>
          <w:p w14:paraId="5A894DDD" w14:textId="77777777" w:rsidR="00E14577" w:rsidRPr="007715C5" w:rsidRDefault="00E1457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11,195,790,024.77</w:t>
            </w:r>
          </w:p>
        </w:tc>
      </w:tr>
      <w:tr w:rsidR="00E8242B" w:rsidRPr="007715C5" w14:paraId="7FAA4728" w14:textId="77777777" w:rsidTr="002D2487">
        <w:trPr>
          <w:trHeight w:val="566"/>
          <w:jc w:val="center"/>
        </w:trPr>
        <w:tc>
          <w:tcPr>
            <w:tcW w:w="5678" w:type="dxa"/>
            <w:tcBorders>
              <w:top w:val="nil"/>
              <w:left w:val="single" w:sz="4" w:space="0" w:color="002060"/>
              <w:bottom w:val="single" w:sz="4" w:space="0" w:color="002060"/>
              <w:right w:val="single" w:sz="4" w:space="0" w:color="002060"/>
            </w:tcBorders>
            <w:shd w:val="clear" w:color="auto" w:fill="auto"/>
            <w:noWrap/>
            <w:vAlign w:val="center"/>
            <w:hideMark/>
          </w:tcPr>
          <w:p w14:paraId="3737C7E6" w14:textId="2F0871E4" w:rsidR="00E14577" w:rsidRPr="007715C5" w:rsidRDefault="00E14577"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TOTAL</w:t>
            </w:r>
          </w:p>
        </w:tc>
        <w:tc>
          <w:tcPr>
            <w:tcW w:w="2082" w:type="dxa"/>
            <w:tcBorders>
              <w:top w:val="nil"/>
              <w:left w:val="nil"/>
              <w:bottom w:val="single" w:sz="4" w:space="0" w:color="002060"/>
              <w:right w:val="single" w:sz="4" w:space="0" w:color="002060"/>
            </w:tcBorders>
            <w:shd w:val="clear" w:color="auto" w:fill="auto"/>
            <w:noWrap/>
            <w:vAlign w:val="center"/>
            <w:hideMark/>
          </w:tcPr>
          <w:p w14:paraId="71FC85EA" w14:textId="77777777" w:rsidR="00E14577" w:rsidRPr="007715C5" w:rsidRDefault="00E1457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13,747,404,420.08</w:t>
            </w:r>
          </w:p>
        </w:tc>
      </w:tr>
    </w:tbl>
    <w:p w14:paraId="7EFF224A" w14:textId="77777777" w:rsidR="00227D0A" w:rsidRPr="007715C5" w:rsidRDefault="00227D0A" w:rsidP="00474343">
      <w:pPr>
        <w:spacing w:line="360" w:lineRule="auto"/>
        <w:ind w:firstLine="720"/>
        <w:jc w:val="both"/>
        <w:rPr>
          <w:i/>
          <w:iCs/>
          <w:color w:val="747171"/>
          <w:sz w:val="20"/>
          <w:szCs w:val="20"/>
          <w:lang w:val="es-DO"/>
        </w:rPr>
      </w:pPr>
      <w:r w:rsidRPr="007715C5">
        <w:rPr>
          <w:i/>
          <w:iCs/>
          <w:color w:val="747171"/>
          <w:sz w:val="20"/>
          <w:szCs w:val="20"/>
          <w:lang w:val="es-DO"/>
        </w:rPr>
        <w:t xml:space="preserve">Fuente: Dirección Financiera </w:t>
      </w:r>
      <w:proofErr w:type="gramStart"/>
      <w:r w:rsidRPr="007715C5">
        <w:rPr>
          <w:i/>
          <w:iCs/>
          <w:color w:val="747171"/>
          <w:sz w:val="20"/>
          <w:szCs w:val="20"/>
          <w:lang w:val="es-DO"/>
        </w:rPr>
        <w:t>MICM.-</w:t>
      </w:r>
      <w:proofErr w:type="gramEnd"/>
      <w:r w:rsidRPr="007715C5">
        <w:rPr>
          <w:i/>
          <w:iCs/>
          <w:color w:val="747171"/>
          <w:sz w:val="20"/>
          <w:szCs w:val="20"/>
          <w:lang w:val="es-DO"/>
        </w:rPr>
        <w:t xml:space="preserve"> </w:t>
      </w:r>
    </w:p>
    <w:p w14:paraId="6983991E" w14:textId="77777777" w:rsidR="00121B68" w:rsidRPr="007715C5" w:rsidRDefault="00227D0A" w:rsidP="00474343">
      <w:pPr>
        <w:spacing w:line="360" w:lineRule="auto"/>
        <w:jc w:val="both"/>
        <w:rPr>
          <w:color w:val="747171"/>
          <w:lang w:val="es-DO"/>
        </w:rPr>
        <w:sectPr w:rsidR="00121B68" w:rsidRPr="007715C5" w:rsidSect="0071749F">
          <w:pgSz w:w="12240" w:h="15840"/>
          <w:pgMar w:top="590" w:right="2160" w:bottom="590" w:left="2160" w:header="720" w:footer="720" w:gutter="0"/>
          <w:cols w:space="720"/>
          <w:docGrid w:linePitch="360"/>
        </w:sectPr>
      </w:pPr>
      <w:r w:rsidRPr="007715C5">
        <w:rPr>
          <w:color w:val="747171"/>
          <w:lang w:val="es-DO"/>
        </w:rPr>
        <w:lastRenderedPageBreak/>
        <w:t xml:space="preserve">Con relación a la ejecución </w:t>
      </w:r>
      <w:r w:rsidR="003E2D06" w:rsidRPr="007715C5">
        <w:rPr>
          <w:color w:val="747171"/>
          <w:lang w:val="es-DO"/>
        </w:rPr>
        <w:t xml:space="preserve">presupuestaria </w:t>
      </w:r>
      <w:r w:rsidRPr="007715C5">
        <w:rPr>
          <w:color w:val="747171"/>
          <w:lang w:val="es-DO"/>
        </w:rPr>
        <w:t xml:space="preserve">por cuenta y subcuenta, al 30 de noviembre </w:t>
      </w:r>
      <w:r w:rsidR="00032850" w:rsidRPr="007715C5">
        <w:rPr>
          <w:color w:val="747171"/>
          <w:lang w:val="es-DO"/>
        </w:rPr>
        <w:t xml:space="preserve">del 2023, </w:t>
      </w:r>
      <w:r w:rsidR="00CF62EC" w:rsidRPr="007715C5">
        <w:rPr>
          <w:color w:val="747171"/>
          <w:lang w:val="es-DO"/>
        </w:rPr>
        <w:t xml:space="preserve">el presupuesto </w:t>
      </w:r>
      <w:r w:rsidR="00CE1111" w:rsidRPr="007715C5">
        <w:rPr>
          <w:color w:val="747171"/>
          <w:lang w:val="es-DO"/>
        </w:rPr>
        <w:t xml:space="preserve">general </w:t>
      </w:r>
      <w:r w:rsidR="008D4380" w:rsidRPr="007715C5">
        <w:rPr>
          <w:color w:val="747171"/>
          <w:lang w:val="es-DO"/>
        </w:rPr>
        <w:t>presentó una ejecuci</w:t>
      </w:r>
      <w:r w:rsidR="00CE1111" w:rsidRPr="007715C5">
        <w:rPr>
          <w:color w:val="747171"/>
          <w:lang w:val="es-DO"/>
        </w:rPr>
        <w:t>ón d</w:t>
      </w:r>
      <w:r w:rsidR="00CD1F69" w:rsidRPr="007715C5">
        <w:rPr>
          <w:color w:val="747171"/>
          <w:lang w:val="es-DO"/>
        </w:rPr>
        <w:t xml:space="preserve">e </w:t>
      </w:r>
      <w:r w:rsidRPr="007715C5">
        <w:rPr>
          <w:color w:val="747171"/>
          <w:lang w:val="es-DO"/>
        </w:rPr>
        <w:t>83.41%</w:t>
      </w:r>
      <w:r w:rsidR="00032850" w:rsidRPr="007715C5">
        <w:rPr>
          <w:color w:val="747171"/>
          <w:lang w:val="es-DO"/>
        </w:rPr>
        <w:t>, según se muestra a continuación:</w:t>
      </w:r>
    </w:p>
    <w:p w14:paraId="26CD67C1" w14:textId="260A6B3F" w:rsidR="00121B68" w:rsidRPr="007715C5" w:rsidRDefault="00121B68"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lastRenderedPageBreak/>
        <w:t xml:space="preserve">Tabla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Tabla_No._ \* ARABIC </w:instrText>
      </w:r>
      <w:r w:rsidRPr="007715C5">
        <w:rPr>
          <w:b/>
          <w:bCs/>
          <w:i w:val="0"/>
          <w:iCs w:val="0"/>
          <w:color w:val="747171"/>
          <w:sz w:val="24"/>
          <w:szCs w:val="24"/>
          <w:lang w:val="es-DO"/>
        </w:rPr>
        <w:fldChar w:fldCharType="separate"/>
      </w:r>
      <w:r w:rsidR="007E478C">
        <w:rPr>
          <w:b/>
          <w:bCs/>
          <w:i w:val="0"/>
          <w:iCs w:val="0"/>
          <w:noProof/>
          <w:color w:val="747171"/>
          <w:sz w:val="24"/>
          <w:szCs w:val="24"/>
          <w:lang w:val="es-DO"/>
        </w:rPr>
        <w:t>10</w:t>
      </w:r>
      <w:r w:rsidRPr="007715C5">
        <w:rPr>
          <w:b/>
          <w:bCs/>
          <w:i w:val="0"/>
          <w:iCs w:val="0"/>
          <w:color w:val="747171"/>
          <w:sz w:val="24"/>
          <w:szCs w:val="24"/>
          <w:lang w:val="es-DO"/>
        </w:rPr>
        <w:fldChar w:fldCharType="end"/>
      </w:r>
    </w:p>
    <w:p w14:paraId="0695FC4F" w14:textId="502E047D" w:rsidR="00121B68" w:rsidRPr="007715C5" w:rsidRDefault="00121B68" w:rsidP="00474343">
      <w:pPr>
        <w:spacing w:line="360" w:lineRule="auto"/>
        <w:jc w:val="center"/>
        <w:rPr>
          <w:color w:val="747171"/>
          <w:lang w:val="es-DO"/>
        </w:rPr>
      </w:pPr>
      <w:r w:rsidRPr="007715C5">
        <w:rPr>
          <w:color w:val="747171"/>
          <w:lang w:val="es-DO"/>
        </w:rPr>
        <w:t>Ejecución presupuestaria por cuentas y subcuentas</w:t>
      </w:r>
    </w:p>
    <w:p w14:paraId="06638765" w14:textId="238D805A" w:rsidR="00121B68" w:rsidRPr="007715C5" w:rsidRDefault="00121B68" w:rsidP="00474343">
      <w:pPr>
        <w:spacing w:line="360" w:lineRule="auto"/>
        <w:jc w:val="center"/>
        <w:rPr>
          <w:color w:val="747171"/>
          <w:lang w:val="es-DO"/>
        </w:rPr>
      </w:pPr>
      <w:r w:rsidRPr="007715C5">
        <w:rPr>
          <w:color w:val="747171"/>
          <w:lang w:val="es-DO"/>
        </w:rPr>
        <w:t>Al 30 de noviembre de 2023</w:t>
      </w:r>
    </w:p>
    <w:p w14:paraId="3A9D9F25" w14:textId="00C7949D" w:rsidR="00121B68" w:rsidRPr="007715C5" w:rsidRDefault="00121B68" w:rsidP="00474343">
      <w:pPr>
        <w:spacing w:line="360" w:lineRule="auto"/>
        <w:jc w:val="center"/>
        <w:rPr>
          <w:color w:val="747171"/>
          <w:lang w:val="es-DO"/>
        </w:rPr>
      </w:pPr>
      <w:r w:rsidRPr="007715C5">
        <w:rPr>
          <w:color w:val="747171"/>
          <w:lang w:val="es-DO"/>
        </w:rPr>
        <w:t>(Valores en RD</w:t>
      </w:r>
      <w:r w:rsidR="00223F33" w:rsidRPr="007715C5">
        <w:rPr>
          <w:color w:val="747171"/>
          <w:lang w:val="es-DO"/>
        </w:rPr>
        <w: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347"/>
        <w:gridCol w:w="2814"/>
        <w:gridCol w:w="1947"/>
        <w:gridCol w:w="1980"/>
        <w:gridCol w:w="1952"/>
        <w:gridCol w:w="1977"/>
        <w:gridCol w:w="1833"/>
        <w:gridCol w:w="800"/>
      </w:tblGrid>
      <w:tr w:rsidR="00E8242B" w:rsidRPr="007715C5" w14:paraId="72233C6D" w14:textId="77777777" w:rsidTr="00B22269">
        <w:trPr>
          <w:trHeight w:val="600"/>
          <w:tblHeader/>
          <w:jc w:val="center"/>
        </w:trPr>
        <w:tc>
          <w:tcPr>
            <w:tcW w:w="0" w:type="auto"/>
            <w:gridSpan w:val="2"/>
            <w:shd w:val="clear" w:color="000000" w:fill="002060"/>
            <w:vAlign w:val="center"/>
            <w:hideMark/>
          </w:tcPr>
          <w:p w14:paraId="18A2D6EF" w14:textId="77777777" w:rsidR="00693AEB" w:rsidRPr="007715C5" w:rsidRDefault="00693AEB" w:rsidP="00474343">
            <w:pPr>
              <w:spacing w:after="0" w:line="360" w:lineRule="auto"/>
              <w:jc w:val="center"/>
              <w:rPr>
                <w:rFonts w:eastAsia="Times New Roman"/>
                <w:b/>
                <w:bCs/>
                <w:color w:val="FFFFFF" w:themeColor="background1"/>
                <w:spacing w:val="0"/>
                <w:lang w:val="es-DO" w:eastAsia="es-DO"/>
              </w:rPr>
            </w:pPr>
            <w:proofErr w:type="spellStart"/>
            <w:r w:rsidRPr="007715C5">
              <w:rPr>
                <w:rFonts w:eastAsia="Times New Roman"/>
                <w:b/>
                <w:bCs/>
                <w:color w:val="FFFFFF" w:themeColor="background1"/>
                <w:spacing w:val="0"/>
                <w:lang w:val="es-DO" w:eastAsia="es-DO"/>
              </w:rPr>
              <w:t>Ref</w:t>
            </w:r>
            <w:proofErr w:type="spellEnd"/>
            <w:r w:rsidRPr="007715C5">
              <w:rPr>
                <w:rFonts w:eastAsia="Times New Roman"/>
                <w:b/>
                <w:bCs/>
                <w:color w:val="FFFFFF" w:themeColor="background1"/>
                <w:spacing w:val="0"/>
                <w:lang w:val="es-DO" w:eastAsia="es-DO"/>
              </w:rPr>
              <w:t xml:space="preserve"> CCP </w:t>
            </w:r>
            <w:proofErr w:type="spellStart"/>
            <w:r w:rsidRPr="007715C5">
              <w:rPr>
                <w:rFonts w:eastAsia="Times New Roman"/>
                <w:b/>
                <w:bCs/>
                <w:color w:val="FFFFFF" w:themeColor="background1"/>
                <w:spacing w:val="0"/>
                <w:lang w:val="es-DO" w:eastAsia="es-DO"/>
              </w:rPr>
              <w:t>Concepto.Ref</w:t>
            </w:r>
            <w:proofErr w:type="spellEnd"/>
            <w:r w:rsidRPr="007715C5">
              <w:rPr>
                <w:rFonts w:eastAsia="Times New Roman"/>
                <w:b/>
                <w:bCs/>
                <w:color w:val="FFFFFF" w:themeColor="background1"/>
                <w:spacing w:val="0"/>
                <w:lang w:val="es-DO" w:eastAsia="es-DO"/>
              </w:rPr>
              <w:t xml:space="preserve"> CCP Cuenta</w:t>
            </w:r>
          </w:p>
        </w:tc>
        <w:tc>
          <w:tcPr>
            <w:tcW w:w="0" w:type="auto"/>
            <w:shd w:val="clear" w:color="000000" w:fill="002060"/>
            <w:vAlign w:val="center"/>
            <w:hideMark/>
          </w:tcPr>
          <w:p w14:paraId="3A1C42AD" w14:textId="77777777" w:rsidR="00693AEB" w:rsidRPr="007715C5" w:rsidRDefault="00693AEB"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Presupuesto Inicial</w:t>
            </w:r>
            <w:r w:rsidRPr="007715C5">
              <w:rPr>
                <w:rFonts w:eastAsia="Times New Roman"/>
                <w:b/>
                <w:bCs/>
                <w:color w:val="FFFFFF" w:themeColor="background1"/>
                <w:spacing w:val="0"/>
                <w:lang w:val="es-DO" w:eastAsia="es-DO"/>
              </w:rPr>
              <w:br/>
              <w:t>(I)</w:t>
            </w:r>
          </w:p>
        </w:tc>
        <w:tc>
          <w:tcPr>
            <w:tcW w:w="0" w:type="auto"/>
            <w:shd w:val="clear" w:color="000000" w:fill="002060"/>
            <w:vAlign w:val="center"/>
            <w:hideMark/>
          </w:tcPr>
          <w:p w14:paraId="6936B4FF" w14:textId="77777777" w:rsidR="00693AEB" w:rsidRPr="007715C5" w:rsidRDefault="00693AEB"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Modificaciones Presupuestarias (M)</w:t>
            </w:r>
          </w:p>
        </w:tc>
        <w:tc>
          <w:tcPr>
            <w:tcW w:w="0" w:type="auto"/>
            <w:shd w:val="clear" w:color="000000" w:fill="002060"/>
            <w:vAlign w:val="center"/>
            <w:hideMark/>
          </w:tcPr>
          <w:p w14:paraId="72CA85C8" w14:textId="77777777" w:rsidR="00693AEB" w:rsidRPr="007715C5" w:rsidRDefault="00693AEB"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Presupuesto Vigente</w:t>
            </w:r>
            <w:r w:rsidRPr="007715C5">
              <w:rPr>
                <w:rFonts w:eastAsia="Times New Roman"/>
                <w:b/>
                <w:bCs/>
                <w:color w:val="FFFFFF" w:themeColor="background1"/>
                <w:spacing w:val="0"/>
                <w:lang w:val="es-DO" w:eastAsia="es-DO"/>
              </w:rPr>
              <w:br/>
              <w:t>(V = I + M)</w:t>
            </w:r>
          </w:p>
        </w:tc>
        <w:tc>
          <w:tcPr>
            <w:tcW w:w="0" w:type="auto"/>
            <w:shd w:val="clear" w:color="000000" w:fill="002060"/>
            <w:vAlign w:val="center"/>
            <w:hideMark/>
          </w:tcPr>
          <w:p w14:paraId="5E7B401E" w14:textId="77777777" w:rsidR="00693AEB" w:rsidRPr="007715C5" w:rsidRDefault="00693AEB"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Monto DEVENGADO (E)</w:t>
            </w:r>
          </w:p>
        </w:tc>
        <w:tc>
          <w:tcPr>
            <w:tcW w:w="0" w:type="auto"/>
            <w:shd w:val="clear" w:color="000000" w:fill="002060"/>
            <w:vAlign w:val="center"/>
            <w:hideMark/>
          </w:tcPr>
          <w:p w14:paraId="39579F7B" w14:textId="77777777" w:rsidR="00693AEB" w:rsidRPr="007715C5" w:rsidRDefault="00693AEB"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Balance (B = V - E)</w:t>
            </w:r>
          </w:p>
        </w:tc>
        <w:tc>
          <w:tcPr>
            <w:tcW w:w="0" w:type="auto"/>
            <w:shd w:val="clear" w:color="000000" w:fill="002060"/>
            <w:vAlign w:val="center"/>
            <w:hideMark/>
          </w:tcPr>
          <w:p w14:paraId="718E10B1" w14:textId="77777777" w:rsidR="00693AEB" w:rsidRPr="007715C5" w:rsidRDefault="00693AEB"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w:t>
            </w:r>
          </w:p>
        </w:tc>
      </w:tr>
      <w:tr w:rsidR="00E8242B" w:rsidRPr="007715C5" w14:paraId="614A9E4F" w14:textId="77777777" w:rsidTr="00B22269">
        <w:trPr>
          <w:trHeight w:val="600"/>
          <w:tblHeader/>
          <w:jc w:val="center"/>
        </w:trPr>
        <w:tc>
          <w:tcPr>
            <w:tcW w:w="0" w:type="auto"/>
            <w:shd w:val="clear" w:color="000000" w:fill="002060"/>
            <w:noWrap/>
            <w:vAlign w:val="center"/>
            <w:hideMark/>
          </w:tcPr>
          <w:p w14:paraId="4CD2119D" w14:textId="77777777" w:rsidR="00693AEB" w:rsidRPr="007715C5" w:rsidRDefault="00693AEB" w:rsidP="00474343">
            <w:pPr>
              <w:spacing w:after="0" w:line="360" w:lineRule="auto"/>
              <w:jc w:val="center"/>
              <w:rPr>
                <w:rFonts w:eastAsia="Times New Roman"/>
                <w:color w:val="747171"/>
                <w:spacing w:val="0"/>
                <w:lang w:val="es-DO" w:eastAsia="es-DO"/>
              </w:rPr>
            </w:pPr>
            <w:r w:rsidRPr="00BA659F">
              <w:rPr>
                <w:rFonts w:eastAsia="Times New Roman"/>
                <w:color w:val="FFFFFF" w:themeColor="background1"/>
                <w:spacing w:val="0"/>
                <w:lang w:val="es-DO" w:eastAsia="es-DO"/>
              </w:rPr>
              <w:t>2.1</w:t>
            </w:r>
          </w:p>
        </w:tc>
        <w:tc>
          <w:tcPr>
            <w:tcW w:w="0" w:type="auto"/>
            <w:shd w:val="clear" w:color="000000" w:fill="002060"/>
            <w:vAlign w:val="center"/>
            <w:hideMark/>
          </w:tcPr>
          <w:p w14:paraId="31FAA328" w14:textId="77777777" w:rsidR="00693AEB" w:rsidRPr="007715C5" w:rsidRDefault="00693AEB" w:rsidP="00474343">
            <w:pPr>
              <w:spacing w:after="0" w:line="360" w:lineRule="auto"/>
              <w:rPr>
                <w:rFonts w:eastAsia="Times New Roman"/>
                <w:color w:val="FFFFFF" w:themeColor="background1"/>
                <w:spacing w:val="0"/>
                <w:lang w:val="es-DO" w:eastAsia="es-DO"/>
              </w:rPr>
            </w:pPr>
            <w:r w:rsidRPr="007715C5">
              <w:rPr>
                <w:rFonts w:eastAsia="Times New Roman"/>
                <w:color w:val="FFFFFF" w:themeColor="background1"/>
                <w:spacing w:val="0"/>
                <w:lang w:val="es-DO" w:eastAsia="es-DO"/>
              </w:rPr>
              <w:t>REMUNERACIONES Y CONTRIBUCIONES</w:t>
            </w:r>
          </w:p>
        </w:tc>
        <w:tc>
          <w:tcPr>
            <w:tcW w:w="0" w:type="auto"/>
            <w:shd w:val="clear" w:color="000000" w:fill="002060"/>
            <w:noWrap/>
            <w:vAlign w:val="center"/>
            <w:hideMark/>
          </w:tcPr>
          <w:p w14:paraId="7751F751" w14:textId="77777777" w:rsidR="00693AEB" w:rsidRPr="007715C5" w:rsidRDefault="00693AEB" w:rsidP="00474343">
            <w:pPr>
              <w:spacing w:after="0" w:line="360" w:lineRule="auto"/>
              <w:jc w:val="right"/>
              <w:rPr>
                <w:rFonts w:eastAsia="Times New Roman"/>
                <w:color w:val="FFFFFF" w:themeColor="background1"/>
                <w:spacing w:val="0"/>
                <w:lang w:val="es-DO" w:eastAsia="es-DO"/>
              </w:rPr>
            </w:pPr>
            <w:r w:rsidRPr="007715C5">
              <w:rPr>
                <w:rFonts w:eastAsia="Times New Roman"/>
                <w:color w:val="FFFFFF" w:themeColor="background1"/>
                <w:spacing w:val="0"/>
                <w:lang w:val="es-DO" w:eastAsia="es-DO"/>
              </w:rPr>
              <w:t>2,445,429,879.00</w:t>
            </w:r>
          </w:p>
        </w:tc>
        <w:tc>
          <w:tcPr>
            <w:tcW w:w="0" w:type="auto"/>
            <w:shd w:val="clear" w:color="000000" w:fill="002060"/>
            <w:noWrap/>
            <w:vAlign w:val="center"/>
            <w:hideMark/>
          </w:tcPr>
          <w:p w14:paraId="1E89CAB3" w14:textId="77777777" w:rsidR="00693AEB" w:rsidRPr="007715C5" w:rsidRDefault="00693AEB" w:rsidP="00474343">
            <w:pPr>
              <w:spacing w:after="0" w:line="360" w:lineRule="auto"/>
              <w:jc w:val="right"/>
              <w:rPr>
                <w:rFonts w:eastAsia="Times New Roman"/>
                <w:color w:val="FFFFFF" w:themeColor="background1"/>
                <w:spacing w:val="0"/>
                <w:lang w:val="es-DO" w:eastAsia="es-DO"/>
              </w:rPr>
            </w:pPr>
            <w:r w:rsidRPr="007715C5">
              <w:rPr>
                <w:rFonts w:eastAsia="Times New Roman"/>
                <w:color w:val="FFFFFF" w:themeColor="background1"/>
                <w:spacing w:val="0"/>
                <w:lang w:val="es-DO" w:eastAsia="es-DO"/>
              </w:rPr>
              <w:t>84,000,000.00</w:t>
            </w:r>
          </w:p>
        </w:tc>
        <w:tc>
          <w:tcPr>
            <w:tcW w:w="0" w:type="auto"/>
            <w:shd w:val="clear" w:color="000000" w:fill="002060"/>
            <w:noWrap/>
            <w:vAlign w:val="center"/>
            <w:hideMark/>
          </w:tcPr>
          <w:p w14:paraId="2731FAA3" w14:textId="77777777" w:rsidR="00693AEB" w:rsidRPr="007715C5" w:rsidRDefault="00693AEB" w:rsidP="00474343">
            <w:pPr>
              <w:spacing w:after="0" w:line="360" w:lineRule="auto"/>
              <w:jc w:val="right"/>
              <w:rPr>
                <w:rFonts w:eastAsia="Times New Roman"/>
                <w:color w:val="FFFFFF" w:themeColor="background1"/>
                <w:spacing w:val="0"/>
                <w:lang w:val="es-DO" w:eastAsia="es-DO"/>
              </w:rPr>
            </w:pPr>
            <w:r w:rsidRPr="007715C5">
              <w:rPr>
                <w:rFonts w:eastAsia="Times New Roman"/>
                <w:color w:val="FFFFFF" w:themeColor="background1"/>
                <w:spacing w:val="0"/>
                <w:lang w:val="es-DO" w:eastAsia="es-DO"/>
              </w:rPr>
              <w:t>2,529,429,879.00</w:t>
            </w:r>
          </w:p>
        </w:tc>
        <w:tc>
          <w:tcPr>
            <w:tcW w:w="0" w:type="auto"/>
            <w:shd w:val="clear" w:color="000000" w:fill="002060"/>
            <w:noWrap/>
            <w:vAlign w:val="center"/>
            <w:hideMark/>
          </w:tcPr>
          <w:p w14:paraId="43690F3D" w14:textId="77777777" w:rsidR="00693AEB" w:rsidRPr="007715C5" w:rsidRDefault="00693AEB" w:rsidP="00474343">
            <w:pPr>
              <w:spacing w:after="0" w:line="360" w:lineRule="auto"/>
              <w:jc w:val="right"/>
              <w:rPr>
                <w:rFonts w:eastAsia="Times New Roman"/>
                <w:color w:val="FFFFFF" w:themeColor="background1"/>
                <w:spacing w:val="0"/>
                <w:lang w:val="es-DO" w:eastAsia="es-DO"/>
              </w:rPr>
            </w:pPr>
            <w:r w:rsidRPr="007715C5">
              <w:rPr>
                <w:rFonts w:eastAsia="Times New Roman"/>
                <w:color w:val="FFFFFF" w:themeColor="background1"/>
                <w:spacing w:val="0"/>
                <w:lang w:val="es-DO" w:eastAsia="es-DO"/>
              </w:rPr>
              <w:t>1,937,742,075.54</w:t>
            </w:r>
          </w:p>
        </w:tc>
        <w:tc>
          <w:tcPr>
            <w:tcW w:w="0" w:type="auto"/>
            <w:shd w:val="clear" w:color="000000" w:fill="002060"/>
            <w:noWrap/>
            <w:vAlign w:val="center"/>
            <w:hideMark/>
          </w:tcPr>
          <w:p w14:paraId="307A70B3" w14:textId="77777777" w:rsidR="00693AEB" w:rsidRPr="007715C5" w:rsidRDefault="00693AEB" w:rsidP="00474343">
            <w:pPr>
              <w:spacing w:after="0" w:line="360" w:lineRule="auto"/>
              <w:jc w:val="right"/>
              <w:rPr>
                <w:rFonts w:eastAsia="Times New Roman"/>
                <w:color w:val="FFFFFF" w:themeColor="background1"/>
                <w:spacing w:val="0"/>
                <w:lang w:val="es-DO" w:eastAsia="es-DO"/>
              </w:rPr>
            </w:pPr>
            <w:r w:rsidRPr="007715C5">
              <w:rPr>
                <w:rFonts w:eastAsia="Times New Roman"/>
                <w:color w:val="FFFFFF" w:themeColor="background1"/>
                <w:spacing w:val="0"/>
                <w:lang w:val="es-DO" w:eastAsia="es-DO"/>
              </w:rPr>
              <w:t>591,687,803.46</w:t>
            </w:r>
          </w:p>
        </w:tc>
        <w:tc>
          <w:tcPr>
            <w:tcW w:w="0" w:type="auto"/>
            <w:shd w:val="clear" w:color="000000" w:fill="002060"/>
            <w:noWrap/>
            <w:vAlign w:val="center"/>
            <w:hideMark/>
          </w:tcPr>
          <w:p w14:paraId="64425F30" w14:textId="77777777" w:rsidR="00693AEB" w:rsidRPr="007715C5" w:rsidRDefault="00693AEB" w:rsidP="00474343">
            <w:pPr>
              <w:spacing w:after="0" w:line="360" w:lineRule="auto"/>
              <w:jc w:val="center"/>
              <w:rPr>
                <w:rFonts w:eastAsia="Times New Roman"/>
                <w:color w:val="FFFFFF" w:themeColor="background1"/>
                <w:spacing w:val="0"/>
                <w:lang w:val="es-DO" w:eastAsia="es-DO"/>
              </w:rPr>
            </w:pPr>
            <w:r w:rsidRPr="007715C5">
              <w:rPr>
                <w:rFonts w:eastAsia="Times New Roman"/>
                <w:color w:val="FFFFFF" w:themeColor="background1"/>
                <w:spacing w:val="0"/>
                <w:lang w:val="es-DO" w:eastAsia="es-DO"/>
              </w:rPr>
              <w:t>76.61</w:t>
            </w:r>
          </w:p>
        </w:tc>
      </w:tr>
      <w:tr w:rsidR="00E8242B" w:rsidRPr="007715C5" w14:paraId="0E1FB2A9" w14:textId="77777777" w:rsidTr="00B22269">
        <w:trPr>
          <w:trHeight w:val="600"/>
          <w:jc w:val="center"/>
        </w:trPr>
        <w:tc>
          <w:tcPr>
            <w:tcW w:w="0" w:type="auto"/>
            <w:shd w:val="clear" w:color="000000" w:fill="DDEBF7"/>
            <w:noWrap/>
            <w:vAlign w:val="center"/>
            <w:hideMark/>
          </w:tcPr>
          <w:p w14:paraId="06A82FCB"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2.1.1</w:t>
            </w:r>
          </w:p>
        </w:tc>
        <w:tc>
          <w:tcPr>
            <w:tcW w:w="0" w:type="auto"/>
            <w:shd w:val="clear" w:color="000000" w:fill="DDEBF7"/>
            <w:vAlign w:val="center"/>
            <w:hideMark/>
          </w:tcPr>
          <w:p w14:paraId="7D3E3238"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REMUNERACIONES</w:t>
            </w:r>
          </w:p>
        </w:tc>
        <w:tc>
          <w:tcPr>
            <w:tcW w:w="0" w:type="auto"/>
            <w:shd w:val="clear" w:color="000000" w:fill="DDEBF7"/>
            <w:noWrap/>
            <w:vAlign w:val="center"/>
            <w:hideMark/>
          </w:tcPr>
          <w:p w14:paraId="56198661"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1,748,805,603.00</w:t>
            </w:r>
          </w:p>
        </w:tc>
        <w:tc>
          <w:tcPr>
            <w:tcW w:w="0" w:type="auto"/>
            <w:shd w:val="clear" w:color="000000" w:fill="DDEBF7"/>
            <w:noWrap/>
            <w:vAlign w:val="center"/>
            <w:hideMark/>
          </w:tcPr>
          <w:p w14:paraId="2C4510C7"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58,717,879.44</w:t>
            </w:r>
          </w:p>
        </w:tc>
        <w:tc>
          <w:tcPr>
            <w:tcW w:w="0" w:type="auto"/>
            <w:shd w:val="clear" w:color="000000" w:fill="DDEBF7"/>
            <w:noWrap/>
            <w:vAlign w:val="center"/>
            <w:hideMark/>
          </w:tcPr>
          <w:p w14:paraId="70A17E74"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1,807,523,482.44</w:t>
            </w:r>
          </w:p>
        </w:tc>
        <w:tc>
          <w:tcPr>
            <w:tcW w:w="0" w:type="auto"/>
            <w:shd w:val="clear" w:color="000000" w:fill="DDEBF7"/>
            <w:noWrap/>
            <w:vAlign w:val="center"/>
            <w:hideMark/>
          </w:tcPr>
          <w:p w14:paraId="7E7D1203"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1,471,856,826.81</w:t>
            </w:r>
          </w:p>
        </w:tc>
        <w:tc>
          <w:tcPr>
            <w:tcW w:w="0" w:type="auto"/>
            <w:shd w:val="clear" w:color="000000" w:fill="DDEBF7"/>
            <w:noWrap/>
            <w:vAlign w:val="center"/>
            <w:hideMark/>
          </w:tcPr>
          <w:p w14:paraId="1F28F042"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335,666,655.63</w:t>
            </w:r>
          </w:p>
        </w:tc>
        <w:tc>
          <w:tcPr>
            <w:tcW w:w="0" w:type="auto"/>
            <w:shd w:val="clear" w:color="000000" w:fill="DDEBF7"/>
            <w:noWrap/>
            <w:vAlign w:val="center"/>
            <w:hideMark/>
          </w:tcPr>
          <w:p w14:paraId="0095CE80"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81.43</w:t>
            </w:r>
          </w:p>
        </w:tc>
      </w:tr>
      <w:tr w:rsidR="00E8242B" w:rsidRPr="007715C5" w14:paraId="039073C5" w14:textId="77777777" w:rsidTr="00B22269">
        <w:trPr>
          <w:trHeight w:val="600"/>
          <w:jc w:val="center"/>
        </w:trPr>
        <w:tc>
          <w:tcPr>
            <w:tcW w:w="0" w:type="auto"/>
            <w:shd w:val="clear" w:color="auto" w:fill="auto"/>
            <w:vAlign w:val="center"/>
            <w:hideMark/>
          </w:tcPr>
          <w:p w14:paraId="7115ACAC"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2.1.2</w:t>
            </w:r>
          </w:p>
        </w:tc>
        <w:tc>
          <w:tcPr>
            <w:tcW w:w="0" w:type="auto"/>
            <w:shd w:val="clear" w:color="auto" w:fill="auto"/>
            <w:vAlign w:val="center"/>
            <w:hideMark/>
          </w:tcPr>
          <w:p w14:paraId="678E3F6D"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SOBRESUELDOS</w:t>
            </w:r>
          </w:p>
        </w:tc>
        <w:tc>
          <w:tcPr>
            <w:tcW w:w="0" w:type="auto"/>
            <w:shd w:val="clear" w:color="auto" w:fill="auto"/>
            <w:noWrap/>
            <w:vAlign w:val="center"/>
            <w:hideMark/>
          </w:tcPr>
          <w:p w14:paraId="5724214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453,205,608.00</w:t>
            </w:r>
          </w:p>
        </w:tc>
        <w:tc>
          <w:tcPr>
            <w:tcW w:w="0" w:type="auto"/>
            <w:shd w:val="clear" w:color="auto" w:fill="auto"/>
            <w:noWrap/>
            <w:vAlign w:val="center"/>
            <w:hideMark/>
          </w:tcPr>
          <w:p w14:paraId="201D4AC1"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23,877,282.92</w:t>
            </w:r>
          </w:p>
        </w:tc>
        <w:tc>
          <w:tcPr>
            <w:tcW w:w="0" w:type="auto"/>
            <w:shd w:val="clear" w:color="auto" w:fill="auto"/>
            <w:noWrap/>
            <w:vAlign w:val="center"/>
            <w:hideMark/>
          </w:tcPr>
          <w:p w14:paraId="1EC99D2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477,082,890.92</w:t>
            </w:r>
          </w:p>
        </w:tc>
        <w:tc>
          <w:tcPr>
            <w:tcW w:w="0" w:type="auto"/>
            <w:shd w:val="clear" w:color="auto" w:fill="auto"/>
            <w:noWrap/>
            <w:vAlign w:val="center"/>
            <w:hideMark/>
          </w:tcPr>
          <w:p w14:paraId="379F1FF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282,049,900.12</w:t>
            </w:r>
          </w:p>
        </w:tc>
        <w:tc>
          <w:tcPr>
            <w:tcW w:w="0" w:type="auto"/>
            <w:shd w:val="clear" w:color="auto" w:fill="auto"/>
            <w:noWrap/>
            <w:vAlign w:val="center"/>
            <w:hideMark/>
          </w:tcPr>
          <w:p w14:paraId="6E98FF3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195,032,990.80</w:t>
            </w:r>
          </w:p>
        </w:tc>
        <w:tc>
          <w:tcPr>
            <w:tcW w:w="0" w:type="auto"/>
            <w:shd w:val="clear" w:color="auto" w:fill="auto"/>
            <w:noWrap/>
            <w:vAlign w:val="center"/>
            <w:hideMark/>
          </w:tcPr>
          <w:p w14:paraId="7E83062A"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59.12</w:t>
            </w:r>
          </w:p>
        </w:tc>
      </w:tr>
      <w:tr w:rsidR="00E8242B" w:rsidRPr="007715C5" w14:paraId="05DC27DF" w14:textId="77777777" w:rsidTr="00B22269">
        <w:trPr>
          <w:trHeight w:val="600"/>
          <w:jc w:val="center"/>
        </w:trPr>
        <w:tc>
          <w:tcPr>
            <w:tcW w:w="0" w:type="auto"/>
            <w:shd w:val="clear" w:color="auto" w:fill="auto"/>
            <w:vAlign w:val="center"/>
            <w:hideMark/>
          </w:tcPr>
          <w:p w14:paraId="57B5FF71"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2.1.3</w:t>
            </w:r>
          </w:p>
        </w:tc>
        <w:tc>
          <w:tcPr>
            <w:tcW w:w="0" w:type="auto"/>
            <w:shd w:val="clear" w:color="auto" w:fill="auto"/>
            <w:vAlign w:val="center"/>
            <w:hideMark/>
          </w:tcPr>
          <w:p w14:paraId="7C1578B3"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DIETAS Y GASTOS DE REPRESENTACIÓN</w:t>
            </w:r>
          </w:p>
        </w:tc>
        <w:tc>
          <w:tcPr>
            <w:tcW w:w="0" w:type="auto"/>
            <w:shd w:val="clear" w:color="auto" w:fill="auto"/>
            <w:noWrap/>
            <w:vAlign w:val="center"/>
            <w:hideMark/>
          </w:tcPr>
          <w:p w14:paraId="5EC4656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2,000,000.00</w:t>
            </w:r>
          </w:p>
        </w:tc>
        <w:tc>
          <w:tcPr>
            <w:tcW w:w="0" w:type="auto"/>
            <w:shd w:val="clear" w:color="auto" w:fill="auto"/>
            <w:noWrap/>
            <w:vAlign w:val="center"/>
            <w:hideMark/>
          </w:tcPr>
          <w:p w14:paraId="2F72524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4FCAE99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2,000,000.00</w:t>
            </w:r>
          </w:p>
        </w:tc>
        <w:tc>
          <w:tcPr>
            <w:tcW w:w="0" w:type="auto"/>
            <w:shd w:val="clear" w:color="auto" w:fill="auto"/>
            <w:noWrap/>
            <w:vAlign w:val="center"/>
            <w:hideMark/>
          </w:tcPr>
          <w:p w14:paraId="367065D4"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1,107,700.43</w:t>
            </w:r>
          </w:p>
        </w:tc>
        <w:tc>
          <w:tcPr>
            <w:tcW w:w="0" w:type="auto"/>
            <w:shd w:val="clear" w:color="auto" w:fill="auto"/>
            <w:noWrap/>
            <w:vAlign w:val="center"/>
            <w:hideMark/>
          </w:tcPr>
          <w:p w14:paraId="10FF484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892,299.57</w:t>
            </w:r>
          </w:p>
        </w:tc>
        <w:tc>
          <w:tcPr>
            <w:tcW w:w="0" w:type="auto"/>
            <w:shd w:val="clear" w:color="auto" w:fill="auto"/>
            <w:noWrap/>
            <w:vAlign w:val="center"/>
            <w:hideMark/>
          </w:tcPr>
          <w:p w14:paraId="2C85034B"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55.39</w:t>
            </w:r>
          </w:p>
        </w:tc>
      </w:tr>
      <w:tr w:rsidR="00E8242B" w:rsidRPr="007715C5" w14:paraId="73B96DBD" w14:textId="77777777" w:rsidTr="00B22269">
        <w:trPr>
          <w:trHeight w:val="600"/>
          <w:jc w:val="center"/>
        </w:trPr>
        <w:tc>
          <w:tcPr>
            <w:tcW w:w="0" w:type="auto"/>
            <w:shd w:val="clear" w:color="auto" w:fill="auto"/>
            <w:vAlign w:val="center"/>
            <w:hideMark/>
          </w:tcPr>
          <w:p w14:paraId="69F23E65"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2.1.4</w:t>
            </w:r>
          </w:p>
        </w:tc>
        <w:tc>
          <w:tcPr>
            <w:tcW w:w="0" w:type="auto"/>
            <w:shd w:val="clear" w:color="auto" w:fill="auto"/>
            <w:vAlign w:val="center"/>
            <w:hideMark/>
          </w:tcPr>
          <w:p w14:paraId="0D50A53A"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GRATIFICACIONES Y BONIFICACIONES</w:t>
            </w:r>
          </w:p>
        </w:tc>
        <w:tc>
          <w:tcPr>
            <w:tcW w:w="0" w:type="auto"/>
            <w:shd w:val="clear" w:color="auto" w:fill="auto"/>
            <w:noWrap/>
            <w:vAlign w:val="center"/>
            <w:hideMark/>
          </w:tcPr>
          <w:p w14:paraId="69DF513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400,000.00</w:t>
            </w:r>
          </w:p>
        </w:tc>
        <w:tc>
          <w:tcPr>
            <w:tcW w:w="0" w:type="auto"/>
            <w:shd w:val="clear" w:color="auto" w:fill="auto"/>
            <w:noWrap/>
            <w:vAlign w:val="center"/>
            <w:hideMark/>
          </w:tcPr>
          <w:p w14:paraId="373AF50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6BD7162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400,000.00</w:t>
            </w:r>
          </w:p>
        </w:tc>
        <w:tc>
          <w:tcPr>
            <w:tcW w:w="0" w:type="auto"/>
            <w:shd w:val="clear" w:color="auto" w:fill="auto"/>
            <w:noWrap/>
            <w:vAlign w:val="center"/>
            <w:hideMark/>
          </w:tcPr>
          <w:p w14:paraId="35791B9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120,000.00</w:t>
            </w:r>
          </w:p>
        </w:tc>
        <w:tc>
          <w:tcPr>
            <w:tcW w:w="0" w:type="auto"/>
            <w:shd w:val="clear" w:color="auto" w:fill="auto"/>
            <w:noWrap/>
            <w:vAlign w:val="center"/>
            <w:hideMark/>
          </w:tcPr>
          <w:p w14:paraId="0223AEB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280,000.00</w:t>
            </w:r>
          </w:p>
        </w:tc>
        <w:tc>
          <w:tcPr>
            <w:tcW w:w="0" w:type="auto"/>
            <w:shd w:val="clear" w:color="auto" w:fill="auto"/>
            <w:noWrap/>
            <w:vAlign w:val="center"/>
            <w:hideMark/>
          </w:tcPr>
          <w:p w14:paraId="2DF38EC9"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30.00</w:t>
            </w:r>
          </w:p>
        </w:tc>
      </w:tr>
      <w:tr w:rsidR="00E8242B" w:rsidRPr="007715C5" w14:paraId="39F7ECD3" w14:textId="77777777" w:rsidTr="00B22269">
        <w:trPr>
          <w:trHeight w:val="600"/>
          <w:jc w:val="center"/>
        </w:trPr>
        <w:tc>
          <w:tcPr>
            <w:tcW w:w="0" w:type="auto"/>
            <w:shd w:val="clear" w:color="auto" w:fill="auto"/>
            <w:vAlign w:val="center"/>
            <w:hideMark/>
          </w:tcPr>
          <w:p w14:paraId="2BB3EFC3"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2.1.5</w:t>
            </w:r>
          </w:p>
        </w:tc>
        <w:tc>
          <w:tcPr>
            <w:tcW w:w="0" w:type="auto"/>
            <w:shd w:val="clear" w:color="auto" w:fill="auto"/>
            <w:vAlign w:val="center"/>
            <w:hideMark/>
          </w:tcPr>
          <w:p w14:paraId="3101C84F"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CONTRIBUCIONES A LA SEGURIDAD SOCIAL</w:t>
            </w:r>
          </w:p>
        </w:tc>
        <w:tc>
          <w:tcPr>
            <w:tcW w:w="0" w:type="auto"/>
            <w:shd w:val="clear" w:color="auto" w:fill="auto"/>
            <w:noWrap/>
            <w:vAlign w:val="center"/>
            <w:hideMark/>
          </w:tcPr>
          <w:p w14:paraId="2C6E4894"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241,018,668.00</w:t>
            </w:r>
          </w:p>
        </w:tc>
        <w:tc>
          <w:tcPr>
            <w:tcW w:w="0" w:type="auto"/>
            <w:shd w:val="clear" w:color="auto" w:fill="auto"/>
            <w:noWrap/>
            <w:vAlign w:val="center"/>
            <w:hideMark/>
          </w:tcPr>
          <w:p w14:paraId="1DE3335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1,404,837.64</w:t>
            </w:r>
          </w:p>
        </w:tc>
        <w:tc>
          <w:tcPr>
            <w:tcW w:w="0" w:type="auto"/>
            <w:shd w:val="clear" w:color="auto" w:fill="auto"/>
            <w:noWrap/>
            <w:vAlign w:val="center"/>
            <w:hideMark/>
          </w:tcPr>
          <w:p w14:paraId="3035D884"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242,423,505.64</w:t>
            </w:r>
          </w:p>
        </w:tc>
        <w:tc>
          <w:tcPr>
            <w:tcW w:w="0" w:type="auto"/>
            <w:shd w:val="clear" w:color="auto" w:fill="auto"/>
            <w:noWrap/>
            <w:vAlign w:val="center"/>
            <w:hideMark/>
          </w:tcPr>
          <w:p w14:paraId="1CC00B1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182,607,648.18</w:t>
            </w:r>
          </w:p>
        </w:tc>
        <w:tc>
          <w:tcPr>
            <w:tcW w:w="0" w:type="auto"/>
            <w:shd w:val="clear" w:color="auto" w:fill="auto"/>
            <w:noWrap/>
            <w:vAlign w:val="center"/>
            <w:hideMark/>
          </w:tcPr>
          <w:p w14:paraId="0E76EBC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59,815,857.46</w:t>
            </w:r>
          </w:p>
        </w:tc>
        <w:tc>
          <w:tcPr>
            <w:tcW w:w="0" w:type="auto"/>
            <w:shd w:val="clear" w:color="auto" w:fill="auto"/>
            <w:noWrap/>
            <w:vAlign w:val="center"/>
            <w:hideMark/>
          </w:tcPr>
          <w:p w14:paraId="033F99B2"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75.33</w:t>
            </w:r>
          </w:p>
        </w:tc>
      </w:tr>
      <w:tr w:rsidR="00E8242B" w:rsidRPr="007715C5" w14:paraId="12FCC037" w14:textId="77777777" w:rsidTr="00B22269">
        <w:trPr>
          <w:trHeight w:val="600"/>
          <w:jc w:val="center"/>
        </w:trPr>
        <w:tc>
          <w:tcPr>
            <w:tcW w:w="0" w:type="auto"/>
            <w:shd w:val="clear" w:color="000000" w:fill="DDEBF7"/>
            <w:noWrap/>
            <w:vAlign w:val="center"/>
            <w:hideMark/>
          </w:tcPr>
          <w:p w14:paraId="7745261B"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2.2</w:t>
            </w:r>
          </w:p>
        </w:tc>
        <w:tc>
          <w:tcPr>
            <w:tcW w:w="0" w:type="auto"/>
            <w:shd w:val="clear" w:color="000000" w:fill="DDEBF7"/>
            <w:vAlign w:val="center"/>
            <w:hideMark/>
          </w:tcPr>
          <w:p w14:paraId="32D3C748"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CONTRATACIÓN DE SERVICIOS</w:t>
            </w:r>
          </w:p>
        </w:tc>
        <w:tc>
          <w:tcPr>
            <w:tcW w:w="0" w:type="auto"/>
            <w:shd w:val="clear" w:color="000000" w:fill="DDEBF7"/>
            <w:noWrap/>
            <w:vAlign w:val="center"/>
            <w:hideMark/>
          </w:tcPr>
          <w:p w14:paraId="0190D72C"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1,705,911,270.00</w:t>
            </w:r>
          </w:p>
        </w:tc>
        <w:tc>
          <w:tcPr>
            <w:tcW w:w="0" w:type="auto"/>
            <w:shd w:val="clear" w:color="000000" w:fill="DDEBF7"/>
            <w:noWrap/>
            <w:vAlign w:val="center"/>
            <w:hideMark/>
          </w:tcPr>
          <w:p w14:paraId="2C9B6770"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-394,887,426.00</w:t>
            </w:r>
          </w:p>
        </w:tc>
        <w:tc>
          <w:tcPr>
            <w:tcW w:w="0" w:type="auto"/>
            <w:shd w:val="clear" w:color="000000" w:fill="DDEBF7"/>
            <w:noWrap/>
            <w:vAlign w:val="center"/>
            <w:hideMark/>
          </w:tcPr>
          <w:p w14:paraId="60DBECDB"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1,311,023,844.00</w:t>
            </w:r>
          </w:p>
        </w:tc>
        <w:tc>
          <w:tcPr>
            <w:tcW w:w="0" w:type="auto"/>
            <w:shd w:val="clear" w:color="000000" w:fill="DDEBF7"/>
            <w:noWrap/>
            <w:vAlign w:val="center"/>
            <w:hideMark/>
          </w:tcPr>
          <w:p w14:paraId="701A899A"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722,673,346.02</w:t>
            </w:r>
          </w:p>
        </w:tc>
        <w:tc>
          <w:tcPr>
            <w:tcW w:w="0" w:type="auto"/>
            <w:shd w:val="clear" w:color="000000" w:fill="DDEBF7"/>
            <w:noWrap/>
            <w:vAlign w:val="center"/>
            <w:hideMark/>
          </w:tcPr>
          <w:p w14:paraId="451DBAA7"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588,350,497.98</w:t>
            </w:r>
          </w:p>
        </w:tc>
        <w:tc>
          <w:tcPr>
            <w:tcW w:w="0" w:type="auto"/>
            <w:shd w:val="clear" w:color="000000" w:fill="DDEBF7"/>
            <w:noWrap/>
            <w:vAlign w:val="center"/>
            <w:hideMark/>
          </w:tcPr>
          <w:p w14:paraId="208E6D1D"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55.12</w:t>
            </w:r>
          </w:p>
        </w:tc>
      </w:tr>
      <w:tr w:rsidR="00E8242B" w:rsidRPr="007715C5" w14:paraId="52837F96" w14:textId="77777777" w:rsidTr="00B22269">
        <w:trPr>
          <w:trHeight w:val="600"/>
          <w:jc w:val="center"/>
        </w:trPr>
        <w:tc>
          <w:tcPr>
            <w:tcW w:w="0" w:type="auto"/>
            <w:shd w:val="clear" w:color="auto" w:fill="auto"/>
            <w:vAlign w:val="center"/>
            <w:hideMark/>
          </w:tcPr>
          <w:p w14:paraId="0566A6D2"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2.2.1</w:t>
            </w:r>
          </w:p>
        </w:tc>
        <w:tc>
          <w:tcPr>
            <w:tcW w:w="0" w:type="auto"/>
            <w:shd w:val="clear" w:color="auto" w:fill="auto"/>
            <w:vAlign w:val="center"/>
            <w:hideMark/>
          </w:tcPr>
          <w:p w14:paraId="4E1A798A"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SERVICIOS BÁSICOS</w:t>
            </w:r>
          </w:p>
        </w:tc>
        <w:tc>
          <w:tcPr>
            <w:tcW w:w="0" w:type="auto"/>
            <w:shd w:val="clear" w:color="auto" w:fill="auto"/>
            <w:noWrap/>
            <w:vAlign w:val="center"/>
            <w:hideMark/>
          </w:tcPr>
          <w:p w14:paraId="68B5864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43,705,497.00</w:t>
            </w:r>
          </w:p>
        </w:tc>
        <w:tc>
          <w:tcPr>
            <w:tcW w:w="0" w:type="auto"/>
            <w:shd w:val="clear" w:color="auto" w:fill="auto"/>
            <w:noWrap/>
            <w:vAlign w:val="center"/>
            <w:hideMark/>
          </w:tcPr>
          <w:p w14:paraId="16EC9E1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45,116,000.00</w:t>
            </w:r>
          </w:p>
        </w:tc>
        <w:tc>
          <w:tcPr>
            <w:tcW w:w="0" w:type="auto"/>
            <w:shd w:val="clear" w:color="auto" w:fill="auto"/>
            <w:noWrap/>
            <w:vAlign w:val="center"/>
            <w:hideMark/>
          </w:tcPr>
          <w:p w14:paraId="0E79CBD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88,821,497.00</w:t>
            </w:r>
          </w:p>
        </w:tc>
        <w:tc>
          <w:tcPr>
            <w:tcW w:w="0" w:type="auto"/>
            <w:shd w:val="clear" w:color="auto" w:fill="auto"/>
            <w:noWrap/>
            <w:vAlign w:val="center"/>
            <w:hideMark/>
          </w:tcPr>
          <w:p w14:paraId="718D0D9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63,002,004.89</w:t>
            </w:r>
          </w:p>
        </w:tc>
        <w:tc>
          <w:tcPr>
            <w:tcW w:w="0" w:type="auto"/>
            <w:shd w:val="clear" w:color="auto" w:fill="auto"/>
            <w:noWrap/>
            <w:vAlign w:val="center"/>
            <w:hideMark/>
          </w:tcPr>
          <w:p w14:paraId="4B4FD6B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25,819,492.11</w:t>
            </w:r>
          </w:p>
        </w:tc>
        <w:tc>
          <w:tcPr>
            <w:tcW w:w="0" w:type="auto"/>
            <w:shd w:val="clear" w:color="auto" w:fill="auto"/>
            <w:noWrap/>
            <w:vAlign w:val="center"/>
            <w:hideMark/>
          </w:tcPr>
          <w:p w14:paraId="50EDEBFF"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70.93</w:t>
            </w:r>
          </w:p>
        </w:tc>
      </w:tr>
      <w:tr w:rsidR="00E8242B" w:rsidRPr="007715C5" w14:paraId="32F1CFA4" w14:textId="77777777" w:rsidTr="00B22269">
        <w:trPr>
          <w:trHeight w:val="600"/>
          <w:jc w:val="center"/>
        </w:trPr>
        <w:tc>
          <w:tcPr>
            <w:tcW w:w="0" w:type="auto"/>
            <w:shd w:val="clear" w:color="auto" w:fill="auto"/>
            <w:vAlign w:val="center"/>
            <w:hideMark/>
          </w:tcPr>
          <w:p w14:paraId="19C27131"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2.2.2</w:t>
            </w:r>
          </w:p>
        </w:tc>
        <w:tc>
          <w:tcPr>
            <w:tcW w:w="0" w:type="auto"/>
            <w:shd w:val="clear" w:color="auto" w:fill="auto"/>
            <w:vAlign w:val="center"/>
            <w:hideMark/>
          </w:tcPr>
          <w:p w14:paraId="537D1428"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PUBLICIDAD, IMPRESIÓN Y ENCUADERNACIÓN</w:t>
            </w:r>
          </w:p>
        </w:tc>
        <w:tc>
          <w:tcPr>
            <w:tcW w:w="0" w:type="auto"/>
            <w:shd w:val="clear" w:color="auto" w:fill="auto"/>
            <w:noWrap/>
            <w:vAlign w:val="center"/>
            <w:hideMark/>
          </w:tcPr>
          <w:p w14:paraId="007B149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816,970,129.00</w:t>
            </w:r>
          </w:p>
        </w:tc>
        <w:tc>
          <w:tcPr>
            <w:tcW w:w="0" w:type="auto"/>
            <w:shd w:val="clear" w:color="auto" w:fill="auto"/>
            <w:noWrap/>
            <w:vAlign w:val="center"/>
            <w:hideMark/>
          </w:tcPr>
          <w:p w14:paraId="0CD147A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-419,939,185.00</w:t>
            </w:r>
          </w:p>
        </w:tc>
        <w:tc>
          <w:tcPr>
            <w:tcW w:w="0" w:type="auto"/>
            <w:shd w:val="clear" w:color="auto" w:fill="auto"/>
            <w:noWrap/>
            <w:vAlign w:val="center"/>
            <w:hideMark/>
          </w:tcPr>
          <w:p w14:paraId="53B5F1D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397,030,944.00</w:t>
            </w:r>
          </w:p>
        </w:tc>
        <w:tc>
          <w:tcPr>
            <w:tcW w:w="0" w:type="auto"/>
            <w:shd w:val="clear" w:color="auto" w:fill="auto"/>
            <w:noWrap/>
            <w:vAlign w:val="center"/>
            <w:hideMark/>
          </w:tcPr>
          <w:p w14:paraId="060B77E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120,304,722.30</w:t>
            </w:r>
          </w:p>
        </w:tc>
        <w:tc>
          <w:tcPr>
            <w:tcW w:w="0" w:type="auto"/>
            <w:shd w:val="clear" w:color="auto" w:fill="auto"/>
            <w:noWrap/>
            <w:vAlign w:val="center"/>
            <w:hideMark/>
          </w:tcPr>
          <w:p w14:paraId="01026EF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276,726,221.70</w:t>
            </w:r>
          </w:p>
        </w:tc>
        <w:tc>
          <w:tcPr>
            <w:tcW w:w="0" w:type="auto"/>
            <w:shd w:val="clear" w:color="auto" w:fill="auto"/>
            <w:noWrap/>
            <w:vAlign w:val="center"/>
            <w:hideMark/>
          </w:tcPr>
          <w:p w14:paraId="5568DCF7"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30.30</w:t>
            </w:r>
          </w:p>
        </w:tc>
      </w:tr>
      <w:tr w:rsidR="00E8242B" w:rsidRPr="007715C5" w14:paraId="79BBF9B9" w14:textId="77777777" w:rsidTr="00B22269">
        <w:trPr>
          <w:trHeight w:val="600"/>
          <w:jc w:val="center"/>
        </w:trPr>
        <w:tc>
          <w:tcPr>
            <w:tcW w:w="0" w:type="auto"/>
            <w:shd w:val="clear" w:color="auto" w:fill="auto"/>
            <w:vAlign w:val="center"/>
            <w:hideMark/>
          </w:tcPr>
          <w:p w14:paraId="01B798B4"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2.2.3</w:t>
            </w:r>
          </w:p>
        </w:tc>
        <w:tc>
          <w:tcPr>
            <w:tcW w:w="0" w:type="auto"/>
            <w:shd w:val="clear" w:color="auto" w:fill="auto"/>
            <w:vAlign w:val="center"/>
            <w:hideMark/>
          </w:tcPr>
          <w:p w14:paraId="7B69E7DC"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VIÁTICOS</w:t>
            </w:r>
          </w:p>
        </w:tc>
        <w:tc>
          <w:tcPr>
            <w:tcW w:w="0" w:type="auto"/>
            <w:shd w:val="clear" w:color="auto" w:fill="auto"/>
            <w:noWrap/>
            <w:vAlign w:val="center"/>
            <w:hideMark/>
          </w:tcPr>
          <w:p w14:paraId="28F0E52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44,733,162.00</w:t>
            </w:r>
          </w:p>
        </w:tc>
        <w:tc>
          <w:tcPr>
            <w:tcW w:w="0" w:type="auto"/>
            <w:shd w:val="clear" w:color="auto" w:fill="auto"/>
            <w:noWrap/>
            <w:vAlign w:val="center"/>
            <w:hideMark/>
          </w:tcPr>
          <w:p w14:paraId="3C93C7E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17,000,000.00</w:t>
            </w:r>
          </w:p>
        </w:tc>
        <w:tc>
          <w:tcPr>
            <w:tcW w:w="0" w:type="auto"/>
            <w:shd w:val="clear" w:color="auto" w:fill="auto"/>
            <w:noWrap/>
            <w:vAlign w:val="center"/>
            <w:hideMark/>
          </w:tcPr>
          <w:p w14:paraId="0C68043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61,733,162.00</w:t>
            </w:r>
          </w:p>
        </w:tc>
        <w:tc>
          <w:tcPr>
            <w:tcW w:w="0" w:type="auto"/>
            <w:shd w:val="clear" w:color="auto" w:fill="auto"/>
            <w:noWrap/>
            <w:vAlign w:val="center"/>
            <w:hideMark/>
          </w:tcPr>
          <w:p w14:paraId="0D76870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48,930,420.84</w:t>
            </w:r>
          </w:p>
        </w:tc>
        <w:tc>
          <w:tcPr>
            <w:tcW w:w="0" w:type="auto"/>
            <w:shd w:val="clear" w:color="auto" w:fill="auto"/>
            <w:noWrap/>
            <w:vAlign w:val="center"/>
            <w:hideMark/>
          </w:tcPr>
          <w:p w14:paraId="1726D13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12,802,741.16</w:t>
            </w:r>
          </w:p>
        </w:tc>
        <w:tc>
          <w:tcPr>
            <w:tcW w:w="0" w:type="auto"/>
            <w:shd w:val="clear" w:color="auto" w:fill="auto"/>
            <w:noWrap/>
            <w:vAlign w:val="center"/>
            <w:hideMark/>
          </w:tcPr>
          <w:p w14:paraId="4735E5C1"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79.26</w:t>
            </w:r>
          </w:p>
        </w:tc>
      </w:tr>
      <w:tr w:rsidR="00E8242B" w:rsidRPr="007715C5" w14:paraId="5AD70454" w14:textId="77777777" w:rsidTr="00B22269">
        <w:trPr>
          <w:trHeight w:val="600"/>
          <w:jc w:val="center"/>
        </w:trPr>
        <w:tc>
          <w:tcPr>
            <w:tcW w:w="0" w:type="auto"/>
            <w:shd w:val="clear" w:color="auto" w:fill="auto"/>
            <w:vAlign w:val="center"/>
            <w:hideMark/>
          </w:tcPr>
          <w:p w14:paraId="3B681B87"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2.2.4</w:t>
            </w:r>
          </w:p>
        </w:tc>
        <w:tc>
          <w:tcPr>
            <w:tcW w:w="0" w:type="auto"/>
            <w:shd w:val="clear" w:color="auto" w:fill="auto"/>
            <w:vAlign w:val="center"/>
            <w:hideMark/>
          </w:tcPr>
          <w:p w14:paraId="23F4E47C"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TRANSPORTE Y ALMACENAJE</w:t>
            </w:r>
          </w:p>
        </w:tc>
        <w:tc>
          <w:tcPr>
            <w:tcW w:w="0" w:type="auto"/>
            <w:shd w:val="clear" w:color="auto" w:fill="auto"/>
            <w:noWrap/>
            <w:vAlign w:val="center"/>
            <w:hideMark/>
          </w:tcPr>
          <w:p w14:paraId="04EE25B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7,989,143.00</w:t>
            </w:r>
          </w:p>
        </w:tc>
        <w:tc>
          <w:tcPr>
            <w:tcW w:w="0" w:type="auto"/>
            <w:shd w:val="clear" w:color="auto" w:fill="auto"/>
            <w:noWrap/>
            <w:vAlign w:val="center"/>
            <w:hideMark/>
          </w:tcPr>
          <w:p w14:paraId="3F2AA27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5,000,000.00</w:t>
            </w:r>
          </w:p>
        </w:tc>
        <w:tc>
          <w:tcPr>
            <w:tcW w:w="0" w:type="auto"/>
            <w:shd w:val="clear" w:color="auto" w:fill="auto"/>
            <w:noWrap/>
            <w:vAlign w:val="center"/>
            <w:hideMark/>
          </w:tcPr>
          <w:p w14:paraId="61A6C0A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12,989,143.00</w:t>
            </w:r>
          </w:p>
        </w:tc>
        <w:tc>
          <w:tcPr>
            <w:tcW w:w="0" w:type="auto"/>
            <w:shd w:val="clear" w:color="auto" w:fill="auto"/>
            <w:noWrap/>
            <w:vAlign w:val="center"/>
            <w:hideMark/>
          </w:tcPr>
          <w:p w14:paraId="5539032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5,031,547.65</w:t>
            </w:r>
          </w:p>
        </w:tc>
        <w:tc>
          <w:tcPr>
            <w:tcW w:w="0" w:type="auto"/>
            <w:shd w:val="clear" w:color="auto" w:fill="auto"/>
            <w:noWrap/>
            <w:vAlign w:val="center"/>
            <w:hideMark/>
          </w:tcPr>
          <w:p w14:paraId="073AFC7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7,957,595.35</w:t>
            </w:r>
          </w:p>
        </w:tc>
        <w:tc>
          <w:tcPr>
            <w:tcW w:w="0" w:type="auto"/>
            <w:shd w:val="clear" w:color="auto" w:fill="auto"/>
            <w:noWrap/>
            <w:vAlign w:val="center"/>
            <w:hideMark/>
          </w:tcPr>
          <w:p w14:paraId="7CF4EA8C"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38.74</w:t>
            </w:r>
          </w:p>
        </w:tc>
      </w:tr>
      <w:tr w:rsidR="00E8242B" w:rsidRPr="007715C5" w14:paraId="049E2FCF" w14:textId="77777777" w:rsidTr="00B22269">
        <w:trPr>
          <w:trHeight w:val="600"/>
          <w:jc w:val="center"/>
        </w:trPr>
        <w:tc>
          <w:tcPr>
            <w:tcW w:w="0" w:type="auto"/>
            <w:shd w:val="clear" w:color="auto" w:fill="auto"/>
            <w:vAlign w:val="center"/>
            <w:hideMark/>
          </w:tcPr>
          <w:p w14:paraId="05CDF3F2"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2.2.5</w:t>
            </w:r>
          </w:p>
        </w:tc>
        <w:tc>
          <w:tcPr>
            <w:tcW w:w="0" w:type="auto"/>
            <w:shd w:val="clear" w:color="auto" w:fill="auto"/>
            <w:vAlign w:val="center"/>
            <w:hideMark/>
          </w:tcPr>
          <w:p w14:paraId="49142DD5"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ALQUILERES Y RENTAS</w:t>
            </w:r>
          </w:p>
        </w:tc>
        <w:tc>
          <w:tcPr>
            <w:tcW w:w="0" w:type="auto"/>
            <w:shd w:val="clear" w:color="auto" w:fill="auto"/>
            <w:noWrap/>
            <w:vAlign w:val="center"/>
            <w:hideMark/>
          </w:tcPr>
          <w:p w14:paraId="262F109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398,388,186.00</w:t>
            </w:r>
          </w:p>
        </w:tc>
        <w:tc>
          <w:tcPr>
            <w:tcW w:w="0" w:type="auto"/>
            <w:shd w:val="clear" w:color="auto" w:fill="auto"/>
            <w:noWrap/>
            <w:vAlign w:val="center"/>
            <w:hideMark/>
          </w:tcPr>
          <w:p w14:paraId="769BF38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-133,227,264.00</w:t>
            </w:r>
          </w:p>
        </w:tc>
        <w:tc>
          <w:tcPr>
            <w:tcW w:w="0" w:type="auto"/>
            <w:shd w:val="clear" w:color="auto" w:fill="auto"/>
            <w:noWrap/>
            <w:vAlign w:val="center"/>
            <w:hideMark/>
          </w:tcPr>
          <w:p w14:paraId="57DB56B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265,160,922.00</w:t>
            </w:r>
          </w:p>
        </w:tc>
        <w:tc>
          <w:tcPr>
            <w:tcW w:w="0" w:type="auto"/>
            <w:shd w:val="clear" w:color="auto" w:fill="auto"/>
            <w:noWrap/>
            <w:vAlign w:val="center"/>
            <w:hideMark/>
          </w:tcPr>
          <w:p w14:paraId="149B8DD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219,548,921.23</w:t>
            </w:r>
          </w:p>
        </w:tc>
        <w:tc>
          <w:tcPr>
            <w:tcW w:w="0" w:type="auto"/>
            <w:shd w:val="clear" w:color="auto" w:fill="auto"/>
            <w:noWrap/>
            <w:vAlign w:val="center"/>
            <w:hideMark/>
          </w:tcPr>
          <w:p w14:paraId="2E9E452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45,612,000.77</w:t>
            </w:r>
          </w:p>
        </w:tc>
        <w:tc>
          <w:tcPr>
            <w:tcW w:w="0" w:type="auto"/>
            <w:shd w:val="clear" w:color="auto" w:fill="auto"/>
            <w:noWrap/>
            <w:vAlign w:val="center"/>
            <w:hideMark/>
          </w:tcPr>
          <w:p w14:paraId="08CEE7C5"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82.80</w:t>
            </w:r>
          </w:p>
        </w:tc>
      </w:tr>
      <w:tr w:rsidR="00E8242B" w:rsidRPr="007715C5" w14:paraId="10EE897D" w14:textId="77777777" w:rsidTr="00B22269">
        <w:trPr>
          <w:trHeight w:val="600"/>
          <w:jc w:val="center"/>
        </w:trPr>
        <w:tc>
          <w:tcPr>
            <w:tcW w:w="0" w:type="auto"/>
            <w:shd w:val="clear" w:color="auto" w:fill="auto"/>
            <w:vAlign w:val="center"/>
            <w:hideMark/>
          </w:tcPr>
          <w:p w14:paraId="439CD75D"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2.2.6</w:t>
            </w:r>
          </w:p>
        </w:tc>
        <w:tc>
          <w:tcPr>
            <w:tcW w:w="0" w:type="auto"/>
            <w:shd w:val="clear" w:color="auto" w:fill="auto"/>
            <w:vAlign w:val="center"/>
            <w:hideMark/>
          </w:tcPr>
          <w:p w14:paraId="72FEE958"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SEGUROS</w:t>
            </w:r>
          </w:p>
        </w:tc>
        <w:tc>
          <w:tcPr>
            <w:tcW w:w="0" w:type="auto"/>
            <w:shd w:val="clear" w:color="auto" w:fill="auto"/>
            <w:noWrap/>
            <w:vAlign w:val="center"/>
            <w:hideMark/>
          </w:tcPr>
          <w:p w14:paraId="384AB7A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49,738,947.00</w:t>
            </w:r>
          </w:p>
        </w:tc>
        <w:tc>
          <w:tcPr>
            <w:tcW w:w="0" w:type="auto"/>
            <w:shd w:val="clear" w:color="auto" w:fill="auto"/>
            <w:noWrap/>
            <w:vAlign w:val="center"/>
            <w:hideMark/>
          </w:tcPr>
          <w:p w14:paraId="25743DB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14,030,400.00</w:t>
            </w:r>
          </w:p>
        </w:tc>
        <w:tc>
          <w:tcPr>
            <w:tcW w:w="0" w:type="auto"/>
            <w:shd w:val="clear" w:color="auto" w:fill="auto"/>
            <w:noWrap/>
            <w:vAlign w:val="center"/>
            <w:hideMark/>
          </w:tcPr>
          <w:p w14:paraId="776F4F5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63,769,347.00</w:t>
            </w:r>
          </w:p>
        </w:tc>
        <w:tc>
          <w:tcPr>
            <w:tcW w:w="0" w:type="auto"/>
            <w:shd w:val="clear" w:color="auto" w:fill="auto"/>
            <w:noWrap/>
            <w:vAlign w:val="center"/>
            <w:hideMark/>
          </w:tcPr>
          <w:p w14:paraId="0444BF7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57,534,089.69</w:t>
            </w:r>
          </w:p>
        </w:tc>
        <w:tc>
          <w:tcPr>
            <w:tcW w:w="0" w:type="auto"/>
            <w:shd w:val="clear" w:color="auto" w:fill="auto"/>
            <w:noWrap/>
            <w:vAlign w:val="center"/>
            <w:hideMark/>
          </w:tcPr>
          <w:p w14:paraId="5C71E48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6,235,257.31</w:t>
            </w:r>
          </w:p>
        </w:tc>
        <w:tc>
          <w:tcPr>
            <w:tcW w:w="0" w:type="auto"/>
            <w:shd w:val="clear" w:color="auto" w:fill="auto"/>
            <w:noWrap/>
            <w:vAlign w:val="center"/>
            <w:hideMark/>
          </w:tcPr>
          <w:p w14:paraId="18585CD8"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90.22</w:t>
            </w:r>
          </w:p>
        </w:tc>
      </w:tr>
      <w:tr w:rsidR="00E8242B" w:rsidRPr="007715C5" w14:paraId="6078850D" w14:textId="77777777" w:rsidTr="00B22269">
        <w:trPr>
          <w:trHeight w:val="600"/>
          <w:jc w:val="center"/>
        </w:trPr>
        <w:tc>
          <w:tcPr>
            <w:tcW w:w="0" w:type="auto"/>
            <w:shd w:val="clear" w:color="auto" w:fill="auto"/>
            <w:vAlign w:val="center"/>
            <w:hideMark/>
          </w:tcPr>
          <w:p w14:paraId="2A1D2AAC"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2.2.7</w:t>
            </w:r>
          </w:p>
        </w:tc>
        <w:tc>
          <w:tcPr>
            <w:tcW w:w="0" w:type="auto"/>
            <w:shd w:val="clear" w:color="auto" w:fill="auto"/>
            <w:vAlign w:val="center"/>
            <w:hideMark/>
          </w:tcPr>
          <w:p w14:paraId="3BFACD0B"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SERVICIOS DE CONSERVACIÓN, REPARACIONES MENORES E INSTALACIONES TEMPORALES</w:t>
            </w:r>
          </w:p>
        </w:tc>
        <w:tc>
          <w:tcPr>
            <w:tcW w:w="0" w:type="auto"/>
            <w:shd w:val="clear" w:color="auto" w:fill="auto"/>
            <w:noWrap/>
            <w:vAlign w:val="center"/>
            <w:hideMark/>
          </w:tcPr>
          <w:p w14:paraId="1F99008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53,177,230.00</w:t>
            </w:r>
          </w:p>
        </w:tc>
        <w:tc>
          <w:tcPr>
            <w:tcW w:w="0" w:type="auto"/>
            <w:shd w:val="clear" w:color="auto" w:fill="auto"/>
            <w:noWrap/>
            <w:vAlign w:val="center"/>
            <w:hideMark/>
          </w:tcPr>
          <w:p w14:paraId="4BB70E1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-17,155,000.00</w:t>
            </w:r>
          </w:p>
        </w:tc>
        <w:tc>
          <w:tcPr>
            <w:tcW w:w="0" w:type="auto"/>
            <w:shd w:val="clear" w:color="auto" w:fill="auto"/>
            <w:noWrap/>
            <w:vAlign w:val="center"/>
            <w:hideMark/>
          </w:tcPr>
          <w:p w14:paraId="48A485A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36,022,230.00</w:t>
            </w:r>
          </w:p>
        </w:tc>
        <w:tc>
          <w:tcPr>
            <w:tcW w:w="0" w:type="auto"/>
            <w:shd w:val="clear" w:color="auto" w:fill="auto"/>
            <w:noWrap/>
            <w:vAlign w:val="center"/>
            <w:hideMark/>
          </w:tcPr>
          <w:p w14:paraId="6AA78CA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14,308,920.64</w:t>
            </w:r>
          </w:p>
        </w:tc>
        <w:tc>
          <w:tcPr>
            <w:tcW w:w="0" w:type="auto"/>
            <w:shd w:val="clear" w:color="auto" w:fill="auto"/>
            <w:noWrap/>
            <w:vAlign w:val="center"/>
            <w:hideMark/>
          </w:tcPr>
          <w:p w14:paraId="38CC366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21,713,309.36</w:t>
            </w:r>
          </w:p>
        </w:tc>
        <w:tc>
          <w:tcPr>
            <w:tcW w:w="0" w:type="auto"/>
            <w:shd w:val="clear" w:color="auto" w:fill="auto"/>
            <w:noWrap/>
            <w:vAlign w:val="center"/>
            <w:hideMark/>
          </w:tcPr>
          <w:p w14:paraId="0D50667D"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39.72</w:t>
            </w:r>
          </w:p>
        </w:tc>
      </w:tr>
      <w:tr w:rsidR="00E8242B" w:rsidRPr="007715C5" w14:paraId="2C6A637C" w14:textId="77777777" w:rsidTr="00B22269">
        <w:trPr>
          <w:trHeight w:val="600"/>
          <w:jc w:val="center"/>
        </w:trPr>
        <w:tc>
          <w:tcPr>
            <w:tcW w:w="0" w:type="auto"/>
            <w:shd w:val="clear" w:color="auto" w:fill="auto"/>
            <w:vAlign w:val="center"/>
            <w:hideMark/>
          </w:tcPr>
          <w:p w14:paraId="0A95340B"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2.2.8</w:t>
            </w:r>
          </w:p>
        </w:tc>
        <w:tc>
          <w:tcPr>
            <w:tcW w:w="0" w:type="auto"/>
            <w:shd w:val="clear" w:color="auto" w:fill="auto"/>
            <w:vAlign w:val="center"/>
            <w:hideMark/>
          </w:tcPr>
          <w:p w14:paraId="18FA4830"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OTROS SERVICIOS NO INCLUIDOS EN </w:t>
            </w:r>
            <w:r w:rsidRPr="007715C5">
              <w:rPr>
                <w:rFonts w:eastAsia="Times New Roman"/>
                <w:color w:val="747171"/>
                <w:spacing w:val="0"/>
                <w:lang w:val="es-DO" w:eastAsia="es-DO"/>
              </w:rPr>
              <w:lastRenderedPageBreak/>
              <w:t>CONCEPTOS ANTERIORES</w:t>
            </w:r>
          </w:p>
        </w:tc>
        <w:tc>
          <w:tcPr>
            <w:tcW w:w="0" w:type="auto"/>
            <w:shd w:val="clear" w:color="auto" w:fill="auto"/>
            <w:noWrap/>
            <w:vAlign w:val="center"/>
            <w:hideMark/>
          </w:tcPr>
          <w:p w14:paraId="54B02A2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lastRenderedPageBreak/>
              <w:t>215,108,976.00</w:t>
            </w:r>
          </w:p>
        </w:tc>
        <w:tc>
          <w:tcPr>
            <w:tcW w:w="0" w:type="auto"/>
            <w:shd w:val="clear" w:color="auto" w:fill="auto"/>
            <w:noWrap/>
            <w:vAlign w:val="center"/>
            <w:hideMark/>
          </w:tcPr>
          <w:p w14:paraId="054D4C3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96,437,623.00</w:t>
            </w:r>
          </w:p>
        </w:tc>
        <w:tc>
          <w:tcPr>
            <w:tcW w:w="0" w:type="auto"/>
            <w:shd w:val="clear" w:color="auto" w:fill="auto"/>
            <w:noWrap/>
            <w:vAlign w:val="center"/>
            <w:hideMark/>
          </w:tcPr>
          <w:p w14:paraId="0172C3F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311,546,599.00</w:t>
            </w:r>
          </w:p>
        </w:tc>
        <w:tc>
          <w:tcPr>
            <w:tcW w:w="0" w:type="auto"/>
            <w:shd w:val="clear" w:color="auto" w:fill="auto"/>
            <w:noWrap/>
            <w:vAlign w:val="center"/>
            <w:hideMark/>
          </w:tcPr>
          <w:p w14:paraId="2AD47B4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153,989,052.48</w:t>
            </w:r>
          </w:p>
        </w:tc>
        <w:tc>
          <w:tcPr>
            <w:tcW w:w="0" w:type="auto"/>
            <w:shd w:val="clear" w:color="auto" w:fill="auto"/>
            <w:noWrap/>
            <w:vAlign w:val="center"/>
            <w:hideMark/>
          </w:tcPr>
          <w:p w14:paraId="348919A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157,557,546.52</w:t>
            </w:r>
          </w:p>
        </w:tc>
        <w:tc>
          <w:tcPr>
            <w:tcW w:w="0" w:type="auto"/>
            <w:shd w:val="clear" w:color="auto" w:fill="auto"/>
            <w:noWrap/>
            <w:vAlign w:val="center"/>
            <w:hideMark/>
          </w:tcPr>
          <w:p w14:paraId="0AA9BAA8"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49.43</w:t>
            </w:r>
          </w:p>
        </w:tc>
      </w:tr>
      <w:tr w:rsidR="00E8242B" w:rsidRPr="007715C5" w14:paraId="4FEE9667" w14:textId="77777777" w:rsidTr="00B22269">
        <w:trPr>
          <w:trHeight w:val="600"/>
          <w:jc w:val="center"/>
        </w:trPr>
        <w:tc>
          <w:tcPr>
            <w:tcW w:w="0" w:type="auto"/>
            <w:shd w:val="clear" w:color="auto" w:fill="auto"/>
            <w:vAlign w:val="center"/>
            <w:hideMark/>
          </w:tcPr>
          <w:p w14:paraId="087760D5"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2.2.9</w:t>
            </w:r>
          </w:p>
        </w:tc>
        <w:tc>
          <w:tcPr>
            <w:tcW w:w="0" w:type="auto"/>
            <w:shd w:val="clear" w:color="auto" w:fill="auto"/>
            <w:vAlign w:val="center"/>
            <w:hideMark/>
          </w:tcPr>
          <w:p w14:paraId="66CA7FDD"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OTRAS CONTRATACIONES DE SERVICIOS</w:t>
            </w:r>
          </w:p>
        </w:tc>
        <w:tc>
          <w:tcPr>
            <w:tcW w:w="0" w:type="auto"/>
            <w:shd w:val="clear" w:color="auto" w:fill="auto"/>
            <w:noWrap/>
            <w:vAlign w:val="center"/>
            <w:hideMark/>
          </w:tcPr>
          <w:p w14:paraId="0198377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76,100,000.00</w:t>
            </w:r>
          </w:p>
        </w:tc>
        <w:tc>
          <w:tcPr>
            <w:tcW w:w="0" w:type="auto"/>
            <w:shd w:val="clear" w:color="auto" w:fill="auto"/>
            <w:noWrap/>
            <w:vAlign w:val="center"/>
            <w:hideMark/>
          </w:tcPr>
          <w:p w14:paraId="47956B4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-2,150,000.00</w:t>
            </w:r>
          </w:p>
        </w:tc>
        <w:tc>
          <w:tcPr>
            <w:tcW w:w="0" w:type="auto"/>
            <w:shd w:val="clear" w:color="auto" w:fill="auto"/>
            <w:noWrap/>
            <w:vAlign w:val="center"/>
            <w:hideMark/>
          </w:tcPr>
          <w:p w14:paraId="4A4298A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73,950,000.00</w:t>
            </w:r>
          </w:p>
        </w:tc>
        <w:tc>
          <w:tcPr>
            <w:tcW w:w="0" w:type="auto"/>
            <w:shd w:val="clear" w:color="auto" w:fill="auto"/>
            <w:noWrap/>
            <w:vAlign w:val="center"/>
            <w:hideMark/>
          </w:tcPr>
          <w:p w14:paraId="77E82E7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40,023,666.30</w:t>
            </w:r>
          </w:p>
        </w:tc>
        <w:tc>
          <w:tcPr>
            <w:tcW w:w="0" w:type="auto"/>
            <w:shd w:val="clear" w:color="auto" w:fill="auto"/>
            <w:noWrap/>
            <w:vAlign w:val="center"/>
            <w:hideMark/>
          </w:tcPr>
          <w:p w14:paraId="214C651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33,926,333.70</w:t>
            </w:r>
          </w:p>
        </w:tc>
        <w:tc>
          <w:tcPr>
            <w:tcW w:w="0" w:type="auto"/>
            <w:shd w:val="clear" w:color="auto" w:fill="auto"/>
            <w:noWrap/>
            <w:vAlign w:val="center"/>
            <w:hideMark/>
          </w:tcPr>
          <w:p w14:paraId="0ACF5B4F"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54.12</w:t>
            </w:r>
          </w:p>
        </w:tc>
      </w:tr>
      <w:tr w:rsidR="00E8242B" w:rsidRPr="007715C5" w14:paraId="75E28D09" w14:textId="77777777" w:rsidTr="00B22269">
        <w:trPr>
          <w:trHeight w:val="600"/>
          <w:jc w:val="center"/>
        </w:trPr>
        <w:tc>
          <w:tcPr>
            <w:tcW w:w="0" w:type="auto"/>
            <w:shd w:val="clear" w:color="000000" w:fill="DDEBF7"/>
            <w:noWrap/>
            <w:vAlign w:val="center"/>
            <w:hideMark/>
          </w:tcPr>
          <w:p w14:paraId="0F0CC9CF"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2.3</w:t>
            </w:r>
          </w:p>
        </w:tc>
        <w:tc>
          <w:tcPr>
            <w:tcW w:w="0" w:type="auto"/>
            <w:shd w:val="clear" w:color="000000" w:fill="DDEBF7"/>
            <w:vAlign w:val="center"/>
            <w:hideMark/>
          </w:tcPr>
          <w:p w14:paraId="78A6BC40"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MATERIALES Y SUMINISTROS</w:t>
            </w:r>
          </w:p>
        </w:tc>
        <w:tc>
          <w:tcPr>
            <w:tcW w:w="0" w:type="auto"/>
            <w:shd w:val="clear" w:color="000000" w:fill="DDEBF7"/>
            <w:noWrap/>
            <w:vAlign w:val="center"/>
            <w:hideMark/>
          </w:tcPr>
          <w:p w14:paraId="2F90C9FA"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274,772,784.00</w:t>
            </w:r>
          </w:p>
        </w:tc>
        <w:tc>
          <w:tcPr>
            <w:tcW w:w="0" w:type="auto"/>
            <w:shd w:val="clear" w:color="000000" w:fill="DDEBF7"/>
            <w:noWrap/>
            <w:vAlign w:val="center"/>
            <w:hideMark/>
          </w:tcPr>
          <w:p w14:paraId="60A156DB"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-34,277,280.00</w:t>
            </w:r>
          </w:p>
        </w:tc>
        <w:tc>
          <w:tcPr>
            <w:tcW w:w="0" w:type="auto"/>
            <w:shd w:val="clear" w:color="000000" w:fill="DDEBF7"/>
            <w:noWrap/>
            <w:vAlign w:val="center"/>
            <w:hideMark/>
          </w:tcPr>
          <w:p w14:paraId="288E0400"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240,495,504.00</w:t>
            </w:r>
          </w:p>
        </w:tc>
        <w:tc>
          <w:tcPr>
            <w:tcW w:w="0" w:type="auto"/>
            <w:shd w:val="clear" w:color="000000" w:fill="DDEBF7"/>
            <w:noWrap/>
            <w:vAlign w:val="center"/>
            <w:hideMark/>
          </w:tcPr>
          <w:p w14:paraId="6B3C31D0"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117,120,204.57</w:t>
            </w:r>
          </w:p>
        </w:tc>
        <w:tc>
          <w:tcPr>
            <w:tcW w:w="0" w:type="auto"/>
            <w:shd w:val="clear" w:color="000000" w:fill="DDEBF7"/>
            <w:noWrap/>
            <w:vAlign w:val="center"/>
            <w:hideMark/>
          </w:tcPr>
          <w:p w14:paraId="7F4FF324"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123,375,299.43</w:t>
            </w:r>
          </w:p>
        </w:tc>
        <w:tc>
          <w:tcPr>
            <w:tcW w:w="0" w:type="auto"/>
            <w:shd w:val="clear" w:color="000000" w:fill="DDEBF7"/>
            <w:noWrap/>
            <w:vAlign w:val="center"/>
            <w:hideMark/>
          </w:tcPr>
          <w:p w14:paraId="392FB293"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48.70</w:t>
            </w:r>
          </w:p>
        </w:tc>
      </w:tr>
      <w:tr w:rsidR="00E8242B" w:rsidRPr="007715C5" w14:paraId="6B4DA734" w14:textId="77777777" w:rsidTr="00B22269">
        <w:trPr>
          <w:trHeight w:val="600"/>
          <w:jc w:val="center"/>
        </w:trPr>
        <w:tc>
          <w:tcPr>
            <w:tcW w:w="0" w:type="auto"/>
            <w:shd w:val="clear" w:color="auto" w:fill="auto"/>
            <w:vAlign w:val="center"/>
            <w:hideMark/>
          </w:tcPr>
          <w:p w14:paraId="0F499818"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2.3.1</w:t>
            </w:r>
          </w:p>
        </w:tc>
        <w:tc>
          <w:tcPr>
            <w:tcW w:w="0" w:type="auto"/>
            <w:shd w:val="clear" w:color="auto" w:fill="auto"/>
            <w:vAlign w:val="center"/>
            <w:hideMark/>
          </w:tcPr>
          <w:p w14:paraId="155C9415"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ALIMENTOS Y PRODUCTOS AGROFORESTALES</w:t>
            </w:r>
          </w:p>
        </w:tc>
        <w:tc>
          <w:tcPr>
            <w:tcW w:w="0" w:type="auto"/>
            <w:shd w:val="clear" w:color="auto" w:fill="auto"/>
            <w:noWrap/>
            <w:vAlign w:val="center"/>
            <w:hideMark/>
          </w:tcPr>
          <w:p w14:paraId="1BA9A86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51,000,000.00</w:t>
            </w:r>
          </w:p>
        </w:tc>
        <w:tc>
          <w:tcPr>
            <w:tcW w:w="0" w:type="auto"/>
            <w:shd w:val="clear" w:color="auto" w:fill="auto"/>
            <w:noWrap/>
            <w:vAlign w:val="center"/>
            <w:hideMark/>
          </w:tcPr>
          <w:p w14:paraId="56AEF2F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-4,998,100.00</w:t>
            </w:r>
          </w:p>
        </w:tc>
        <w:tc>
          <w:tcPr>
            <w:tcW w:w="0" w:type="auto"/>
            <w:shd w:val="clear" w:color="auto" w:fill="auto"/>
            <w:noWrap/>
            <w:vAlign w:val="center"/>
            <w:hideMark/>
          </w:tcPr>
          <w:p w14:paraId="10AB4B91"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46,001,900.00</w:t>
            </w:r>
          </w:p>
        </w:tc>
        <w:tc>
          <w:tcPr>
            <w:tcW w:w="0" w:type="auto"/>
            <w:shd w:val="clear" w:color="auto" w:fill="auto"/>
            <w:noWrap/>
            <w:vAlign w:val="center"/>
            <w:hideMark/>
          </w:tcPr>
          <w:p w14:paraId="167EB3C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34,621,641.15</w:t>
            </w:r>
          </w:p>
        </w:tc>
        <w:tc>
          <w:tcPr>
            <w:tcW w:w="0" w:type="auto"/>
            <w:shd w:val="clear" w:color="auto" w:fill="auto"/>
            <w:noWrap/>
            <w:vAlign w:val="center"/>
            <w:hideMark/>
          </w:tcPr>
          <w:p w14:paraId="15C2777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11,380,258.85</w:t>
            </w:r>
          </w:p>
        </w:tc>
        <w:tc>
          <w:tcPr>
            <w:tcW w:w="0" w:type="auto"/>
            <w:shd w:val="clear" w:color="auto" w:fill="auto"/>
            <w:noWrap/>
            <w:vAlign w:val="center"/>
            <w:hideMark/>
          </w:tcPr>
          <w:p w14:paraId="606DB1DF"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75.26</w:t>
            </w:r>
          </w:p>
        </w:tc>
      </w:tr>
      <w:tr w:rsidR="00E8242B" w:rsidRPr="007715C5" w14:paraId="0A384C8A" w14:textId="77777777" w:rsidTr="00B22269">
        <w:trPr>
          <w:trHeight w:val="600"/>
          <w:jc w:val="center"/>
        </w:trPr>
        <w:tc>
          <w:tcPr>
            <w:tcW w:w="0" w:type="auto"/>
            <w:shd w:val="clear" w:color="auto" w:fill="auto"/>
            <w:vAlign w:val="center"/>
            <w:hideMark/>
          </w:tcPr>
          <w:p w14:paraId="1D146503"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2.3.2</w:t>
            </w:r>
          </w:p>
        </w:tc>
        <w:tc>
          <w:tcPr>
            <w:tcW w:w="0" w:type="auto"/>
            <w:shd w:val="clear" w:color="auto" w:fill="auto"/>
            <w:vAlign w:val="center"/>
            <w:hideMark/>
          </w:tcPr>
          <w:p w14:paraId="3273E5F4"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TEXTILES Y VESTUARIOS</w:t>
            </w:r>
          </w:p>
        </w:tc>
        <w:tc>
          <w:tcPr>
            <w:tcW w:w="0" w:type="auto"/>
            <w:shd w:val="clear" w:color="auto" w:fill="auto"/>
            <w:noWrap/>
            <w:vAlign w:val="center"/>
            <w:hideMark/>
          </w:tcPr>
          <w:p w14:paraId="23498E8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22,752,600.00</w:t>
            </w:r>
          </w:p>
        </w:tc>
        <w:tc>
          <w:tcPr>
            <w:tcW w:w="0" w:type="auto"/>
            <w:shd w:val="clear" w:color="auto" w:fill="auto"/>
            <w:noWrap/>
            <w:vAlign w:val="center"/>
            <w:hideMark/>
          </w:tcPr>
          <w:p w14:paraId="57ED45B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-8,150,000.00</w:t>
            </w:r>
          </w:p>
        </w:tc>
        <w:tc>
          <w:tcPr>
            <w:tcW w:w="0" w:type="auto"/>
            <w:shd w:val="clear" w:color="auto" w:fill="auto"/>
            <w:noWrap/>
            <w:vAlign w:val="center"/>
            <w:hideMark/>
          </w:tcPr>
          <w:p w14:paraId="4498E05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14,602,600.00</w:t>
            </w:r>
          </w:p>
        </w:tc>
        <w:tc>
          <w:tcPr>
            <w:tcW w:w="0" w:type="auto"/>
            <w:shd w:val="clear" w:color="auto" w:fill="auto"/>
            <w:noWrap/>
            <w:vAlign w:val="center"/>
            <w:hideMark/>
          </w:tcPr>
          <w:p w14:paraId="37E429E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4,098,139.98</w:t>
            </w:r>
          </w:p>
        </w:tc>
        <w:tc>
          <w:tcPr>
            <w:tcW w:w="0" w:type="auto"/>
            <w:shd w:val="clear" w:color="auto" w:fill="auto"/>
            <w:noWrap/>
            <w:vAlign w:val="center"/>
            <w:hideMark/>
          </w:tcPr>
          <w:p w14:paraId="4729304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10,504,460.02</w:t>
            </w:r>
          </w:p>
        </w:tc>
        <w:tc>
          <w:tcPr>
            <w:tcW w:w="0" w:type="auto"/>
            <w:shd w:val="clear" w:color="auto" w:fill="auto"/>
            <w:noWrap/>
            <w:vAlign w:val="center"/>
            <w:hideMark/>
          </w:tcPr>
          <w:p w14:paraId="122E0311"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28.06</w:t>
            </w:r>
          </w:p>
        </w:tc>
      </w:tr>
      <w:tr w:rsidR="00E8242B" w:rsidRPr="007715C5" w14:paraId="1EE4483E" w14:textId="77777777" w:rsidTr="00B22269">
        <w:trPr>
          <w:trHeight w:val="600"/>
          <w:jc w:val="center"/>
        </w:trPr>
        <w:tc>
          <w:tcPr>
            <w:tcW w:w="0" w:type="auto"/>
            <w:shd w:val="clear" w:color="auto" w:fill="auto"/>
            <w:vAlign w:val="center"/>
            <w:hideMark/>
          </w:tcPr>
          <w:p w14:paraId="2CDD07CD"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2.3.3</w:t>
            </w:r>
          </w:p>
        </w:tc>
        <w:tc>
          <w:tcPr>
            <w:tcW w:w="0" w:type="auto"/>
            <w:shd w:val="clear" w:color="auto" w:fill="auto"/>
            <w:vAlign w:val="center"/>
            <w:hideMark/>
          </w:tcPr>
          <w:p w14:paraId="368109C2"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PAPEL, CARTÓN E IMPRESOS</w:t>
            </w:r>
          </w:p>
        </w:tc>
        <w:tc>
          <w:tcPr>
            <w:tcW w:w="0" w:type="auto"/>
            <w:shd w:val="clear" w:color="auto" w:fill="auto"/>
            <w:noWrap/>
            <w:vAlign w:val="center"/>
            <w:hideMark/>
          </w:tcPr>
          <w:p w14:paraId="0F60197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46,628,000.00</w:t>
            </w:r>
          </w:p>
        </w:tc>
        <w:tc>
          <w:tcPr>
            <w:tcW w:w="0" w:type="auto"/>
            <w:shd w:val="clear" w:color="auto" w:fill="auto"/>
            <w:noWrap/>
            <w:vAlign w:val="center"/>
            <w:hideMark/>
          </w:tcPr>
          <w:p w14:paraId="74BEAB3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-22,448,876.86</w:t>
            </w:r>
          </w:p>
        </w:tc>
        <w:tc>
          <w:tcPr>
            <w:tcW w:w="0" w:type="auto"/>
            <w:shd w:val="clear" w:color="auto" w:fill="auto"/>
            <w:noWrap/>
            <w:vAlign w:val="center"/>
            <w:hideMark/>
          </w:tcPr>
          <w:p w14:paraId="51BB893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24,179,123.14</w:t>
            </w:r>
          </w:p>
        </w:tc>
        <w:tc>
          <w:tcPr>
            <w:tcW w:w="0" w:type="auto"/>
            <w:shd w:val="clear" w:color="auto" w:fill="auto"/>
            <w:noWrap/>
            <w:vAlign w:val="center"/>
            <w:hideMark/>
          </w:tcPr>
          <w:p w14:paraId="228CD9C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11,415,937.37</w:t>
            </w:r>
          </w:p>
        </w:tc>
        <w:tc>
          <w:tcPr>
            <w:tcW w:w="0" w:type="auto"/>
            <w:shd w:val="clear" w:color="auto" w:fill="auto"/>
            <w:noWrap/>
            <w:vAlign w:val="center"/>
            <w:hideMark/>
          </w:tcPr>
          <w:p w14:paraId="108B815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12,763,185.77</w:t>
            </w:r>
          </w:p>
        </w:tc>
        <w:tc>
          <w:tcPr>
            <w:tcW w:w="0" w:type="auto"/>
            <w:shd w:val="clear" w:color="auto" w:fill="auto"/>
            <w:noWrap/>
            <w:vAlign w:val="center"/>
            <w:hideMark/>
          </w:tcPr>
          <w:p w14:paraId="52EE66A2"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47.21</w:t>
            </w:r>
          </w:p>
        </w:tc>
      </w:tr>
      <w:tr w:rsidR="00E8242B" w:rsidRPr="007715C5" w14:paraId="72649737" w14:textId="77777777" w:rsidTr="00B22269">
        <w:trPr>
          <w:trHeight w:val="600"/>
          <w:jc w:val="center"/>
        </w:trPr>
        <w:tc>
          <w:tcPr>
            <w:tcW w:w="0" w:type="auto"/>
            <w:shd w:val="clear" w:color="auto" w:fill="auto"/>
            <w:vAlign w:val="center"/>
            <w:hideMark/>
          </w:tcPr>
          <w:p w14:paraId="36B441E0"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2.3.4</w:t>
            </w:r>
          </w:p>
        </w:tc>
        <w:tc>
          <w:tcPr>
            <w:tcW w:w="0" w:type="auto"/>
            <w:shd w:val="clear" w:color="auto" w:fill="auto"/>
            <w:vAlign w:val="center"/>
            <w:hideMark/>
          </w:tcPr>
          <w:p w14:paraId="3C4FEF90"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PRODUCTOS FARMACÉUTICOS</w:t>
            </w:r>
          </w:p>
        </w:tc>
        <w:tc>
          <w:tcPr>
            <w:tcW w:w="0" w:type="auto"/>
            <w:shd w:val="clear" w:color="auto" w:fill="auto"/>
            <w:noWrap/>
            <w:vAlign w:val="center"/>
            <w:hideMark/>
          </w:tcPr>
          <w:p w14:paraId="61A6423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1,075,000.00</w:t>
            </w:r>
          </w:p>
        </w:tc>
        <w:tc>
          <w:tcPr>
            <w:tcW w:w="0" w:type="auto"/>
            <w:shd w:val="clear" w:color="auto" w:fill="auto"/>
            <w:noWrap/>
            <w:vAlign w:val="center"/>
            <w:hideMark/>
          </w:tcPr>
          <w:p w14:paraId="4246850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250,000.00</w:t>
            </w:r>
          </w:p>
        </w:tc>
        <w:tc>
          <w:tcPr>
            <w:tcW w:w="0" w:type="auto"/>
            <w:shd w:val="clear" w:color="auto" w:fill="auto"/>
            <w:noWrap/>
            <w:vAlign w:val="center"/>
            <w:hideMark/>
          </w:tcPr>
          <w:p w14:paraId="266A49F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1,325,000.00</w:t>
            </w:r>
          </w:p>
        </w:tc>
        <w:tc>
          <w:tcPr>
            <w:tcW w:w="0" w:type="auto"/>
            <w:shd w:val="clear" w:color="auto" w:fill="auto"/>
            <w:noWrap/>
            <w:vAlign w:val="center"/>
            <w:hideMark/>
          </w:tcPr>
          <w:p w14:paraId="56A45C3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653,377.88</w:t>
            </w:r>
          </w:p>
        </w:tc>
        <w:tc>
          <w:tcPr>
            <w:tcW w:w="0" w:type="auto"/>
            <w:shd w:val="clear" w:color="auto" w:fill="auto"/>
            <w:noWrap/>
            <w:vAlign w:val="center"/>
            <w:hideMark/>
          </w:tcPr>
          <w:p w14:paraId="7A71F7B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671,622.12</w:t>
            </w:r>
          </w:p>
        </w:tc>
        <w:tc>
          <w:tcPr>
            <w:tcW w:w="0" w:type="auto"/>
            <w:shd w:val="clear" w:color="auto" w:fill="auto"/>
            <w:noWrap/>
            <w:vAlign w:val="center"/>
            <w:hideMark/>
          </w:tcPr>
          <w:p w14:paraId="013892C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49.31</w:t>
            </w:r>
          </w:p>
        </w:tc>
      </w:tr>
      <w:tr w:rsidR="00E8242B" w:rsidRPr="007715C5" w14:paraId="18D04776" w14:textId="77777777" w:rsidTr="00B22269">
        <w:trPr>
          <w:trHeight w:val="600"/>
          <w:jc w:val="center"/>
        </w:trPr>
        <w:tc>
          <w:tcPr>
            <w:tcW w:w="0" w:type="auto"/>
            <w:shd w:val="clear" w:color="auto" w:fill="auto"/>
            <w:vAlign w:val="center"/>
            <w:hideMark/>
          </w:tcPr>
          <w:p w14:paraId="180A0388"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2.3.5</w:t>
            </w:r>
          </w:p>
        </w:tc>
        <w:tc>
          <w:tcPr>
            <w:tcW w:w="0" w:type="auto"/>
            <w:shd w:val="clear" w:color="auto" w:fill="auto"/>
            <w:vAlign w:val="center"/>
            <w:hideMark/>
          </w:tcPr>
          <w:p w14:paraId="533642A9"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CUERO, CAUCHO Y PLÁSTICO</w:t>
            </w:r>
          </w:p>
        </w:tc>
        <w:tc>
          <w:tcPr>
            <w:tcW w:w="0" w:type="auto"/>
            <w:shd w:val="clear" w:color="auto" w:fill="auto"/>
            <w:noWrap/>
            <w:vAlign w:val="center"/>
            <w:hideMark/>
          </w:tcPr>
          <w:p w14:paraId="63A8277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5,120,000.00</w:t>
            </w:r>
          </w:p>
        </w:tc>
        <w:tc>
          <w:tcPr>
            <w:tcW w:w="0" w:type="auto"/>
            <w:shd w:val="clear" w:color="auto" w:fill="auto"/>
            <w:noWrap/>
            <w:vAlign w:val="center"/>
            <w:hideMark/>
          </w:tcPr>
          <w:p w14:paraId="44FE9A1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-750,000.00</w:t>
            </w:r>
          </w:p>
        </w:tc>
        <w:tc>
          <w:tcPr>
            <w:tcW w:w="0" w:type="auto"/>
            <w:shd w:val="clear" w:color="auto" w:fill="auto"/>
            <w:noWrap/>
            <w:vAlign w:val="center"/>
            <w:hideMark/>
          </w:tcPr>
          <w:p w14:paraId="7669E4A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4,370,000.00</w:t>
            </w:r>
          </w:p>
        </w:tc>
        <w:tc>
          <w:tcPr>
            <w:tcW w:w="0" w:type="auto"/>
            <w:shd w:val="clear" w:color="auto" w:fill="auto"/>
            <w:noWrap/>
            <w:vAlign w:val="center"/>
            <w:hideMark/>
          </w:tcPr>
          <w:p w14:paraId="5775D061"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1,781,556.14</w:t>
            </w:r>
          </w:p>
        </w:tc>
        <w:tc>
          <w:tcPr>
            <w:tcW w:w="0" w:type="auto"/>
            <w:shd w:val="clear" w:color="auto" w:fill="auto"/>
            <w:noWrap/>
            <w:vAlign w:val="center"/>
            <w:hideMark/>
          </w:tcPr>
          <w:p w14:paraId="5DC800D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2,588,443.86</w:t>
            </w:r>
          </w:p>
        </w:tc>
        <w:tc>
          <w:tcPr>
            <w:tcW w:w="0" w:type="auto"/>
            <w:shd w:val="clear" w:color="auto" w:fill="auto"/>
            <w:noWrap/>
            <w:vAlign w:val="center"/>
            <w:hideMark/>
          </w:tcPr>
          <w:p w14:paraId="5CD60024"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40.77</w:t>
            </w:r>
          </w:p>
        </w:tc>
      </w:tr>
      <w:tr w:rsidR="00E8242B" w:rsidRPr="007715C5" w14:paraId="0EA90D83" w14:textId="77777777" w:rsidTr="00B22269">
        <w:trPr>
          <w:trHeight w:val="600"/>
          <w:jc w:val="center"/>
        </w:trPr>
        <w:tc>
          <w:tcPr>
            <w:tcW w:w="0" w:type="auto"/>
            <w:shd w:val="clear" w:color="auto" w:fill="auto"/>
            <w:vAlign w:val="center"/>
            <w:hideMark/>
          </w:tcPr>
          <w:p w14:paraId="0952404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2.3.6</w:t>
            </w:r>
          </w:p>
        </w:tc>
        <w:tc>
          <w:tcPr>
            <w:tcW w:w="0" w:type="auto"/>
            <w:shd w:val="clear" w:color="auto" w:fill="auto"/>
            <w:vAlign w:val="center"/>
            <w:hideMark/>
          </w:tcPr>
          <w:p w14:paraId="337999EC"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PRODUCTOS DE MINERALES, METÁLICOS Y NO METÁLICOS</w:t>
            </w:r>
          </w:p>
        </w:tc>
        <w:tc>
          <w:tcPr>
            <w:tcW w:w="0" w:type="auto"/>
            <w:shd w:val="clear" w:color="auto" w:fill="auto"/>
            <w:noWrap/>
            <w:vAlign w:val="center"/>
            <w:hideMark/>
          </w:tcPr>
          <w:p w14:paraId="5B12C54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8,945,000.00</w:t>
            </w:r>
          </w:p>
        </w:tc>
        <w:tc>
          <w:tcPr>
            <w:tcW w:w="0" w:type="auto"/>
            <w:shd w:val="clear" w:color="auto" w:fill="auto"/>
            <w:noWrap/>
            <w:vAlign w:val="center"/>
            <w:hideMark/>
          </w:tcPr>
          <w:p w14:paraId="7A28219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-344,725.70</w:t>
            </w:r>
          </w:p>
        </w:tc>
        <w:tc>
          <w:tcPr>
            <w:tcW w:w="0" w:type="auto"/>
            <w:shd w:val="clear" w:color="auto" w:fill="auto"/>
            <w:noWrap/>
            <w:vAlign w:val="center"/>
            <w:hideMark/>
          </w:tcPr>
          <w:p w14:paraId="709E93E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8,600,274.30</w:t>
            </w:r>
          </w:p>
        </w:tc>
        <w:tc>
          <w:tcPr>
            <w:tcW w:w="0" w:type="auto"/>
            <w:shd w:val="clear" w:color="auto" w:fill="auto"/>
            <w:noWrap/>
            <w:vAlign w:val="center"/>
            <w:hideMark/>
          </w:tcPr>
          <w:p w14:paraId="0E9CAEC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483,241.40</w:t>
            </w:r>
          </w:p>
        </w:tc>
        <w:tc>
          <w:tcPr>
            <w:tcW w:w="0" w:type="auto"/>
            <w:shd w:val="clear" w:color="auto" w:fill="auto"/>
            <w:noWrap/>
            <w:vAlign w:val="center"/>
            <w:hideMark/>
          </w:tcPr>
          <w:p w14:paraId="2BEADCF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8,117,032.90</w:t>
            </w:r>
          </w:p>
        </w:tc>
        <w:tc>
          <w:tcPr>
            <w:tcW w:w="0" w:type="auto"/>
            <w:shd w:val="clear" w:color="auto" w:fill="auto"/>
            <w:noWrap/>
            <w:vAlign w:val="center"/>
            <w:hideMark/>
          </w:tcPr>
          <w:p w14:paraId="6C2CD30A"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5.62</w:t>
            </w:r>
          </w:p>
        </w:tc>
      </w:tr>
      <w:tr w:rsidR="00E8242B" w:rsidRPr="007715C5" w14:paraId="77A04846" w14:textId="77777777" w:rsidTr="00B22269">
        <w:trPr>
          <w:trHeight w:val="600"/>
          <w:jc w:val="center"/>
        </w:trPr>
        <w:tc>
          <w:tcPr>
            <w:tcW w:w="0" w:type="auto"/>
            <w:shd w:val="clear" w:color="auto" w:fill="auto"/>
            <w:vAlign w:val="center"/>
            <w:hideMark/>
          </w:tcPr>
          <w:p w14:paraId="06781D34"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2.3.7</w:t>
            </w:r>
          </w:p>
        </w:tc>
        <w:tc>
          <w:tcPr>
            <w:tcW w:w="0" w:type="auto"/>
            <w:shd w:val="clear" w:color="auto" w:fill="auto"/>
            <w:vAlign w:val="center"/>
            <w:hideMark/>
          </w:tcPr>
          <w:p w14:paraId="490519B9"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COMBUSTIBLES, LUBRICANTES, </w:t>
            </w:r>
            <w:r w:rsidRPr="007715C5">
              <w:rPr>
                <w:rFonts w:eastAsia="Times New Roman"/>
                <w:color w:val="747171"/>
                <w:spacing w:val="0"/>
                <w:lang w:val="es-DO" w:eastAsia="es-DO"/>
              </w:rPr>
              <w:lastRenderedPageBreak/>
              <w:t>PRODUCTOS QUÍMICOS Y CONEXOS</w:t>
            </w:r>
          </w:p>
        </w:tc>
        <w:tc>
          <w:tcPr>
            <w:tcW w:w="0" w:type="auto"/>
            <w:shd w:val="clear" w:color="auto" w:fill="auto"/>
            <w:noWrap/>
            <w:vAlign w:val="center"/>
            <w:hideMark/>
          </w:tcPr>
          <w:p w14:paraId="63B8B32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lastRenderedPageBreak/>
              <w:t>84,916,600.00</w:t>
            </w:r>
          </w:p>
        </w:tc>
        <w:tc>
          <w:tcPr>
            <w:tcW w:w="0" w:type="auto"/>
            <w:shd w:val="clear" w:color="auto" w:fill="auto"/>
            <w:noWrap/>
            <w:vAlign w:val="center"/>
            <w:hideMark/>
          </w:tcPr>
          <w:p w14:paraId="3FBD12E4"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8,600,652.16</w:t>
            </w:r>
          </w:p>
        </w:tc>
        <w:tc>
          <w:tcPr>
            <w:tcW w:w="0" w:type="auto"/>
            <w:shd w:val="clear" w:color="auto" w:fill="auto"/>
            <w:noWrap/>
            <w:vAlign w:val="center"/>
            <w:hideMark/>
          </w:tcPr>
          <w:p w14:paraId="538A921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93,517,252.16</w:t>
            </w:r>
          </w:p>
        </w:tc>
        <w:tc>
          <w:tcPr>
            <w:tcW w:w="0" w:type="auto"/>
            <w:shd w:val="clear" w:color="auto" w:fill="auto"/>
            <w:noWrap/>
            <w:vAlign w:val="center"/>
            <w:hideMark/>
          </w:tcPr>
          <w:p w14:paraId="061441D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46,902,163.07</w:t>
            </w:r>
          </w:p>
        </w:tc>
        <w:tc>
          <w:tcPr>
            <w:tcW w:w="0" w:type="auto"/>
            <w:shd w:val="clear" w:color="auto" w:fill="auto"/>
            <w:noWrap/>
            <w:vAlign w:val="center"/>
            <w:hideMark/>
          </w:tcPr>
          <w:p w14:paraId="522ED71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46,615,089.09</w:t>
            </w:r>
          </w:p>
        </w:tc>
        <w:tc>
          <w:tcPr>
            <w:tcW w:w="0" w:type="auto"/>
            <w:shd w:val="clear" w:color="auto" w:fill="auto"/>
            <w:noWrap/>
            <w:vAlign w:val="center"/>
            <w:hideMark/>
          </w:tcPr>
          <w:p w14:paraId="69FF0644"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50.15</w:t>
            </w:r>
          </w:p>
        </w:tc>
      </w:tr>
      <w:tr w:rsidR="00E8242B" w:rsidRPr="007715C5" w14:paraId="6C733461" w14:textId="77777777" w:rsidTr="00B22269">
        <w:trPr>
          <w:trHeight w:val="600"/>
          <w:jc w:val="center"/>
        </w:trPr>
        <w:tc>
          <w:tcPr>
            <w:tcW w:w="0" w:type="auto"/>
            <w:shd w:val="clear" w:color="auto" w:fill="auto"/>
            <w:vAlign w:val="center"/>
            <w:hideMark/>
          </w:tcPr>
          <w:p w14:paraId="5B01A302"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2.3.9</w:t>
            </w:r>
          </w:p>
        </w:tc>
        <w:tc>
          <w:tcPr>
            <w:tcW w:w="0" w:type="auto"/>
            <w:shd w:val="clear" w:color="auto" w:fill="auto"/>
            <w:vAlign w:val="center"/>
            <w:hideMark/>
          </w:tcPr>
          <w:p w14:paraId="68D76E0C"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PRODUCTOS Y ÚTILES VARIOS</w:t>
            </w:r>
          </w:p>
        </w:tc>
        <w:tc>
          <w:tcPr>
            <w:tcW w:w="0" w:type="auto"/>
            <w:shd w:val="clear" w:color="auto" w:fill="auto"/>
            <w:noWrap/>
            <w:vAlign w:val="center"/>
            <w:hideMark/>
          </w:tcPr>
          <w:p w14:paraId="2BA5B8E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54,335,584.00</w:t>
            </w:r>
          </w:p>
        </w:tc>
        <w:tc>
          <w:tcPr>
            <w:tcW w:w="0" w:type="auto"/>
            <w:shd w:val="clear" w:color="auto" w:fill="auto"/>
            <w:noWrap/>
            <w:vAlign w:val="center"/>
            <w:hideMark/>
          </w:tcPr>
          <w:p w14:paraId="0FB310A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-6,436,229.60</w:t>
            </w:r>
          </w:p>
        </w:tc>
        <w:tc>
          <w:tcPr>
            <w:tcW w:w="0" w:type="auto"/>
            <w:shd w:val="clear" w:color="auto" w:fill="auto"/>
            <w:noWrap/>
            <w:vAlign w:val="center"/>
            <w:hideMark/>
          </w:tcPr>
          <w:p w14:paraId="6393440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47,899,354.40</w:t>
            </w:r>
          </w:p>
        </w:tc>
        <w:tc>
          <w:tcPr>
            <w:tcW w:w="0" w:type="auto"/>
            <w:shd w:val="clear" w:color="auto" w:fill="auto"/>
            <w:noWrap/>
            <w:vAlign w:val="center"/>
            <w:hideMark/>
          </w:tcPr>
          <w:p w14:paraId="23A61E4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17,164,147.58</w:t>
            </w:r>
          </w:p>
        </w:tc>
        <w:tc>
          <w:tcPr>
            <w:tcW w:w="0" w:type="auto"/>
            <w:shd w:val="clear" w:color="auto" w:fill="auto"/>
            <w:noWrap/>
            <w:vAlign w:val="center"/>
            <w:hideMark/>
          </w:tcPr>
          <w:p w14:paraId="36E38FA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30,735,206.82</w:t>
            </w:r>
          </w:p>
        </w:tc>
        <w:tc>
          <w:tcPr>
            <w:tcW w:w="0" w:type="auto"/>
            <w:shd w:val="clear" w:color="auto" w:fill="auto"/>
            <w:noWrap/>
            <w:vAlign w:val="center"/>
            <w:hideMark/>
          </w:tcPr>
          <w:p w14:paraId="530B1D63"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35.83</w:t>
            </w:r>
          </w:p>
        </w:tc>
      </w:tr>
      <w:tr w:rsidR="00E8242B" w:rsidRPr="007715C5" w14:paraId="7CDCEE22" w14:textId="77777777" w:rsidTr="00B22269">
        <w:trPr>
          <w:trHeight w:val="600"/>
          <w:jc w:val="center"/>
        </w:trPr>
        <w:tc>
          <w:tcPr>
            <w:tcW w:w="0" w:type="auto"/>
            <w:shd w:val="clear" w:color="000000" w:fill="DDEBF7"/>
            <w:noWrap/>
            <w:vAlign w:val="center"/>
            <w:hideMark/>
          </w:tcPr>
          <w:p w14:paraId="1AAD7024"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2.4</w:t>
            </w:r>
          </w:p>
        </w:tc>
        <w:tc>
          <w:tcPr>
            <w:tcW w:w="0" w:type="auto"/>
            <w:shd w:val="clear" w:color="000000" w:fill="DDEBF7"/>
            <w:vAlign w:val="center"/>
            <w:hideMark/>
          </w:tcPr>
          <w:p w14:paraId="0AB3D525"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TRANSFERENCIAS CORRIENTES</w:t>
            </w:r>
          </w:p>
        </w:tc>
        <w:tc>
          <w:tcPr>
            <w:tcW w:w="0" w:type="auto"/>
            <w:shd w:val="clear" w:color="000000" w:fill="DDEBF7"/>
            <w:noWrap/>
            <w:vAlign w:val="center"/>
            <w:hideMark/>
          </w:tcPr>
          <w:p w14:paraId="3004AB88"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21,824,264,189.00</w:t>
            </w:r>
          </w:p>
        </w:tc>
        <w:tc>
          <w:tcPr>
            <w:tcW w:w="0" w:type="auto"/>
            <w:shd w:val="clear" w:color="000000" w:fill="DDEBF7"/>
            <w:noWrap/>
            <w:vAlign w:val="center"/>
            <w:hideMark/>
          </w:tcPr>
          <w:p w14:paraId="3E3557FF"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-3,878,400,134.00</w:t>
            </w:r>
          </w:p>
        </w:tc>
        <w:tc>
          <w:tcPr>
            <w:tcW w:w="0" w:type="auto"/>
            <w:shd w:val="clear" w:color="000000" w:fill="DDEBF7"/>
            <w:noWrap/>
            <w:vAlign w:val="center"/>
            <w:hideMark/>
          </w:tcPr>
          <w:p w14:paraId="1F7DB871"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17,945,864,055.00</w:t>
            </w:r>
          </w:p>
        </w:tc>
        <w:tc>
          <w:tcPr>
            <w:tcW w:w="0" w:type="auto"/>
            <w:shd w:val="clear" w:color="000000" w:fill="DDEBF7"/>
            <w:noWrap/>
            <w:vAlign w:val="center"/>
            <w:hideMark/>
          </w:tcPr>
          <w:p w14:paraId="3519829F"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15,459,824,722.50</w:t>
            </w:r>
          </w:p>
        </w:tc>
        <w:tc>
          <w:tcPr>
            <w:tcW w:w="0" w:type="auto"/>
            <w:shd w:val="clear" w:color="000000" w:fill="DDEBF7"/>
            <w:noWrap/>
            <w:vAlign w:val="center"/>
            <w:hideMark/>
          </w:tcPr>
          <w:p w14:paraId="2EB4D0C0"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2,486,039,332.50</w:t>
            </w:r>
          </w:p>
        </w:tc>
        <w:tc>
          <w:tcPr>
            <w:tcW w:w="0" w:type="auto"/>
            <w:shd w:val="clear" w:color="000000" w:fill="DDEBF7"/>
            <w:noWrap/>
            <w:vAlign w:val="center"/>
            <w:hideMark/>
          </w:tcPr>
          <w:p w14:paraId="69B9180F"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86.15</w:t>
            </w:r>
          </w:p>
        </w:tc>
      </w:tr>
      <w:tr w:rsidR="00E8242B" w:rsidRPr="007715C5" w14:paraId="6A80A5C3" w14:textId="77777777" w:rsidTr="00B22269">
        <w:trPr>
          <w:trHeight w:val="600"/>
          <w:jc w:val="center"/>
        </w:trPr>
        <w:tc>
          <w:tcPr>
            <w:tcW w:w="0" w:type="auto"/>
            <w:shd w:val="clear" w:color="auto" w:fill="auto"/>
            <w:vAlign w:val="center"/>
            <w:hideMark/>
          </w:tcPr>
          <w:p w14:paraId="42A883C4"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2.4.1</w:t>
            </w:r>
          </w:p>
        </w:tc>
        <w:tc>
          <w:tcPr>
            <w:tcW w:w="0" w:type="auto"/>
            <w:shd w:val="clear" w:color="auto" w:fill="auto"/>
            <w:vAlign w:val="center"/>
            <w:hideMark/>
          </w:tcPr>
          <w:p w14:paraId="55D3C1F4"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TRANSFERENCIAS CORRIENTES AL SECTOR PRIVADO</w:t>
            </w:r>
          </w:p>
        </w:tc>
        <w:tc>
          <w:tcPr>
            <w:tcW w:w="0" w:type="auto"/>
            <w:shd w:val="clear" w:color="auto" w:fill="auto"/>
            <w:noWrap/>
            <w:vAlign w:val="center"/>
            <w:hideMark/>
          </w:tcPr>
          <w:p w14:paraId="37C49FF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44,669,171.00</w:t>
            </w:r>
          </w:p>
        </w:tc>
        <w:tc>
          <w:tcPr>
            <w:tcW w:w="0" w:type="auto"/>
            <w:shd w:val="clear" w:color="auto" w:fill="auto"/>
            <w:noWrap/>
            <w:vAlign w:val="center"/>
            <w:hideMark/>
          </w:tcPr>
          <w:p w14:paraId="0D3A411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127,655,000.00</w:t>
            </w:r>
          </w:p>
        </w:tc>
        <w:tc>
          <w:tcPr>
            <w:tcW w:w="0" w:type="auto"/>
            <w:shd w:val="clear" w:color="auto" w:fill="auto"/>
            <w:noWrap/>
            <w:vAlign w:val="center"/>
            <w:hideMark/>
          </w:tcPr>
          <w:p w14:paraId="0EDEFDB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172,324,171.00</w:t>
            </w:r>
          </w:p>
        </w:tc>
        <w:tc>
          <w:tcPr>
            <w:tcW w:w="0" w:type="auto"/>
            <w:shd w:val="clear" w:color="auto" w:fill="auto"/>
            <w:noWrap/>
            <w:vAlign w:val="center"/>
            <w:hideMark/>
          </w:tcPr>
          <w:p w14:paraId="1BB76B4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83,179,260.27</w:t>
            </w:r>
          </w:p>
        </w:tc>
        <w:tc>
          <w:tcPr>
            <w:tcW w:w="0" w:type="auto"/>
            <w:shd w:val="clear" w:color="auto" w:fill="auto"/>
            <w:noWrap/>
            <w:vAlign w:val="center"/>
            <w:hideMark/>
          </w:tcPr>
          <w:p w14:paraId="669C80C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89,144,910.73</w:t>
            </w:r>
          </w:p>
        </w:tc>
        <w:tc>
          <w:tcPr>
            <w:tcW w:w="0" w:type="auto"/>
            <w:shd w:val="clear" w:color="auto" w:fill="auto"/>
            <w:noWrap/>
            <w:vAlign w:val="center"/>
            <w:hideMark/>
          </w:tcPr>
          <w:p w14:paraId="1D052C49"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48.27</w:t>
            </w:r>
          </w:p>
        </w:tc>
      </w:tr>
      <w:tr w:rsidR="00E8242B" w:rsidRPr="007715C5" w14:paraId="45A39FB3" w14:textId="77777777" w:rsidTr="00B22269">
        <w:trPr>
          <w:trHeight w:val="600"/>
          <w:jc w:val="center"/>
        </w:trPr>
        <w:tc>
          <w:tcPr>
            <w:tcW w:w="0" w:type="auto"/>
            <w:shd w:val="clear" w:color="auto" w:fill="auto"/>
            <w:vAlign w:val="center"/>
            <w:hideMark/>
          </w:tcPr>
          <w:p w14:paraId="64642159"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2.4.2</w:t>
            </w:r>
          </w:p>
        </w:tc>
        <w:tc>
          <w:tcPr>
            <w:tcW w:w="0" w:type="auto"/>
            <w:shd w:val="clear" w:color="auto" w:fill="auto"/>
            <w:vAlign w:val="center"/>
            <w:hideMark/>
          </w:tcPr>
          <w:p w14:paraId="706048AB" w14:textId="3DDB16B0"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TRANSFERENCIAS CORRIENTES </w:t>
            </w:r>
            <w:r w:rsidR="00320F18" w:rsidRPr="007715C5">
              <w:rPr>
                <w:rFonts w:eastAsia="Times New Roman"/>
                <w:color w:val="747171"/>
                <w:spacing w:val="0"/>
                <w:lang w:val="es-DO" w:eastAsia="es-DO"/>
              </w:rPr>
              <w:t xml:space="preserve">AL </w:t>
            </w:r>
            <w:r w:rsidR="00320F18" w:rsidRPr="007715C5">
              <w:rPr>
                <w:rFonts w:eastAsia="Times New Roman"/>
                <w:color w:val="747171"/>
                <w:spacing w:val="0"/>
                <w:lang w:val="es-DO" w:eastAsia="es-DO"/>
              </w:rPr>
              <w:lastRenderedPageBreak/>
              <w:t>GOBIERNO</w:t>
            </w:r>
            <w:r w:rsidRPr="007715C5">
              <w:rPr>
                <w:rFonts w:eastAsia="Times New Roman"/>
                <w:color w:val="747171"/>
                <w:spacing w:val="0"/>
                <w:lang w:val="es-DO" w:eastAsia="es-DO"/>
              </w:rPr>
              <w:t xml:space="preserve"> GENERAL NACIONAL</w:t>
            </w:r>
          </w:p>
        </w:tc>
        <w:tc>
          <w:tcPr>
            <w:tcW w:w="0" w:type="auto"/>
            <w:shd w:val="clear" w:color="auto" w:fill="auto"/>
            <w:noWrap/>
            <w:vAlign w:val="center"/>
            <w:hideMark/>
          </w:tcPr>
          <w:p w14:paraId="38D0B33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lastRenderedPageBreak/>
              <w:t>1,404,299,476.00</w:t>
            </w:r>
          </w:p>
        </w:tc>
        <w:tc>
          <w:tcPr>
            <w:tcW w:w="0" w:type="auto"/>
            <w:shd w:val="clear" w:color="auto" w:fill="auto"/>
            <w:noWrap/>
            <w:vAlign w:val="center"/>
            <w:hideMark/>
          </w:tcPr>
          <w:p w14:paraId="39774E5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72,500,000.00</w:t>
            </w:r>
          </w:p>
        </w:tc>
        <w:tc>
          <w:tcPr>
            <w:tcW w:w="0" w:type="auto"/>
            <w:shd w:val="clear" w:color="auto" w:fill="auto"/>
            <w:noWrap/>
            <w:vAlign w:val="center"/>
            <w:hideMark/>
          </w:tcPr>
          <w:p w14:paraId="310657B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1,476,799,476.00</w:t>
            </w:r>
          </w:p>
        </w:tc>
        <w:tc>
          <w:tcPr>
            <w:tcW w:w="0" w:type="auto"/>
            <w:shd w:val="clear" w:color="auto" w:fill="auto"/>
            <w:noWrap/>
            <w:vAlign w:val="center"/>
            <w:hideMark/>
          </w:tcPr>
          <w:p w14:paraId="5B610DE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1,303,482,426.72</w:t>
            </w:r>
          </w:p>
        </w:tc>
        <w:tc>
          <w:tcPr>
            <w:tcW w:w="0" w:type="auto"/>
            <w:shd w:val="clear" w:color="auto" w:fill="auto"/>
            <w:noWrap/>
            <w:vAlign w:val="center"/>
            <w:hideMark/>
          </w:tcPr>
          <w:p w14:paraId="3560519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173,317,049.28</w:t>
            </w:r>
          </w:p>
        </w:tc>
        <w:tc>
          <w:tcPr>
            <w:tcW w:w="0" w:type="auto"/>
            <w:shd w:val="clear" w:color="auto" w:fill="auto"/>
            <w:noWrap/>
            <w:vAlign w:val="center"/>
            <w:hideMark/>
          </w:tcPr>
          <w:p w14:paraId="4B278199"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88.26</w:t>
            </w:r>
          </w:p>
        </w:tc>
      </w:tr>
      <w:tr w:rsidR="00E8242B" w:rsidRPr="007715C5" w14:paraId="3B98AE5E" w14:textId="77777777" w:rsidTr="00B22269">
        <w:trPr>
          <w:trHeight w:val="600"/>
          <w:jc w:val="center"/>
        </w:trPr>
        <w:tc>
          <w:tcPr>
            <w:tcW w:w="0" w:type="auto"/>
            <w:shd w:val="clear" w:color="auto" w:fill="auto"/>
            <w:vAlign w:val="center"/>
            <w:hideMark/>
          </w:tcPr>
          <w:p w14:paraId="31327D0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2.4.3</w:t>
            </w:r>
          </w:p>
        </w:tc>
        <w:tc>
          <w:tcPr>
            <w:tcW w:w="0" w:type="auto"/>
            <w:shd w:val="clear" w:color="auto" w:fill="auto"/>
            <w:vAlign w:val="center"/>
            <w:hideMark/>
          </w:tcPr>
          <w:p w14:paraId="78F4528E"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TRANSFERENCIAS CORRIENTES A GOBIERNOS GENERALES LOCALES</w:t>
            </w:r>
          </w:p>
        </w:tc>
        <w:tc>
          <w:tcPr>
            <w:tcW w:w="0" w:type="auto"/>
            <w:shd w:val="clear" w:color="auto" w:fill="auto"/>
            <w:noWrap/>
            <w:vAlign w:val="center"/>
            <w:hideMark/>
          </w:tcPr>
          <w:p w14:paraId="501014E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13FFFEB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30,000,000.00</w:t>
            </w:r>
          </w:p>
        </w:tc>
        <w:tc>
          <w:tcPr>
            <w:tcW w:w="0" w:type="auto"/>
            <w:shd w:val="clear" w:color="auto" w:fill="auto"/>
            <w:noWrap/>
            <w:vAlign w:val="center"/>
            <w:hideMark/>
          </w:tcPr>
          <w:p w14:paraId="5EDAE5C1"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30,000,000.00</w:t>
            </w:r>
          </w:p>
        </w:tc>
        <w:tc>
          <w:tcPr>
            <w:tcW w:w="0" w:type="auto"/>
            <w:shd w:val="clear" w:color="auto" w:fill="auto"/>
            <w:noWrap/>
            <w:vAlign w:val="center"/>
            <w:hideMark/>
          </w:tcPr>
          <w:p w14:paraId="0EACF6F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25,263,164.78</w:t>
            </w:r>
          </w:p>
        </w:tc>
        <w:tc>
          <w:tcPr>
            <w:tcW w:w="0" w:type="auto"/>
            <w:shd w:val="clear" w:color="auto" w:fill="auto"/>
            <w:noWrap/>
            <w:vAlign w:val="center"/>
            <w:hideMark/>
          </w:tcPr>
          <w:p w14:paraId="1C8AC051"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4,736,835.22</w:t>
            </w:r>
          </w:p>
        </w:tc>
        <w:tc>
          <w:tcPr>
            <w:tcW w:w="0" w:type="auto"/>
            <w:shd w:val="clear" w:color="auto" w:fill="auto"/>
            <w:noWrap/>
            <w:vAlign w:val="center"/>
            <w:hideMark/>
          </w:tcPr>
          <w:p w14:paraId="12009675"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84.21</w:t>
            </w:r>
          </w:p>
        </w:tc>
      </w:tr>
      <w:tr w:rsidR="00E8242B" w:rsidRPr="007715C5" w14:paraId="16882F0F" w14:textId="77777777" w:rsidTr="00B22269">
        <w:trPr>
          <w:trHeight w:val="600"/>
          <w:jc w:val="center"/>
        </w:trPr>
        <w:tc>
          <w:tcPr>
            <w:tcW w:w="0" w:type="auto"/>
            <w:shd w:val="clear" w:color="auto" w:fill="auto"/>
            <w:vAlign w:val="center"/>
            <w:hideMark/>
          </w:tcPr>
          <w:p w14:paraId="6B6617E6"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2.4.5</w:t>
            </w:r>
          </w:p>
        </w:tc>
        <w:tc>
          <w:tcPr>
            <w:tcW w:w="0" w:type="auto"/>
            <w:shd w:val="clear" w:color="auto" w:fill="auto"/>
            <w:vAlign w:val="center"/>
            <w:hideMark/>
          </w:tcPr>
          <w:p w14:paraId="46AFC4E5"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TRANSFERENCIAS CORRIENTES A INSTITUCIONES PÚBLICAS FINANCIERAS</w:t>
            </w:r>
          </w:p>
        </w:tc>
        <w:tc>
          <w:tcPr>
            <w:tcW w:w="0" w:type="auto"/>
            <w:shd w:val="clear" w:color="auto" w:fill="auto"/>
            <w:noWrap/>
            <w:vAlign w:val="center"/>
            <w:hideMark/>
          </w:tcPr>
          <w:p w14:paraId="6021663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365,195,542.00</w:t>
            </w:r>
          </w:p>
        </w:tc>
        <w:tc>
          <w:tcPr>
            <w:tcW w:w="0" w:type="auto"/>
            <w:shd w:val="clear" w:color="auto" w:fill="auto"/>
            <w:noWrap/>
            <w:vAlign w:val="center"/>
            <w:hideMark/>
          </w:tcPr>
          <w:p w14:paraId="7C5B7B2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5C90C7A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365,195,542.00</w:t>
            </w:r>
          </w:p>
        </w:tc>
        <w:tc>
          <w:tcPr>
            <w:tcW w:w="0" w:type="auto"/>
            <w:shd w:val="clear" w:color="auto" w:fill="auto"/>
            <w:noWrap/>
            <w:vAlign w:val="center"/>
            <w:hideMark/>
          </w:tcPr>
          <w:p w14:paraId="39486A4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275,783,632.24</w:t>
            </w:r>
          </w:p>
        </w:tc>
        <w:tc>
          <w:tcPr>
            <w:tcW w:w="0" w:type="auto"/>
            <w:shd w:val="clear" w:color="auto" w:fill="auto"/>
            <w:noWrap/>
            <w:vAlign w:val="center"/>
            <w:hideMark/>
          </w:tcPr>
          <w:p w14:paraId="2A22BF8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89,411,909.76</w:t>
            </w:r>
          </w:p>
        </w:tc>
        <w:tc>
          <w:tcPr>
            <w:tcW w:w="0" w:type="auto"/>
            <w:shd w:val="clear" w:color="auto" w:fill="auto"/>
            <w:noWrap/>
            <w:vAlign w:val="center"/>
            <w:hideMark/>
          </w:tcPr>
          <w:p w14:paraId="121A5053"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75.52</w:t>
            </w:r>
          </w:p>
        </w:tc>
      </w:tr>
      <w:tr w:rsidR="00E8242B" w:rsidRPr="007715C5" w14:paraId="281DC328" w14:textId="77777777" w:rsidTr="00B22269">
        <w:trPr>
          <w:trHeight w:val="600"/>
          <w:jc w:val="center"/>
        </w:trPr>
        <w:tc>
          <w:tcPr>
            <w:tcW w:w="0" w:type="auto"/>
            <w:shd w:val="clear" w:color="auto" w:fill="auto"/>
            <w:vAlign w:val="center"/>
            <w:hideMark/>
          </w:tcPr>
          <w:p w14:paraId="0182210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2.4.6</w:t>
            </w:r>
          </w:p>
        </w:tc>
        <w:tc>
          <w:tcPr>
            <w:tcW w:w="0" w:type="auto"/>
            <w:shd w:val="clear" w:color="auto" w:fill="auto"/>
            <w:vAlign w:val="center"/>
            <w:hideMark/>
          </w:tcPr>
          <w:p w14:paraId="783AB7F3"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SUBVENCIONES</w:t>
            </w:r>
          </w:p>
        </w:tc>
        <w:tc>
          <w:tcPr>
            <w:tcW w:w="0" w:type="auto"/>
            <w:shd w:val="clear" w:color="auto" w:fill="auto"/>
            <w:noWrap/>
            <w:vAlign w:val="center"/>
            <w:hideMark/>
          </w:tcPr>
          <w:p w14:paraId="7FAFE96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20,000,100,000.00</w:t>
            </w:r>
          </w:p>
        </w:tc>
        <w:tc>
          <w:tcPr>
            <w:tcW w:w="0" w:type="auto"/>
            <w:shd w:val="clear" w:color="auto" w:fill="auto"/>
            <w:noWrap/>
            <w:vAlign w:val="center"/>
            <w:hideMark/>
          </w:tcPr>
          <w:p w14:paraId="1A98F63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-4,151,555,134.00</w:t>
            </w:r>
          </w:p>
        </w:tc>
        <w:tc>
          <w:tcPr>
            <w:tcW w:w="0" w:type="auto"/>
            <w:shd w:val="clear" w:color="auto" w:fill="auto"/>
            <w:noWrap/>
            <w:vAlign w:val="center"/>
            <w:hideMark/>
          </w:tcPr>
          <w:p w14:paraId="792B97C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15,848,544,866.00</w:t>
            </w:r>
          </w:p>
        </w:tc>
        <w:tc>
          <w:tcPr>
            <w:tcW w:w="0" w:type="auto"/>
            <w:shd w:val="clear" w:color="auto" w:fill="auto"/>
            <w:noWrap/>
            <w:vAlign w:val="center"/>
            <w:hideMark/>
          </w:tcPr>
          <w:p w14:paraId="186B167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13,747,309,820.08</w:t>
            </w:r>
          </w:p>
        </w:tc>
        <w:tc>
          <w:tcPr>
            <w:tcW w:w="0" w:type="auto"/>
            <w:shd w:val="clear" w:color="auto" w:fill="auto"/>
            <w:noWrap/>
            <w:vAlign w:val="center"/>
            <w:hideMark/>
          </w:tcPr>
          <w:p w14:paraId="5F49DD9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2,101,235,045.92</w:t>
            </w:r>
          </w:p>
        </w:tc>
        <w:tc>
          <w:tcPr>
            <w:tcW w:w="0" w:type="auto"/>
            <w:shd w:val="clear" w:color="auto" w:fill="auto"/>
            <w:noWrap/>
            <w:vAlign w:val="center"/>
            <w:hideMark/>
          </w:tcPr>
          <w:p w14:paraId="2FC80969"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86.74</w:t>
            </w:r>
          </w:p>
        </w:tc>
      </w:tr>
      <w:tr w:rsidR="00E8242B" w:rsidRPr="007715C5" w14:paraId="3583E29E" w14:textId="77777777" w:rsidTr="00B22269">
        <w:trPr>
          <w:trHeight w:val="600"/>
          <w:jc w:val="center"/>
        </w:trPr>
        <w:tc>
          <w:tcPr>
            <w:tcW w:w="0" w:type="auto"/>
            <w:shd w:val="clear" w:color="auto" w:fill="auto"/>
            <w:vAlign w:val="center"/>
            <w:hideMark/>
          </w:tcPr>
          <w:p w14:paraId="18D4B059"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2.4.7</w:t>
            </w:r>
          </w:p>
        </w:tc>
        <w:tc>
          <w:tcPr>
            <w:tcW w:w="0" w:type="auto"/>
            <w:shd w:val="clear" w:color="auto" w:fill="auto"/>
            <w:vAlign w:val="center"/>
            <w:hideMark/>
          </w:tcPr>
          <w:p w14:paraId="327DFF81"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TRANSFERENCIAS CORRIENTES AL SECTOR EXTERNO</w:t>
            </w:r>
          </w:p>
        </w:tc>
        <w:tc>
          <w:tcPr>
            <w:tcW w:w="0" w:type="auto"/>
            <w:shd w:val="clear" w:color="auto" w:fill="auto"/>
            <w:noWrap/>
            <w:vAlign w:val="center"/>
            <w:hideMark/>
          </w:tcPr>
          <w:p w14:paraId="26BFC20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10,000,000.00</w:t>
            </w:r>
          </w:p>
        </w:tc>
        <w:tc>
          <w:tcPr>
            <w:tcW w:w="0" w:type="auto"/>
            <w:shd w:val="clear" w:color="auto" w:fill="auto"/>
            <w:noWrap/>
            <w:vAlign w:val="center"/>
            <w:hideMark/>
          </w:tcPr>
          <w:p w14:paraId="2583F31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43,000,000.00</w:t>
            </w:r>
          </w:p>
        </w:tc>
        <w:tc>
          <w:tcPr>
            <w:tcW w:w="0" w:type="auto"/>
            <w:shd w:val="clear" w:color="auto" w:fill="auto"/>
            <w:noWrap/>
            <w:vAlign w:val="center"/>
            <w:hideMark/>
          </w:tcPr>
          <w:p w14:paraId="5211A40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53,000,000.00</w:t>
            </w:r>
          </w:p>
        </w:tc>
        <w:tc>
          <w:tcPr>
            <w:tcW w:w="0" w:type="auto"/>
            <w:shd w:val="clear" w:color="auto" w:fill="auto"/>
            <w:noWrap/>
            <w:vAlign w:val="center"/>
            <w:hideMark/>
          </w:tcPr>
          <w:p w14:paraId="09CF79B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24,806,418.41</w:t>
            </w:r>
          </w:p>
        </w:tc>
        <w:tc>
          <w:tcPr>
            <w:tcW w:w="0" w:type="auto"/>
            <w:shd w:val="clear" w:color="auto" w:fill="auto"/>
            <w:noWrap/>
            <w:vAlign w:val="center"/>
            <w:hideMark/>
          </w:tcPr>
          <w:p w14:paraId="777E1A8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28,193,581.59</w:t>
            </w:r>
          </w:p>
        </w:tc>
        <w:tc>
          <w:tcPr>
            <w:tcW w:w="0" w:type="auto"/>
            <w:shd w:val="clear" w:color="auto" w:fill="auto"/>
            <w:noWrap/>
            <w:vAlign w:val="center"/>
            <w:hideMark/>
          </w:tcPr>
          <w:p w14:paraId="3BCCA933"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46.80</w:t>
            </w:r>
          </w:p>
        </w:tc>
      </w:tr>
      <w:tr w:rsidR="00E8242B" w:rsidRPr="007715C5" w14:paraId="71782CD1" w14:textId="77777777" w:rsidTr="00B22269">
        <w:trPr>
          <w:trHeight w:val="600"/>
          <w:jc w:val="center"/>
        </w:trPr>
        <w:tc>
          <w:tcPr>
            <w:tcW w:w="0" w:type="auto"/>
            <w:shd w:val="clear" w:color="000000" w:fill="DDEBF7"/>
            <w:noWrap/>
            <w:vAlign w:val="center"/>
            <w:hideMark/>
          </w:tcPr>
          <w:p w14:paraId="1F99A01E"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2.5</w:t>
            </w:r>
          </w:p>
        </w:tc>
        <w:tc>
          <w:tcPr>
            <w:tcW w:w="0" w:type="auto"/>
            <w:shd w:val="clear" w:color="000000" w:fill="DDEBF7"/>
            <w:vAlign w:val="center"/>
            <w:hideMark/>
          </w:tcPr>
          <w:p w14:paraId="63A054C5"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TRANSFERENCIAS DE CAPITAL</w:t>
            </w:r>
          </w:p>
        </w:tc>
        <w:tc>
          <w:tcPr>
            <w:tcW w:w="0" w:type="auto"/>
            <w:shd w:val="clear" w:color="000000" w:fill="DDEBF7"/>
            <w:noWrap/>
            <w:vAlign w:val="center"/>
            <w:hideMark/>
          </w:tcPr>
          <w:p w14:paraId="18E0FA69"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535,000,000.00</w:t>
            </w:r>
          </w:p>
        </w:tc>
        <w:tc>
          <w:tcPr>
            <w:tcW w:w="0" w:type="auto"/>
            <w:shd w:val="clear" w:color="000000" w:fill="DDEBF7"/>
            <w:noWrap/>
            <w:vAlign w:val="center"/>
            <w:hideMark/>
          </w:tcPr>
          <w:p w14:paraId="09F356C1"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100,000,000.00</w:t>
            </w:r>
          </w:p>
        </w:tc>
        <w:tc>
          <w:tcPr>
            <w:tcW w:w="0" w:type="auto"/>
            <w:shd w:val="clear" w:color="000000" w:fill="DDEBF7"/>
            <w:noWrap/>
            <w:vAlign w:val="center"/>
            <w:hideMark/>
          </w:tcPr>
          <w:p w14:paraId="5753DDF6"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635,000,000.00</w:t>
            </w:r>
          </w:p>
        </w:tc>
        <w:tc>
          <w:tcPr>
            <w:tcW w:w="0" w:type="auto"/>
            <w:shd w:val="clear" w:color="000000" w:fill="DDEBF7"/>
            <w:noWrap/>
            <w:vAlign w:val="center"/>
            <w:hideMark/>
          </w:tcPr>
          <w:p w14:paraId="47771AE1"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632,083,323.00</w:t>
            </w:r>
          </w:p>
        </w:tc>
        <w:tc>
          <w:tcPr>
            <w:tcW w:w="0" w:type="auto"/>
            <w:shd w:val="clear" w:color="000000" w:fill="DDEBF7"/>
            <w:noWrap/>
            <w:vAlign w:val="center"/>
            <w:hideMark/>
          </w:tcPr>
          <w:p w14:paraId="3F4F14E3"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2,916,677.00</w:t>
            </w:r>
          </w:p>
        </w:tc>
        <w:tc>
          <w:tcPr>
            <w:tcW w:w="0" w:type="auto"/>
            <w:shd w:val="clear" w:color="000000" w:fill="DDEBF7"/>
            <w:noWrap/>
            <w:vAlign w:val="center"/>
            <w:hideMark/>
          </w:tcPr>
          <w:p w14:paraId="57E11890"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99.54</w:t>
            </w:r>
          </w:p>
        </w:tc>
      </w:tr>
      <w:tr w:rsidR="00E8242B" w:rsidRPr="007715C5" w14:paraId="1ED6E108" w14:textId="77777777" w:rsidTr="00B22269">
        <w:trPr>
          <w:trHeight w:val="600"/>
          <w:jc w:val="center"/>
        </w:trPr>
        <w:tc>
          <w:tcPr>
            <w:tcW w:w="0" w:type="auto"/>
            <w:shd w:val="clear" w:color="auto" w:fill="auto"/>
            <w:vAlign w:val="center"/>
            <w:hideMark/>
          </w:tcPr>
          <w:p w14:paraId="2A5C4C55"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2.5.2</w:t>
            </w:r>
          </w:p>
        </w:tc>
        <w:tc>
          <w:tcPr>
            <w:tcW w:w="0" w:type="auto"/>
            <w:shd w:val="clear" w:color="auto" w:fill="auto"/>
            <w:vAlign w:val="center"/>
            <w:hideMark/>
          </w:tcPr>
          <w:p w14:paraId="31E91CD7" w14:textId="22957B6A"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TRANSFERENCIAS DE CAPITAL AL GOBIERNO </w:t>
            </w:r>
            <w:r w:rsidR="00BA659F" w:rsidRPr="007715C5">
              <w:rPr>
                <w:rFonts w:eastAsia="Times New Roman"/>
                <w:color w:val="747171"/>
                <w:spacing w:val="0"/>
                <w:lang w:val="es-DO" w:eastAsia="es-DO"/>
              </w:rPr>
              <w:t>GENERAL NACIONAL</w:t>
            </w:r>
          </w:p>
        </w:tc>
        <w:tc>
          <w:tcPr>
            <w:tcW w:w="0" w:type="auto"/>
            <w:shd w:val="clear" w:color="auto" w:fill="auto"/>
            <w:noWrap/>
            <w:vAlign w:val="center"/>
            <w:hideMark/>
          </w:tcPr>
          <w:p w14:paraId="5704344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35,000,000.00</w:t>
            </w:r>
          </w:p>
        </w:tc>
        <w:tc>
          <w:tcPr>
            <w:tcW w:w="0" w:type="auto"/>
            <w:shd w:val="clear" w:color="auto" w:fill="auto"/>
            <w:noWrap/>
            <w:vAlign w:val="center"/>
            <w:hideMark/>
          </w:tcPr>
          <w:p w14:paraId="57566F4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29F77DF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35,000,000.00</w:t>
            </w:r>
          </w:p>
        </w:tc>
        <w:tc>
          <w:tcPr>
            <w:tcW w:w="0" w:type="auto"/>
            <w:shd w:val="clear" w:color="auto" w:fill="auto"/>
            <w:noWrap/>
            <w:vAlign w:val="center"/>
            <w:hideMark/>
          </w:tcPr>
          <w:p w14:paraId="16A9172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32,083,323.00</w:t>
            </w:r>
          </w:p>
        </w:tc>
        <w:tc>
          <w:tcPr>
            <w:tcW w:w="0" w:type="auto"/>
            <w:shd w:val="clear" w:color="auto" w:fill="auto"/>
            <w:noWrap/>
            <w:vAlign w:val="center"/>
            <w:hideMark/>
          </w:tcPr>
          <w:p w14:paraId="6FEAB8A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2,916,677.00</w:t>
            </w:r>
          </w:p>
        </w:tc>
        <w:tc>
          <w:tcPr>
            <w:tcW w:w="0" w:type="auto"/>
            <w:shd w:val="clear" w:color="auto" w:fill="auto"/>
            <w:noWrap/>
            <w:vAlign w:val="center"/>
            <w:hideMark/>
          </w:tcPr>
          <w:p w14:paraId="1ABB4F1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91.67</w:t>
            </w:r>
          </w:p>
        </w:tc>
      </w:tr>
      <w:tr w:rsidR="00E8242B" w:rsidRPr="007715C5" w14:paraId="789100F9" w14:textId="77777777" w:rsidTr="00B22269">
        <w:trPr>
          <w:trHeight w:val="600"/>
          <w:jc w:val="center"/>
        </w:trPr>
        <w:tc>
          <w:tcPr>
            <w:tcW w:w="0" w:type="auto"/>
            <w:shd w:val="clear" w:color="auto" w:fill="auto"/>
            <w:vAlign w:val="center"/>
            <w:hideMark/>
          </w:tcPr>
          <w:p w14:paraId="3483AD0C"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2.5.5</w:t>
            </w:r>
          </w:p>
        </w:tc>
        <w:tc>
          <w:tcPr>
            <w:tcW w:w="0" w:type="auto"/>
            <w:shd w:val="clear" w:color="auto" w:fill="auto"/>
            <w:vAlign w:val="center"/>
            <w:hideMark/>
          </w:tcPr>
          <w:p w14:paraId="3A928797"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TRANSFERENCIAS DE CAPITAL A INSTITUCIONES </w:t>
            </w:r>
            <w:r w:rsidRPr="007715C5">
              <w:rPr>
                <w:rFonts w:eastAsia="Times New Roman"/>
                <w:color w:val="747171"/>
                <w:spacing w:val="0"/>
                <w:lang w:val="es-DO" w:eastAsia="es-DO"/>
              </w:rPr>
              <w:lastRenderedPageBreak/>
              <w:t>PÚBLICAS FINANCIERAS</w:t>
            </w:r>
          </w:p>
        </w:tc>
        <w:tc>
          <w:tcPr>
            <w:tcW w:w="0" w:type="auto"/>
            <w:shd w:val="clear" w:color="auto" w:fill="auto"/>
            <w:noWrap/>
            <w:vAlign w:val="center"/>
            <w:hideMark/>
          </w:tcPr>
          <w:p w14:paraId="22688AB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lastRenderedPageBreak/>
              <w:t>500,000,000.00</w:t>
            </w:r>
          </w:p>
        </w:tc>
        <w:tc>
          <w:tcPr>
            <w:tcW w:w="0" w:type="auto"/>
            <w:shd w:val="clear" w:color="auto" w:fill="auto"/>
            <w:noWrap/>
            <w:vAlign w:val="center"/>
            <w:hideMark/>
          </w:tcPr>
          <w:p w14:paraId="1F9E66A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100,000,000.00</w:t>
            </w:r>
          </w:p>
        </w:tc>
        <w:tc>
          <w:tcPr>
            <w:tcW w:w="0" w:type="auto"/>
            <w:shd w:val="clear" w:color="auto" w:fill="auto"/>
            <w:noWrap/>
            <w:vAlign w:val="center"/>
            <w:hideMark/>
          </w:tcPr>
          <w:p w14:paraId="1AD5A64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600,000,000.00</w:t>
            </w:r>
          </w:p>
        </w:tc>
        <w:tc>
          <w:tcPr>
            <w:tcW w:w="0" w:type="auto"/>
            <w:shd w:val="clear" w:color="auto" w:fill="auto"/>
            <w:noWrap/>
            <w:vAlign w:val="center"/>
            <w:hideMark/>
          </w:tcPr>
          <w:p w14:paraId="1159E5A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600,000,000.00</w:t>
            </w:r>
          </w:p>
        </w:tc>
        <w:tc>
          <w:tcPr>
            <w:tcW w:w="0" w:type="auto"/>
            <w:shd w:val="clear" w:color="auto" w:fill="auto"/>
            <w:noWrap/>
            <w:vAlign w:val="center"/>
            <w:hideMark/>
          </w:tcPr>
          <w:p w14:paraId="40CC70B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7E0DF586"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100.00</w:t>
            </w:r>
          </w:p>
        </w:tc>
      </w:tr>
      <w:tr w:rsidR="00E8242B" w:rsidRPr="007715C5" w14:paraId="77D811BC" w14:textId="77777777" w:rsidTr="00B22269">
        <w:trPr>
          <w:trHeight w:val="600"/>
          <w:jc w:val="center"/>
        </w:trPr>
        <w:tc>
          <w:tcPr>
            <w:tcW w:w="0" w:type="auto"/>
            <w:shd w:val="clear" w:color="000000" w:fill="DDEBF7"/>
            <w:noWrap/>
            <w:vAlign w:val="center"/>
            <w:hideMark/>
          </w:tcPr>
          <w:p w14:paraId="6DDF54DA"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2.6</w:t>
            </w:r>
          </w:p>
        </w:tc>
        <w:tc>
          <w:tcPr>
            <w:tcW w:w="0" w:type="auto"/>
            <w:shd w:val="clear" w:color="000000" w:fill="DDEBF7"/>
            <w:vAlign w:val="center"/>
            <w:hideMark/>
          </w:tcPr>
          <w:p w14:paraId="2BC72DE7"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BIENES MUEBLES, INMUEBLES E INTANGIBLES</w:t>
            </w:r>
          </w:p>
        </w:tc>
        <w:tc>
          <w:tcPr>
            <w:tcW w:w="0" w:type="auto"/>
            <w:shd w:val="clear" w:color="000000" w:fill="DDEBF7"/>
            <w:noWrap/>
            <w:vAlign w:val="center"/>
            <w:hideMark/>
          </w:tcPr>
          <w:p w14:paraId="1338B064"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81,251,017.00</w:t>
            </w:r>
          </w:p>
        </w:tc>
        <w:tc>
          <w:tcPr>
            <w:tcW w:w="0" w:type="auto"/>
            <w:shd w:val="clear" w:color="000000" w:fill="DDEBF7"/>
            <w:noWrap/>
            <w:vAlign w:val="center"/>
            <w:hideMark/>
          </w:tcPr>
          <w:p w14:paraId="00D3AC05"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72,764,840.00</w:t>
            </w:r>
          </w:p>
        </w:tc>
        <w:tc>
          <w:tcPr>
            <w:tcW w:w="0" w:type="auto"/>
            <w:shd w:val="clear" w:color="000000" w:fill="DDEBF7"/>
            <w:noWrap/>
            <w:vAlign w:val="center"/>
            <w:hideMark/>
          </w:tcPr>
          <w:p w14:paraId="537AFE6D"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154,015,857.00</w:t>
            </w:r>
          </w:p>
        </w:tc>
        <w:tc>
          <w:tcPr>
            <w:tcW w:w="0" w:type="auto"/>
            <w:shd w:val="clear" w:color="000000" w:fill="DDEBF7"/>
            <w:noWrap/>
            <w:vAlign w:val="center"/>
            <w:hideMark/>
          </w:tcPr>
          <w:p w14:paraId="307F87CC"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76,450,601.13</w:t>
            </w:r>
          </w:p>
        </w:tc>
        <w:tc>
          <w:tcPr>
            <w:tcW w:w="0" w:type="auto"/>
            <w:shd w:val="clear" w:color="000000" w:fill="DDEBF7"/>
            <w:noWrap/>
            <w:vAlign w:val="center"/>
            <w:hideMark/>
          </w:tcPr>
          <w:p w14:paraId="27896724"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77,565,255.87</w:t>
            </w:r>
          </w:p>
        </w:tc>
        <w:tc>
          <w:tcPr>
            <w:tcW w:w="0" w:type="auto"/>
            <w:shd w:val="clear" w:color="000000" w:fill="DDEBF7"/>
            <w:noWrap/>
            <w:vAlign w:val="center"/>
            <w:hideMark/>
          </w:tcPr>
          <w:p w14:paraId="5D46953C"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49.64</w:t>
            </w:r>
          </w:p>
        </w:tc>
      </w:tr>
      <w:tr w:rsidR="00E8242B" w:rsidRPr="007715C5" w14:paraId="1A24CFEB" w14:textId="77777777" w:rsidTr="00B22269">
        <w:trPr>
          <w:trHeight w:val="600"/>
          <w:jc w:val="center"/>
        </w:trPr>
        <w:tc>
          <w:tcPr>
            <w:tcW w:w="0" w:type="auto"/>
            <w:shd w:val="clear" w:color="auto" w:fill="auto"/>
            <w:vAlign w:val="center"/>
            <w:hideMark/>
          </w:tcPr>
          <w:p w14:paraId="372D4B90"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2.6.1</w:t>
            </w:r>
          </w:p>
        </w:tc>
        <w:tc>
          <w:tcPr>
            <w:tcW w:w="0" w:type="auto"/>
            <w:shd w:val="clear" w:color="auto" w:fill="auto"/>
            <w:vAlign w:val="center"/>
            <w:hideMark/>
          </w:tcPr>
          <w:p w14:paraId="5FB8AD4D"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MOBILIARIO Y EQUIPO</w:t>
            </w:r>
          </w:p>
        </w:tc>
        <w:tc>
          <w:tcPr>
            <w:tcW w:w="0" w:type="auto"/>
            <w:shd w:val="clear" w:color="auto" w:fill="auto"/>
            <w:noWrap/>
            <w:vAlign w:val="center"/>
            <w:hideMark/>
          </w:tcPr>
          <w:p w14:paraId="4ADD429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32,578,333.00</w:t>
            </w:r>
          </w:p>
        </w:tc>
        <w:tc>
          <w:tcPr>
            <w:tcW w:w="0" w:type="auto"/>
            <w:shd w:val="clear" w:color="auto" w:fill="auto"/>
            <w:noWrap/>
            <w:vAlign w:val="center"/>
            <w:hideMark/>
          </w:tcPr>
          <w:p w14:paraId="25501F4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46,379,640.00</w:t>
            </w:r>
          </w:p>
        </w:tc>
        <w:tc>
          <w:tcPr>
            <w:tcW w:w="0" w:type="auto"/>
            <w:shd w:val="clear" w:color="auto" w:fill="auto"/>
            <w:noWrap/>
            <w:vAlign w:val="center"/>
            <w:hideMark/>
          </w:tcPr>
          <w:p w14:paraId="0DCCB5C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78,957,973.00</w:t>
            </w:r>
          </w:p>
        </w:tc>
        <w:tc>
          <w:tcPr>
            <w:tcW w:w="0" w:type="auto"/>
            <w:shd w:val="clear" w:color="auto" w:fill="auto"/>
            <w:noWrap/>
            <w:vAlign w:val="center"/>
            <w:hideMark/>
          </w:tcPr>
          <w:p w14:paraId="01660B4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27,988,076.41</w:t>
            </w:r>
          </w:p>
        </w:tc>
        <w:tc>
          <w:tcPr>
            <w:tcW w:w="0" w:type="auto"/>
            <w:shd w:val="clear" w:color="auto" w:fill="auto"/>
            <w:noWrap/>
            <w:vAlign w:val="center"/>
            <w:hideMark/>
          </w:tcPr>
          <w:p w14:paraId="42CB6BE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50,969,896.59</w:t>
            </w:r>
          </w:p>
        </w:tc>
        <w:tc>
          <w:tcPr>
            <w:tcW w:w="0" w:type="auto"/>
            <w:shd w:val="clear" w:color="auto" w:fill="auto"/>
            <w:noWrap/>
            <w:vAlign w:val="center"/>
            <w:hideMark/>
          </w:tcPr>
          <w:p w14:paraId="10F8215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35.45</w:t>
            </w:r>
          </w:p>
        </w:tc>
      </w:tr>
      <w:tr w:rsidR="00E8242B" w:rsidRPr="007715C5" w14:paraId="47595BC0" w14:textId="77777777" w:rsidTr="00B22269">
        <w:trPr>
          <w:trHeight w:val="600"/>
          <w:jc w:val="center"/>
        </w:trPr>
        <w:tc>
          <w:tcPr>
            <w:tcW w:w="0" w:type="auto"/>
            <w:shd w:val="clear" w:color="auto" w:fill="auto"/>
            <w:vAlign w:val="center"/>
            <w:hideMark/>
          </w:tcPr>
          <w:p w14:paraId="114929C3"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2.6.2</w:t>
            </w:r>
          </w:p>
        </w:tc>
        <w:tc>
          <w:tcPr>
            <w:tcW w:w="0" w:type="auto"/>
            <w:shd w:val="clear" w:color="auto" w:fill="auto"/>
            <w:vAlign w:val="center"/>
            <w:hideMark/>
          </w:tcPr>
          <w:p w14:paraId="3ED3EAF1"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MOBILIARIO Y EQUIPO DE AUDIO, AUDIOVISUAL, RECREATIVO Y EDUCACIONAL</w:t>
            </w:r>
          </w:p>
        </w:tc>
        <w:tc>
          <w:tcPr>
            <w:tcW w:w="0" w:type="auto"/>
            <w:shd w:val="clear" w:color="auto" w:fill="auto"/>
            <w:noWrap/>
            <w:vAlign w:val="center"/>
            <w:hideMark/>
          </w:tcPr>
          <w:p w14:paraId="62E8F5D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2,960,000.00</w:t>
            </w:r>
          </w:p>
        </w:tc>
        <w:tc>
          <w:tcPr>
            <w:tcW w:w="0" w:type="auto"/>
            <w:shd w:val="clear" w:color="auto" w:fill="auto"/>
            <w:noWrap/>
            <w:vAlign w:val="center"/>
            <w:hideMark/>
          </w:tcPr>
          <w:p w14:paraId="1E2D291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3,100,000.00</w:t>
            </w:r>
          </w:p>
        </w:tc>
        <w:tc>
          <w:tcPr>
            <w:tcW w:w="0" w:type="auto"/>
            <w:shd w:val="clear" w:color="auto" w:fill="auto"/>
            <w:noWrap/>
            <w:vAlign w:val="center"/>
            <w:hideMark/>
          </w:tcPr>
          <w:p w14:paraId="458DBF8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6,060,000.00</w:t>
            </w:r>
          </w:p>
        </w:tc>
        <w:tc>
          <w:tcPr>
            <w:tcW w:w="0" w:type="auto"/>
            <w:shd w:val="clear" w:color="auto" w:fill="auto"/>
            <w:noWrap/>
            <w:vAlign w:val="center"/>
            <w:hideMark/>
          </w:tcPr>
          <w:p w14:paraId="69F9810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3,535,275.09</w:t>
            </w:r>
          </w:p>
        </w:tc>
        <w:tc>
          <w:tcPr>
            <w:tcW w:w="0" w:type="auto"/>
            <w:shd w:val="clear" w:color="auto" w:fill="auto"/>
            <w:noWrap/>
            <w:vAlign w:val="center"/>
            <w:hideMark/>
          </w:tcPr>
          <w:p w14:paraId="23D79AF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2,524,724.91</w:t>
            </w:r>
          </w:p>
        </w:tc>
        <w:tc>
          <w:tcPr>
            <w:tcW w:w="0" w:type="auto"/>
            <w:shd w:val="clear" w:color="auto" w:fill="auto"/>
            <w:noWrap/>
            <w:vAlign w:val="center"/>
            <w:hideMark/>
          </w:tcPr>
          <w:p w14:paraId="2161FDFB"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58.34</w:t>
            </w:r>
          </w:p>
        </w:tc>
      </w:tr>
      <w:tr w:rsidR="00E8242B" w:rsidRPr="007715C5" w14:paraId="17E390B6" w14:textId="77777777" w:rsidTr="00B22269">
        <w:trPr>
          <w:trHeight w:val="600"/>
          <w:jc w:val="center"/>
        </w:trPr>
        <w:tc>
          <w:tcPr>
            <w:tcW w:w="0" w:type="auto"/>
            <w:shd w:val="clear" w:color="auto" w:fill="auto"/>
            <w:vAlign w:val="center"/>
            <w:hideMark/>
          </w:tcPr>
          <w:p w14:paraId="4A21BF39"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2.6.3</w:t>
            </w:r>
          </w:p>
        </w:tc>
        <w:tc>
          <w:tcPr>
            <w:tcW w:w="0" w:type="auto"/>
            <w:shd w:val="clear" w:color="auto" w:fill="auto"/>
            <w:vAlign w:val="center"/>
            <w:hideMark/>
          </w:tcPr>
          <w:p w14:paraId="0BB1CBD2"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EQUIPO E INSTRUMENTAL, CIENTÍFICO Y LABORATORIO</w:t>
            </w:r>
          </w:p>
        </w:tc>
        <w:tc>
          <w:tcPr>
            <w:tcW w:w="0" w:type="auto"/>
            <w:shd w:val="clear" w:color="auto" w:fill="auto"/>
            <w:noWrap/>
            <w:vAlign w:val="center"/>
            <w:hideMark/>
          </w:tcPr>
          <w:p w14:paraId="3EE4F02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1,051,000.00</w:t>
            </w:r>
          </w:p>
        </w:tc>
        <w:tc>
          <w:tcPr>
            <w:tcW w:w="0" w:type="auto"/>
            <w:shd w:val="clear" w:color="auto" w:fill="auto"/>
            <w:noWrap/>
            <w:vAlign w:val="center"/>
            <w:hideMark/>
          </w:tcPr>
          <w:p w14:paraId="6FDE299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38ED5CE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1,051,000.00</w:t>
            </w:r>
          </w:p>
        </w:tc>
        <w:tc>
          <w:tcPr>
            <w:tcW w:w="0" w:type="auto"/>
            <w:shd w:val="clear" w:color="auto" w:fill="auto"/>
            <w:noWrap/>
            <w:vAlign w:val="center"/>
            <w:hideMark/>
          </w:tcPr>
          <w:p w14:paraId="0511801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417,127.06</w:t>
            </w:r>
          </w:p>
        </w:tc>
        <w:tc>
          <w:tcPr>
            <w:tcW w:w="0" w:type="auto"/>
            <w:shd w:val="clear" w:color="auto" w:fill="auto"/>
            <w:noWrap/>
            <w:vAlign w:val="center"/>
            <w:hideMark/>
          </w:tcPr>
          <w:p w14:paraId="0B6C472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633,872.94</w:t>
            </w:r>
          </w:p>
        </w:tc>
        <w:tc>
          <w:tcPr>
            <w:tcW w:w="0" w:type="auto"/>
            <w:shd w:val="clear" w:color="auto" w:fill="auto"/>
            <w:noWrap/>
            <w:vAlign w:val="center"/>
            <w:hideMark/>
          </w:tcPr>
          <w:p w14:paraId="53F2779C"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39.69</w:t>
            </w:r>
          </w:p>
        </w:tc>
      </w:tr>
      <w:tr w:rsidR="00E8242B" w:rsidRPr="007715C5" w14:paraId="18806E38" w14:textId="77777777" w:rsidTr="00B22269">
        <w:trPr>
          <w:trHeight w:val="600"/>
          <w:jc w:val="center"/>
        </w:trPr>
        <w:tc>
          <w:tcPr>
            <w:tcW w:w="0" w:type="auto"/>
            <w:shd w:val="clear" w:color="auto" w:fill="auto"/>
            <w:vAlign w:val="center"/>
            <w:hideMark/>
          </w:tcPr>
          <w:p w14:paraId="10336552"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2.6.4</w:t>
            </w:r>
          </w:p>
        </w:tc>
        <w:tc>
          <w:tcPr>
            <w:tcW w:w="0" w:type="auto"/>
            <w:shd w:val="clear" w:color="auto" w:fill="auto"/>
            <w:vAlign w:val="center"/>
            <w:hideMark/>
          </w:tcPr>
          <w:p w14:paraId="1EC2AE0B"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VEHÍCULOS Y EQUIPO DE TRANSPORTE, TRACCIÓN Y ELEVACIÓN</w:t>
            </w:r>
          </w:p>
        </w:tc>
        <w:tc>
          <w:tcPr>
            <w:tcW w:w="0" w:type="auto"/>
            <w:shd w:val="clear" w:color="auto" w:fill="auto"/>
            <w:noWrap/>
            <w:vAlign w:val="center"/>
            <w:hideMark/>
          </w:tcPr>
          <w:p w14:paraId="2D9B98C4"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30,500,000.00</w:t>
            </w:r>
          </w:p>
        </w:tc>
        <w:tc>
          <w:tcPr>
            <w:tcW w:w="0" w:type="auto"/>
            <w:shd w:val="clear" w:color="auto" w:fill="auto"/>
            <w:noWrap/>
            <w:vAlign w:val="center"/>
            <w:hideMark/>
          </w:tcPr>
          <w:p w14:paraId="45405698"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17,680,600.00</w:t>
            </w:r>
          </w:p>
        </w:tc>
        <w:tc>
          <w:tcPr>
            <w:tcW w:w="0" w:type="auto"/>
            <w:shd w:val="clear" w:color="auto" w:fill="auto"/>
            <w:noWrap/>
            <w:vAlign w:val="center"/>
            <w:hideMark/>
          </w:tcPr>
          <w:p w14:paraId="5046D25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48,180,600.00</w:t>
            </w:r>
          </w:p>
        </w:tc>
        <w:tc>
          <w:tcPr>
            <w:tcW w:w="0" w:type="auto"/>
            <w:shd w:val="clear" w:color="auto" w:fill="auto"/>
            <w:noWrap/>
            <w:vAlign w:val="center"/>
            <w:hideMark/>
          </w:tcPr>
          <w:p w14:paraId="47FF6A1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38,774,616.01</w:t>
            </w:r>
          </w:p>
        </w:tc>
        <w:tc>
          <w:tcPr>
            <w:tcW w:w="0" w:type="auto"/>
            <w:shd w:val="clear" w:color="auto" w:fill="auto"/>
            <w:noWrap/>
            <w:vAlign w:val="center"/>
            <w:hideMark/>
          </w:tcPr>
          <w:p w14:paraId="2C96713D"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9,405,983.99</w:t>
            </w:r>
          </w:p>
        </w:tc>
        <w:tc>
          <w:tcPr>
            <w:tcW w:w="0" w:type="auto"/>
            <w:shd w:val="clear" w:color="auto" w:fill="auto"/>
            <w:noWrap/>
            <w:vAlign w:val="center"/>
            <w:hideMark/>
          </w:tcPr>
          <w:p w14:paraId="22830C6D"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80.48</w:t>
            </w:r>
          </w:p>
        </w:tc>
      </w:tr>
      <w:tr w:rsidR="00E8242B" w:rsidRPr="007715C5" w14:paraId="58A368F4" w14:textId="77777777" w:rsidTr="00B22269">
        <w:trPr>
          <w:trHeight w:val="600"/>
          <w:jc w:val="center"/>
        </w:trPr>
        <w:tc>
          <w:tcPr>
            <w:tcW w:w="0" w:type="auto"/>
            <w:shd w:val="clear" w:color="auto" w:fill="auto"/>
            <w:vAlign w:val="center"/>
            <w:hideMark/>
          </w:tcPr>
          <w:p w14:paraId="12110BCD"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2.6.5</w:t>
            </w:r>
          </w:p>
        </w:tc>
        <w:tc>
          <w:tcPr>
            <w:tcW w:w="0" w:type="auto"/>
            <w:shd w:val="clear" w:color="auto" w:fill="auto"/>
            <w:vAlign w:val="center"/>
            <w:hideMark/>
          </w:tcPr>
          <w:p w14:paraId="32FE6674"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MAQUINARIA, OTROS EQUIPOS Y HERRAMIENTAS</w:t>
            </w:r>
          </w:p>
        </w:tc>
        <w:tc>
          <w:tcPr>
            <w:tcW w:w="0" w:type="auto"/>
            <w:shd w:val="clear" w:color="auto" w:fill="auto"/>
            <w:noWrap/>
            <w:vAlign w:val="center"/>
            <w:hideMark/>
          </w:tcPr>
          <w:p w14:paraId="64AD45B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6,066,168.00</w:t>
            </w:r>
          </w:p>
        </w:tc>
        <w:tc>
          <w:tcPr>
            <w:tcW w:w="0" w:type="auto"/>
            <w:shd w:val="clear" w:color="auto" w:fill="auto"/>
            <w:noWrap/>
            <w:vAlign w:val="center"/>
            <w:hideMark/>
          </w:tcPr>
          <w:p w14:paraId="66581B3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5,645,000.00</w:t>
            </w:r>
          </w:p>
        </w:tc>
        <w:tc>
          <w:tcPr>
            <w:tcW w:w="0" w:type="auto"/>
            <w:shd w:val="clear" w:color="auto" w:fill="auto"/>
            <w:noWrap/>
            <w:vAlign w:val="center"/>
            <w:hideMark/>
          </w:tcPr>
          <w:p w14:paraId="5D195E2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11,711,168.00</w:t>
            </w:r>
          </w:p>
        </w:tc>
        <w:tc>
          <w:tcPr>
            <w:tcW w:w="0" w:type="auto"/>
            <w:shd w:val="clear" w:color="auto" w:fill="auto"/>
            <w:noWrap/>
            <w:vAlign w:val="center"/>
            <w:hideMark/>
          </w:tcPr>
          <w:p w14:paraId="313EE9F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2,604,656.66</w:t>
            </w:r>
          </w:p>
        </w:tc>
        <w:tc>
          <w:tcPr>
            <w:tcW w:w="0" w:type="auto"/>
            <w:shd w:val="clear" w:color="auto" w:fill="auto"/>
            <w:noWrap/>
            <w:vAlign w:val="center"/>
            <w:hideMark/>
          </w:tcPr>
          <w:p w14:paraId="55A1BD9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9,106,511.34</w:t>
            </w:r>
          </w:p>
        </w:tc>
        <w:tc>
          <w:tcPr>
            <w:tcW w:w="0" w:type="auto"/>
            <w:shd w:val="clear" w:color="auto" w:fill="auto"/>
            <w:noWrap/>
            <w:vAlign w:val="center"/>
            <w:hideMark/>
          </w:tcPr>
          <w:p w14:paraId="38F2E0B6"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22.24</w:t>
            </w:r>
          </w:p>
        </w:tc>
      </w:tr>
      <w:tr w:rsidR="00E8242B" w:rsidRPr="007715C5" w14:paraId="0D9E115B" w14:textId="77777777" w:rsidTr="00B22269">
        <w:trPr>
          <w:trHeight w:val="600"/>
          <w:jc w:val="center"/>
        </w:trPr>
        <w:tc>
          <w:tcPr>
            <w:tcW w:w="0" w:type="auto"/>
            <w:shd w:val="clear" w:color="auto" w:fill="auto"/>
            <w:vAlign w:val="center"/>
            <w:hideMark/>
          </w:tcPr>
          <w:p w14:paraId="0FFE3362"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2.6.6</w:t>
            </w:r>
          </w:p>
        </w:tc>
        <w:tc>
          <w:tcPr>
            <w:tcW w:w="0" w:type="auto"/>
            <w:shd w:val="clear" w:color="auto" w:fill="auto"/>
            <w:vAlign w:val="center"/>
            <w:hideMark/>
          </w:tcPr>
          <w:p w14:paraId="2605E8CE"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EQUIPOS DE DEFENSA Y SEGURIDAD</w:t>
            </w:r>
          </w:p>
        </w:tc>
        <w:tc>
          <w:tcPr>
            <w:tcW w:w="0" w:type="auto"/>
            <w:shd w:val="clear" w:color="auto" w:fill="auto"/>
            <w:noWrap/>
            <w:vAlign w:val="center"/>
            <w:hideMark/>
          </w:tcPr>
          <w:p w14:paraId="4BC0F523"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5,900,000.00</w:t>
            </w:r>
          </w:p>
        </w:tc>
        <w:tc>
          <w:tcPr>
            <w:tcW w:w="0" w:type="auto"/>
            <w:shd w:val="clear" w:color="auto" w:fill="auto"/>
            <w:noWrap/>
            <w:vAlign w:val="center"/>
            <w:hideMark/>
          </w:tcPr>
          <w:p w14:paraId="4489127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-2,240,400.00</w:t>
            </w:r>
          </w:p>
        </w:tc>
        <w:tc>
          <w:tcPr>
            <w:tcW w:w="0" w:type="auto"/>
            <w:shd w:val="clear" w:color="auto" w:fill="auto"/>
            <w:noWrap/>
            <w:vAlign w:val="center"/>
            <w:hideMark/>
          </w:tcPr>
          <w:p w14:paraId="59951A8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3,659,600.00</w:t>
            </w:r>
          </w:p>
        </w:tc>
        <w:tc>
          <w:tcPr>
            <w:tcW w:w="0" w:type="auto"/>
            <w:shd w:val="clear" w:color="auto" w:fill="auto"/>
            <w:noWrap/>
            <w:vAlign w:val="center"/>
            <w:hideMark/>
          </w:tcPr>
          <w:p w14:paraId="482827C1"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1,544,242.40</w:t>
            </w:r>
          </w:p>
        </w:tc>
        <w:tc>
          <w:tcPr>
            <w:tcW w:w="0" w:type="auto"/>
            <w:shd w:val="clear" w:color="auto" w:fill="auto"/>
            <w:noWrap/>
            <w:vAlign w:val="center"/>
            <w:hideMark/>
          </w:tcPr>
          <w:p w14:paraId="4789E81C"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2,115,357.60</w:t>
            </w:r>
          </w:p>
        </w:tc>
        <w:tc>
          <w:tcPr>
            <w:tcW w:w="0" w:type="auto"/>
            <w:shd w:val="clear" w:color="auto" w:fill="auto"/>
            <w:noWrap/>
            <w:vAlign w:val="center"/>
            <w:hideMark/>
          </w:tcPr>
          <w:p w14:paraId="109A6193"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42.20</w:t>
            </w:r>
          </w:p>
        </w:tc>
      </w:tr>
      <w:tr w:rsidR="00E8242B" w:rsidRPr="007715C5" w14:paraId="67C4872D" w14:textId="77777777" w:rsidTr="00B22269">
        <w:trPr>
          <w:trHeight w:val="600"/>
          <w:jc w:val="center"/>
        </w:trPr>
        <w:tc>
          <w:tcPr>
            <w:tcW w:w="0" w:type="auto"/>
            <w:shd w:val="clear" w:color="auto" w:fill="auto"/>
            <w:vAlign w:val="center"/>
            <w:hideMark/>
          </w:tcPr>
          <w:p w14:paraId="040C9871"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2.6.8</w:t>
            </w:r>
          </w:p>
        </w:tc>
        <w:tc>
          <w:tcPr>
            <w:tcW w:w="0" w:type="auto"/>
            <w:shd w:val="clear" w:color="auto" w:fill="auto"/>
            <w:vAlign w:val="center"/>
            <w:hideMark/>
          </w:tcPr>
          <w:p w14:paraId="7240EC5B"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BIENES INTANGIBLES</w:t>
            </w:r>
          </w:p>
        </w:tc>
        <w:tc>
          <w:tcPr>
            <w:tcW w:w="0" w:type="auto"/>
            <w:shd w:val="clear" w:color="auto" w:fill="auto"/>
            <w:noWrap/>
            <w:vAlign w:val="center"/>
            <w:hideMark/>
          </w:tcPr>
          <w:p w14:paraId="3FB85FF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1,845,516.00</w:t>
            </w:r>
          </w:p>
        </w:tc>
        <w:tc>
          <w:tcPr>
            <w:tcW w:w="0" w:type="auto"/>
            <w:shd w:val="clear" w:color="auto" w:fill="auto"/>
            <w:noWrap/>
            <w:vAlign w:val="center"/>
            <w:hideMark/>
          </w:tcPr>
          <w:p w14:paraId="1F453DD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2,200,000.00</w:t>
            </w:r>
          </w:p>
        </w:tc>
        <w:tc>
          <w:tcPr>
            <w:tcW w:w="0" w:type="auto"/>
            <w:shd w:val="clear" w:color="auto" w:fill="auto"/>
            <w:noWrap/>
            <w:vAlign w:val="center"/>
            <w:hideMark/>
          </w:tcPr>
          <w:p w14:paraId="3E62887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4,045,516.00</w:t>
            </w:r>
          </w:p>
        </w:tc>
        <w:tc>
          <w:tcPr>
            <w:tcW w:w="0" w:type="auto"/>
            <w:shd w:val="clear" w:color="auto" w:fill="auto"/>
            <w:noWrap/>
            <w:vAlign w:val="center"/>
            <w:hideMark/>
          </w:tcPr>
          <w:p w14:paraId="651B41B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1,586,607.50</w:t>
            </w:r>
          </w:p>
        </w:tc>
        <w:tc>
          <w:tcPr>
            <w:tcW w:w="0" w:type="auto"/>
            <w:shd w:val="clear" w:color="auto" w:fill="auto"/>
            <w:noWrap/>
            <w:vAlign w:val="center"/>
            <w:hideMark/>
          </w:tcPr>
          <w:p w14:paraId="61B59BB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2,458,908.50</w:t>
            </w:r>
          </w:p>
        </w:tc>
        <w:tc>
          <w:tcPr>
            <w:tcW w:w="0" w:type="auto"/>
            <w:shd w:val="clear" w:color="auto" w:fill="auto"/>
            <w:noWrap/>
            <w:vAlign w:val="center"/>
            <w:hideMark/>
          </w:tcPr>
          <w:p w14:paraId="0F23B431"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39.22</w:t>
            </w:r>
          </w:p>
        </w:tc>
      </w:tr>
      <w:tr w:rsidR="00E8242B" w:rsidRPr="007715C5" w14:paraId="438D4CBD" w14:textId="77777777" w:rsidTr="00B22269">
        <w:trPr>
          <w:trHeight w:val="600"/>
          <w:jc w:val="center"/>
        </w:trPr>
        <w:tc>
          <w:tcPr>
            <w:tcW w:w="0" w:type="auto"/>
            <w:shd w:val="clear" w:color="auto" w:fill="auto"/>
            <w:vAlign w:val="center"/>
            <w:hideMark/>
          </w:tcPr>
          <w:p w14:paraId="7982BF35"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2.6.9</w:t>
            </w:r>
          </w:p>
        </w:tc>
        <w:tc>
          <w:tcPr>
            <w:tcW w:w="0" w:type="auto"/>
            <w:shd w:val="clear" w:color="auto" w:fill="auto"/>
            <w:vAlign w:val="center"/>
            <w:hideMark/>
          </w:tcPr>
          <w:p w14:paraId="27EE49BE"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EDIFICIOS, ESTRUCTURAS, TIERRAS, TERRENOS Y OBJETOS DE VALOR</w:t>
            </w:r>
          </w:p>
        </w:tc>
        <w:tc>
          <w:tcPr>
            <w:tcW w:w="0" w:type="auto"/>
            <w:shd w:val="clear" w:color="auto" w:fill="auto"/>
            <w:noWrap/>
            <w:vAlign w:val="center"/>
            <w:hideMark/>
          </w:tcPr>
          <w:p w14:paraId="7B8FD0A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350,000.00</w:t>
            </w:r>
          </w:p>
        </w:tc>
        <w:tc>
          <w:tcPr>
            <w:tcW w:w="0" w:type="auto"/>
            <w:shd w:val="clear" w:color="auto" w:fill="auto"/>
            <w:noWrap/>
            <w:vAlign w:val="center"/>
            <w:hideMark/>
          </w:tcPr>
          <w:p w14:paraId="5745175F"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109E7D0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350,000.00</w:t>
            </w:r>
          </w:p>
        </w:tc>
        <w:tc>
          <w:tcPr>
            <w:tcW w:w="0" w:type="auto"/>
            <w:shd w:val="clear" w:color="auto" w:fill="auto"/>
            <w:noWrap/>
            <w:vAlign w:val="center"/>
            <w:hideMark/>
          </w:tcPr>
          <w:p w14:paraId="2B2FC732"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62F9857B"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350,000.00</w:t>
            </w:r>
          </w:p>
        </w:tc>
        <w:tc>
          <w:tcPr>
            <w:tcW w:w="0" w:type="auto"/>
            <w:shd w:val="clear" w:color="auto" w:fill="auto"/>
            <w:noWrap/>
            <w:vAlign w:val="center"/>
            <w:hideMark/>
          </w:tcPr>
          <w:p w14:paraId="1982A1F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E8242B" w:rsidRPr="007715C5" w14:paraId="10C995DD" w14:textId="77777777" w:rsidTr="00B22269">
        <w:trPr>
          <w:trHeight w:val="600"/>
          <w:jc w:val="center"/>
        </w:trPr>
        <w:tc>
          <w:tcPr>
            <w:tcW w:w="0" w:type="auto"/>
            <w:shd w:val="clear" w:color="000000" w:fill="DDEBF7"/>
            <w:noWrap/>
            <w:vAlign w:val="center"/>
            <w:hideMark/>
          </w:tcPr>
          <w:p w14:paraId="1EC5C2BB"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2.7</w:t>
            </w:r>
          </w:p>
        </w:tc>
        <w:tc>
          <w:tcPr>
            <w:tcW w:w="0" w:type="auto"/>
            <w:shd w:val="clear" w:color="000000" w:fill="DDEBF7"/>
            <w:vAlign w:val="center"/>
            <w:hideMark/>
          </w:tcPr>
          <w:p w14:paraId="23CC5222"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OBRAS</w:t>
            </w:r>
          </w:p>
        </w:tc>
        <w:tc>
          <w:tcPr>
            <w:tcW w:w="0" w:type="auto"/>
            <w:shd w:val="clear" w:color="000000" w:fill="DDEBF7"/>
            <w:noWrap/>
            <w:vAlign w:val="center"/>
            <w:hideMark/>
          </w:tcPr>
          <w:p w14:paraId="70779FCA"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12,030,000.00</w:t>
            </w:r>
          </w:p>
        </w:tc>
        <w:tc>
          <w:tcPr>
            <w:tcW w:w="0" w:type="auto"/>
            <w:shd w:val="clear" w:color="000000" w:fill="DDEBF7"/>
            <w:noWrap/>
            <w:vAlign w:val="center"/>
            <w:hideMark/>
          </w:tcPr>
          <w:p w14:paraId="383A067D"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22,000,000.00</w:t>
            </w:r>
          </w:p>
        </w:tc>
        <w:tc>
          <w:tcPr>
            <w:tcW w:w="0" w:type="auto"/>
            <w:shd w:val="clear" w:color="000000" w:fill="DDEBF7"/>
            <w:noWrap/>
            <w:vAlign w:val="center"/>
            <w:hideMark/>
          </w:tcPr>
          <w:p w14:paraId="2517B7DD"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34,030,000.00</w:t>
            </w:r>
          </w:p>
        </w:tc>
        <w:tc>
          <w:tcPr>
            <w:tcW w:w="0" w:type="auto"/>
            <w:shd w:val="clear" w:color="000000" w:fill="DDEBF7"/>
            <w:noWrap/>
            <w:vAlign w:val="center"/>
            <w:hideMark/>
          </w:tcPr>
          <w:p w14:paraId="19F55395"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20,879,449.71</w:t>
            </w:r>
          </w:p>
        </w:tc>
        <w:tc>
          <w:tcPr>
            <w:tcW w:w="0" w:type="auto"/>
            <w:shd w:val="clear" w:color="000000" w:fill="DDEBF7"/>
            <w:noWrap/>
            <w:vAlign w:val="center"/>
            <w:hideMark/>
          </w:tcPr>
          <w:p w14:paraId="73943ABD"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13,150,550.29</w:t>
            </w:r>
          </w:p>
        </w:tc>
        <w:tc>
          <w:tcPr>
            <w:tcW w:w="0" w:type="auto"/>
            <w:shd w:val="clear" w:color="000000" w:fill="DDEBF7"/>
            <w:noWrap/>
            <w:vAlign w:val="center"/>
            <w:hideMark/>
          </w:tcPr>
          <w:p w14:paraId="189E6D08"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61.36</w:t>
            </w:r>
          </w:p>
        </w:tc>
      </w:tr>
      <w:tr w:rsidR="00E8242B" w:rsidRPr="007715C5" w14:paraId="6505F68E" w14:textId="77777777" w:rsidTr="00B22269">
        <w:trPr>
          <w:trHeight w:val="600"/>
          <w:jc w:val="center"/>
        </w:trPr>
        <w:tc>
          <w:tcPr>
            <w:tcW w:w="0" w:type="auto"/>
            <w:shd w:val="clear" w:color="auto" w:fill="auto"/>
            <w:vAlign w:val="center"/>
            <w:hideMark/>
          </w:tcPr>
          <w:p w14:paraId="2086FD7A"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2.7.1</w:t>
            </w:r>
          </w:p>
        </w:tc>
        <w:tc>
          <w:tcPr>
            <w:tcW w:w="0" w:type="auto"/>
            <w:shd w:val="clear" w:color="auto" w:fill="auto"/>
            <w:vAlign w:val="center"/>
            <w:hideMark/>
          </w:tcPr>
          <w:p w14:paraId="75B70204"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OBRAS EN EDIFICACIONES</w:t>
            </w:r>
          </w:p>
        </w:tc>
        <w:tc>
          <w:tcPr>
            <w:tcW w:w="0" w:type="auto"/>
            <w:shd w:val="clear" w:color="auto" w:fill="auto"/>
            <w:noWrap/>
            <w:vAlign w:val="center"/>
            <w:hideMark/>
          </w:tcPr>
          <w:p w14:paraId="08D5455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12,030,000.00</w:t>
            </w:r>
          </w:p>
        </w:tc>
        <w:tc>
          <w:tcPr>
            <w:tcW w:w="0" w:type="auto"/>
            <w:shd w:val="clear" w:color="auto" w:fill="auto"/>
            <w:noWrap/>
            <w:vAlign w:val="center"/>
            <w:hideMark/>
          </w:tcPr>
          <w:p w14:paraId="78D21E67"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22,000,000.00</w:t>
            </w:r>
          </w:p>
        </w:tc>
        <w:tc>
          <w:tcPr>
            <w:tcW w:w="0" w:type="auto"/>
            <w:shd w:val="clear" w:color="auto" w:fill="auto"/>
            <w:noWrap/>
            <w:vAlign w:val="center"/>
            <w:hideMark/>
          </w:tcPr>
          <w:p w14:paraId="2FE542AA"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34,030,000.00</w:t>
            </w:r>
          </w:p>
        </w:tc>
        <w:tc>
          <w:tcPr>
            <w:tcW w:w="0" w:type="auto"/>
            <w:shd w:val="clear" w:color="auto" w:fill="auto"/>
            <w:noWrap/>
            <w:vAlign w:val="center"/>
            <w:hideMark/>
          </w:tcPr>
          <w:p w14:paraId="093B474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20,879,449.71</w:t>
            </w:r>
          </w:p>
        </w:tc>
        <w:tc>
          <w:tcPr>
            <w:tcW w:w="0" w:type="auto"/>
            <w:shd w:val="clear" w:color="auto" w:fill="auto"/>
            <w:noWrap/>
            <w:vAlign w:val="center"/>
            <w:hideMark/>
          </w:tcPr>
          <w:p w14:paraId="422B431E"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13,150,550.29</w:t>
            </w:r>
          </w:p>
        </w:tc>
        <w:tc>
          <w:tcPr>
            <w:tcW w:w="0" w:type="auto"/>
            <w:shd w:val="clear" w:color="auto" w:fill="auto"/>
            <w:noWrap/>
            <w:vAlign w:val="center"/>
            <w:hideMark/>
          </w:tcPr>
          <w:p w14:paraId="10BAB031"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61.36</w:t>
            </w:r>
          </w:p>
        </w:tc>
      </w:tr>
      <w:tr w:rsidR="00E8242B" w:rsidRPr="007715C5" w14:paraId="4C71DC64" w14:textId="77777777" w:rsidTr="00B22269">
        <w:trPr>
          <w:trHeight w:val="600"/>
          <w:jc w:val="center"/>
        </w:trPr>
        <w:tc>
          <w:tcPr>
            <w:tcW w:w="0" w:type="auto"/>
            <w:shd w:val="clear" w:color="000000" w:fill="DDEBF7"/>
            <w:noWrap/>
            <w:vAlign w:val="center"/>
            <w:hideMark/>
          </w:tcPr>
          <w:p w14:paraId="30D08C9D"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4.2</w:t>
            </w:r>
          </w:p>
        </w:tc>
        <w:tc>
          <w:tcPr>
            <w:tcW w:w="0" w:type="auto"/>
            <w:shd w:val="clear" w:color="000000" w:fill="DDEBF7"/>
            <w:vAlign w:val="center"/>
            <w:hideMark/>
          </w:tcPr>
          <w:p w14:paraId="4BAF3382"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Disminución de pasivos</w:t>
            </w:r>
          </w:p>
        </w:tc>
        <w:tc>
          <w:tcPr>
            <w:tcW w:w="0" w:type="auto"/>
            <w:shd w:val="clear" w:color="000000" w:fill="DDEBF7"/>
            <w:noWrap/>
            <w:vAlign w:val="center"/>
            <w:hideMark/>
          </w:tcPr>
          <w:p w14:paraId="1B57DF37"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0.00</w:t>
            </w:r>
          </w:p>
        </w:tc>
        <w:tc>
          <w:tcPr>
            <w:tcW w:w="0" w:type="auto"/>
            <w:shd w:val="clear" w:color="000000" w:fill="DDEBF7"/>
            <w:noWrap/>
            <w:vAlign w:val="center"/>
            <w:hideMark/>
          </w:tcPr>
          <w:p w14:paraId="151B046B"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550,000,000.00</w:t>
            </w:r>
          </w:p>
        </w:tc>
        <w:tc>
          <w:tcPr>
            <w:tcW w:w="0" w:type="auto"/>
            <w:shd w:val="clear" w:color="000000" w:fill="DDEBF7"/>
            <w:noWrap/>
            <w:vAlign w:val="center"/>
            <w:hideMark/>
          </w:tcPr>
          <w:p w14:paraId="488542A1"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550,000,000.00</w:t>
            </w:r>
          </w:p>
        </w:tc>
        <w:tc>
          <w:tcPr>
            <w:tcW w:w="0" w:type="auto"/>
            <w:shd w:val="clear" w:color="000000" w:fill="DDEBF7"/>
            <w:noWrap/>
            <w:vAlign w:val="center"/>
            <w:hideMark/>
          </w:tcPr>
          <w:p w14:paraId="3B59F873"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550,000,000.00</w:t>
            </w:r>
          </w:p>
        </w:tc>
        <w:tc>
          <w:tcPr>
            <w:tcW w:w="0" w:type="auto"/>
            <w:shd w:val="clear" w:color="000000" w:fill="DDEBF7"/>
            <w:noWrap/>
            <w:vAlign w:val="center"/>
            <w:hideMark/>
          </w:tcPr>
          <w:p w14:paraId="059D2514"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0.00</w:t>
            </w:r>
          </w:p>
        </w:tc>
        <w:tc>
          <w:tcPr>
            <w:tcW w:w="0" w:type="auto"/>
            <w:shd w:val="clear" w:color="000000" w:fill="DDEBF7"/>
            <w:noWrap/>
            <w:vAlign w:val="center"/>
            <w:hideMark/>
          </w:tcPr>
          <w:p w14:paraId="78A426CF"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100.00</w:t>
            </w:r>
          </w:p>
        </w:tc>
      </w:tr>
      <w:tr w:rsidR="00E8242B" w:rsidRPr="007715C5" w14:paraId="10498052" w14:textId="77777777" w:rsidTr="00B22269">
        <w:trPr>
          <w:trHeight w:val="600"/>
          <w:jc w:val="center"/>
        </w:trPr>
        <w:tc>
          <w:tcPr>
            <w:tcW w:w="0" w:type="auto"/>
            <w:shd w:val="clear" w:color="auto" w:fill="auto"/>
            <w:vAlign w:val="center"/>
            <w:hideMark/>
          </w:tcPr>
          <w:p w14:paraId="4720D8A5"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4.2.1</w:t>
            </w:r>
          </w:p>
        </w:tc>
        <w:tc>
          <w:tcPr>
            <w:tcW w:w="0" w:type="auto"/>
            <w:shd w:val="clear" w:color="auto" w:fill="auto"/>
            <w:vAlign w:val="center"/>
            <w:hideMark/>
          </w:tcPr>
          <w:p w14:paraId="5224167F" w14:textId="77777777" w:rsidR="00693AEB" w:rsidRPr="007715C5" w:rsidRDefault="00693AEB"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Disminución de pasivos corrientes</w:t>
            </w:r>
          </w:p>
        </w:tc>
        <w:tc>
          <w:tcPr>
            <w:tcW w:w="0" w:type="auto"/>
            <w:shd w:val="clear" w:color="auto" w:fill="auto"/>
            <w:noWrap/>
            <w:vAlign w:val="center"/>
            <w:hideMark/>
          </w:tcPr>
          <w:p w14:paraId="4D7FD6D6"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3C619B45"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550,000,000.00</w:t>
            </w:r>
          </w:p>
        </w:tc>
        <w:tc>
          <w:tcPr>
            <w:tcW w:w="0" w:type="auto"/>
            <w:shd w:val="clear" w:color="auto" w:fill="auto"/>
            <w:noWrap/>
            <w:vAlign w:val="center"/>
            <w:hideMark/>
          </w:tcPr>
          <w:p w14:paraId="078E8381"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550,000,000.00</w:t>
            </w:r>
          </w:p>
        </w:tc>
        <w:tc>
          <w:tcPr>
            <w:tcW w:w="0" w:type="auto"/>
            <w:shd w:val="clear" w:color="auto" w:fill="auto"/>
            <w:noWrap/>
            <w:vAlign w:val="center"/>
            <w:hideMark/>
          </w:tcPr>
          <w:p w14:paraId="0157B2C0"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550,000,000.00</w:t>
            </w:r>
          </w:p>
        </w:tc>
        <w:tc>
          <w:tcPr>
            <w:tcW w:w="0" w:type="auto"/>
            <w:shd w:val="clear" w:color="auto" w:fill="auto"/>
            <w:noWrap/>
            <w:vAlign w:val="center"/>
            <w:hideMark/>
          </w:tcPr>
          <w:p w14:paraId="1C711CC9" w14:textId="77777777" w:rsidR="00693AEB" w:rsidRPr="007715C5" w:rsidRDefault="00693AEB"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auto" w:fill="auto"/>
            <w:noWrap/>
            <w:vAlign w:val="center"/>
            <w:hideMark/>
          </w:tcPr>
          <w:p w14:paraId="3A6A04DE" w14:textId="77777777" w:rsidR="00693AEB" w:rsidRPr="007715C5" w:rsidRDefault="00693AEB"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100.00</w:t>
            </w:r>
          </w:p>
        </w:tc>
      </w:tr>
      <w:tr w:rsidR="00E8242B" w:rsidRPr="007715C5" w14:paraId="1EB2157B" w14:textId="77777777" w:rsidTr="00B22269">
        <w:trPr>
          <w:trHeight w:val="600"/>
          <w:jc w:val="center"/>
        </w:trPr>
        <w:tc>
          <w:tcPr>
            <w:tcW w:w="0" w:type="auto"/>
            <w:shd w:val="clear" w:color="000000" w:fill="DDEBF7"/>
            <w:noWrap/>
            <w:vAlign w:val="center"/>
            <w:hideMark/>
          </w:tcPr>
          <w:p w14:paraId="6ECC867A"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 xml:space="preserve">Monto total </w:t>
            </w:r>
          </w:p>
        </w:tc>
        <w:tc>
          <w:tcPr>
            <w:tcW w:w="0" w:type="auto"/>
            <w:shd w:val="clear" w:color="000000" w:fill="DDEBF7"/>
            <w:vAlign w:val="center"/>
            <w:hideMark/>
          </w:tcPr>
          <w:p w14:paraId="374FFB78" w14:textId="77777777" w:rsidR="00693AEB" w:rsidRPr="007715C5" w:rsidRDefault="00693AEB" w:rsidP="00474343">
            <w:pPr>
              <w:spacing w:after="0" w:line="360" w:lineRule="auto"/>
              <w:rPr>
                <w:rFonts w:eastAsia="Times New Roman"/>
                <w:b/>
                <w:bCs/>
                <w:color w:val="747171"/>
                <w:spacing w:val="0"/>
                <w:lang w:val="es-DO" w:eastAsia="es-DO"/>
              </w:rPr>
            </w:pPr>
            <w:r w:rsidRPr="007715C5">
              <w:rPr>
                <w:rFonts w:eastAsia="Times New Roman"/>
                <w:b/>
                <w:bCs/>
                <w:color w:val="747171"/>
                <w:spacing w:val="0"/>
                <w:lang w:val="es-DO" w:eastAsia="es-DO"/>
              </w:rPr>
              <w:t> </w:t>
            </w:r>
          </w:p>
        </w:tc>
        <w:tc>
          <w:tcPr>
            <w:tcW w:w="0" w:type="auto"/>
            <w:shd w:val="clear" w:color="000000" w:fill="DDEBF7"/>
            <w:noWrap/>
            <w:vAlign w:val="center"/>
            <w:hideMark/>
          </w:tcPr>
          <w:p w14:paraId="126EFBE5"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26,878,659,139.00</w:t>
            </w:r>
          </w:p>
        </w:tc>
        <w:tc>
          <w:tcPr>
            <w:tcW w:w="0" w:type="auto"/>
            <w:shd w:val="clear" w:color="000000" w:fill="DDEBF7"/>
            <w:noWrap/>
            <w:vAlign w:val="center"/>
            <w:hideMark/>
          </w:tcPr>
          <w:p w14:paraId="46C236BD"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-3,478,800,000.00</w:t>
            </w:r>
          </w:p>
        </w:tc>
        <w:tc>
          <w:tcPr>
            <w:tcW w:w="0" w:type="auto"/>
            <w:shd w:val="clear" w:color="000000" w:fill="DDEBF7"/>
            <w:noWrap/>
            <w:vAlign w:val="center"/>
            <w:hideMark/>
          </w:tcPr>
          <w:p w14:paraId="23BAD37E"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23,399,859,139.00</w:t>
            </w:r>
          </w:p>
        </w:tc>
        <w:tc>
          <w:tcPr>
            <w:tcW w:w="0" w:type="auto"/>
            <w:shd w:val="clear" w:color="000000" w:fill="DDEBF7"/>
            <w:noWrap/>
            <w:vAlign w:val="center"/>
            <w:hideMark/>
          </w:tcPr>
          <w:p w14:paraId="515052A7"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19,516,773,722.47</w:t>
            </w:r>
          </w:p>
        </w:tc>
        <w:tc>
          <w:tcPr>
            <w:tcW w:w="0" w:type="auto"/>
            <w:shd w:val="clear" w:color="000000" w:fill="DDEBF7"/>
            <w:noWrap/>
            <w:vAlign w:val="center"/>
            <w:hideMark/>
          </w:tcPr>
          <w:p w14:paraId="117FAE42" w14:textId="77777777" w:rsidR="00693AEB" w:rsidRPr="007715C5" w:rsidRDefault="00693AEB" w:rsidP="00474343">
            <w:pPr>
              <w:spacing w:after="0" w:line="360" w:lineRule="auto"/>
              <w:jc w:val="right"/>
              <w:rPr>
                <w:rFonts w:eastAsia="Times New Roman"/>
                <w:b/>
                <w:bCs/>
                <w:color w:val="747171"/>
                <w:spacing w:val="0"/>
                <w:lang w:val="es-DO" w:eastAsia="es-DO"/>
              </w:rPr>
            </w:pPr>
            <w:r w:rsidRPr="007715C5">
              <w:rPr>
                <w:rFonts w:eastAsia="Times New Roman"/>
                <w:b/>
                <w:bCs/>
                <w:color w:val="747171"/>
                <w:spacing w:val="0"/>
                <w:lang w:val="es-DO" w:eastAsia="es-DO"/>
              </w:rPr>
              <w:t>3,883,085,416.53</w:t>
            </w:r>
          </w:p>
        </w:tc>
        <w:tc>
          <w:tcPr>
            <w:tcW w:w="0" w:type="auto"/>
            <w:shd w:val="clear" w:color="000000" w:fill="DDEBF7"/>
            <w:noWrap/>
            <w:vAlign w:val="center"/>
            <w:hideMark/>
          </w:tcPr>
          <w:p w14:paraId="6A4CC86E" w14:textId="77777777" w:rsidR="00693AEB" w:rsidRPr="007715C5" w:rsidRDefault="00693AEB"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83.41</w:t>
            </w:r>
          </w:p>
        </w:tc>
      </w:tr>
    </w:tbl>
    <w:p w14:paraId="6FA66B1E" w14:textId="3017F782" w:rsidR="00223F33" w:rsidRPr="007715C5" w:rsidRDefault="00227D0A" w:rsidP="00474343">
      <w:pPr>
        <w:spacing w:line="360" w:lineRule="auto"/>
        <w:jc w:val="both"/>
        <w:rPr>
          <w:i/>
          <w:iCs/>
          <w:color w:val="747171"/>
          <w:sz w:val="20"/>
          <w:szCs w:val="20"/>
          <w:lang w:val="es-DO"/>
        </w:rPr>
        <w:sectPr w:rsidR="00223F33" w:rsidRPr="007715C5" w:rsidSect="00121B68">
          <w:pgSz w:w="15840" w:h="12240" w:orient="landscape"/>
          <w:pgMar w:top="2160" w:right="590" w:bottom="2160" w:left="590" w:header="720" w:footer="720" w:gutter="0"/>
          <w:cols w:space="720"/>
          <w:docGrid w:linePitch="360"/>
        </w:sectPr>
      </w:pPr>
      <w:r w:rsidRPr="007715C5">
        <w:rPr>
          <w:i/>
          <w:iCs/>
          <w:color w:val="747171"/>
          <w:sz w:val="20"/>
          <w:szCs w:val="20"/>
          <w:lang w:val="es-DO"/>
        </w:rPr>
        <w:t xml:space="preserve">Fuente: Dirección Financiera </w:t>
      </w:r>
      <w:r w:rsidR="00320F18" w:rsidRPr="007715C5">
        <w:rPr>
          <w:i/>
          <w:iCs/>
          <w:color w:val="747171"/>
          <w:sz w:val="20"/>
          <w:szCs w:val="20"/>
          <w:lang w:val="es-DO"/>
        </w:rPr>
        <w:t>MICM. -</w:t>
      </w:r>
      <w:r w:rsidRPr="007715C5">
        <w:rPr>
          <w:i/>
          <w:iCs/>
          <w:color w:val="747171"/>
          <w:sz w:val="20"/>
          <w:szCs w:val="20"/>
          <w:lang w:val="es-DO"/>
        </w:rPr>
        <w:t xml:space="preserve"> </w:t>
      </w:r>
    </w:p>
    <w:p w14:paraId="083D1D00" w14:textId="77777777" w:rsidR="00227D0A" w:rsidRPr="007715C5" w:rsidRDefault="00227D0A" w:rsidP="00474343">
      <w:pPr>
        <w:spacing w:line="360" w:lineRule="auto"/>
        <w:jc w:val="both"/>
        <w:rPr>
          <w:i/>
          <w:iCs/>
          <w:color w:val="747171"/>
          <w:sz w:val="20"/>
          <w:szCs w:val="20"/>
          <w:lang w:val="es-DO"/>
        </w:rPr>
      </w:pPr>
    </w:p>
    <w:p w14:paraId="43FEC45F" w14:textId="77777777" w:rsidR="009743E3" w:rsidRPr="007715C5" w:rsidRDefault="00F510AA" w:rsidP="00474343">
      <w:pPr>
        <w:spacing w:line="360" w:lineRule="auto"/>
        <w:jc w:val="both"/>
        <w:rPr>
          <w:color w:val="747171"/>
          <w:lang w:val="es-DO"/>
        </w:rPr>
      </w:pPr>
      <w:r w:rsidRPr="007715C5">
        <w:rPr>
          <w:color w:val="747171"/>
          <w:lang w:val="es-DO"/>
        </w:rPr>
        <w:t>Conforme lo presentado en la tabla anterior, l</w:t>
      </w:r>
      <w:r w:rsidR="00DD543E" w:rsidRPr="007715C5">
        <w:rPr>
          <w:color w:val="747171"/>
          <w:lang w:val="es-DO"/>
        </w:rPr>
        <w:t xml:space="preserve">a ejecución </w:t>
      </w:r>
      <w:r w:rsidR="00227D0A" w:rsidRPr="007715C5">
        <w:rPr>
          <w:color w:val="747171"/>
          <w:lang w:val="es-DO"/>
        </w:rPr>
        <w:t>presupuestaria refleja mayor ejecución e</w:t>
      </w:r>
      <w:r w:rsidR="00164000" w:rsidRPr="007715C5">
        <w:rPr>
          <w:color w:val="747171"/>
          <w:lang w:val="es-DO"/>
        </w:rPr>
        <w:t xml:space="preserve">n </w:t>
      </w:r>
      <w:r w:rsidR="00227D0A" w:rsidRPr="007715C5">
        <w:rPr>
          <w:color w:val="747171"/>
          <w:lang w:val="es-DO"/>
        </w:rPr>
        <w:t>disminución de pasivos con un 100.00%</w:t>
      </w:r>
      <w:r w:rsidR="00940EF7" w:rsidRPr="007715C5">
        <w:rPr>
          <w:color w:val="747171"/>
          <w:lang w:val="es-DO"/>
        </w:rPr>
        <w:t xml:space="preserve">; </w:t>
      </w:r>
      <w:r w:rsidR="00227D0A" w:rsidRPr="007715C5">
        <w:rPr>
          <w:color w:val="747171"/>
          <w:lang w:val="es-DO"/>
        </w:rPr>
        <w:t>la</w:t>
      </w:r>
      <w:r w:rsidR="00D5291D" w:rsidRPr="007715C5">
        <w:rPr>
          <w:color w:val="747171"/>
          <w:lang w:val="es-DO"/>
        </w:rPr>
        <w:t>s</w:t>
      </w:r>
      <w:r w:rsidR="00227D0A" w:rsidRPr="007715C5">
        <w:rPr>
          <w:color w:val="747171"/>
          <w:lang w:val="es-DO"/>
        </w:rPr>
        <w:t xml:space="preserve"> transferencias de capital</w:t>
      </w:r>
      <w:bookmarkStart w:id="43" w:name="_Hlk153184593"/>
      <w:r w:rsidR="00164000" w:rsidRPr="007715C5">
        <w:rPr>
          <w:color w:val="747171"/>
          <w:lang w:val="es-DO"/>
        </w:rPr>
        <w:t xml:space="preserve"> </w:t>
      </w:r>
      <w:r w:rsidR="00227D0A" w:rsidRPr="007715C5">
        <w:rPr>
          <w:color w:val="747171"/>
          <w:lang w:val="es-DO"/>
        </w:rPr>
        <w:t>con un 99.54%,</w:t>
      </w:r>
      <w:bookmarkEnd w:id="43"/>
      <w:r w:rsidR="00940EF7" w:rsidRPr="007715C5">
        <w:rPr>
          <w:color w:val="747171"/>
          <w:lang w:val="es-DO"/>
        </w:rPr>
        <w:t xml:space="preserve"> esto,</w:t>
      </w:r>
      <w:r w:rsidR="00C746CA" w:rsidRPr="007715C5">
        <w:rPr>
          <w:color w:val="747171"/>
          <w:lang w:val="es-DO"/>
        </w:rPr>
        <w:t xml:space="preserve"> como resultado de </w:t>
      </w:r>
      <w:r w:rsidR="00227D0A" w:rsidRPr="007715C5">
        <w:rPr>
          <w:color w:val="747171"/>
          <w:lang w:val="es-DO"/>
        </w:rPr>
        <w:t xml:space="preserve">las transferencias presupuestarias </w:t>
      </w:r>
      <w:r w:rsidR="00C746CA" w:rsidRPr="007715C5">
        <w:rPr>
          <w:color w:val="747171"/>
          <w:lang w:val="es-DO"/>
        </w:rPr>
        <w:t>realizadas</w:t>
      </w:r>
      <w:r w:rsidR="00227D0A" w:rsidRPr="007715C5">
        <w:rPr>
          <w:color w:val="747171"/>
          <w:lang w:val="es-DO"/>
        </w:rPr>
        <w:t xml:space="preserve"> a las diferentes instituciones descentralizadas</w:t>
      </w:r>
      <w:r w:rsidR="00940EF7" w:rsidRPr="007715C5">
        <w:rPr>
          <w:color w:val="747171"/>
          <w:lang w:val="es-DO"/>
        </w:rPr>
        <w:t xml:space="preserve">; </w:t>
      </w:r>
      <w:r w:rsidR="009743E3" w:rsidRPr="007715C5">
        <w:rPr>
          <w:color w:val="747171"/>
          <w:lang w:val="es-DO"/>
        </w:rPr>
        <w:t xml:space="preserve">y </w:t>
      </w:r>
      <w:r w:rsidR="00227D0A" w:rsidRPr="007715C5">
        <w:rPr>
          <w:color w:val="747171"/>
          <w:lang w:val="es-DO"/>
        </w:rPr>
        <w:t>las transferencias corrientes</w:t>
      </w:r>
      <w:r w:rsidR="00D26DAC" w:rsidRPr="007715C5">
        <w:rPr>
          <w:color w:val="747171"/>
          <w:lang w:val="es-DO"/>
        </w:rPr>
        <w:t xml:space="preserve"> con </w:t>
      </w:r>
      <w:r w:rsidR="00227D0A" w:rsidRPr="007715C5">
        <w:rPr>
          <w:color w:val="747171"/>
          <w:lang w:val="es-DO"/>
        </w:rPr>
        <w:t>86.15</w:t>
      </w:r>
      <w:r w:rsidR="00D26DAC" w:rsidRPr="007715C5">
        <w:rPr>
          <w:color w:val="747171"/>
          <w:lang w:val="es-DO"/>
        </w:rPr>
        <w:t xml:space="preserve">%, correspondiente a las </w:t>
      </w:r>
      <w:r w:rsidR="00227D0A" w:rsidRPr="007715C5">
        <w:rPr>
          <w:color w:val="747171"/>
          <w:lang w:val="es-DO"/>
        </w:rPr>
        <w:t xml:space="preserve">transferencias de gastos de las instituciones adscritas, los subsidios, pago de membresía a organismos internacionales, aportes a los </w:t>
      </w:r>
      <w:r w:rsidR="00D26DAC" w:rsidRPr="007715C5">
        <w:rPr>
          <w:color w:val="747171"/>
          <w:lang w:val="es-DO"/>
        </w:rPr>
        <w:t>C</w:t>
      </w:r>
      <w:r w:rsidR="00227D0A" w:rsidRPr="007715C5">
        <w:rPr>
          <w:color w:val="747171"/>
          <w:lang w:val="es-DO"/>
        </w:rPr>
        <w:t>entros</w:t>
      </w:r>
      <w:r w:rsidR="00D26DAC" w:rsidRPr="007715C5">
        <w:rPr>
          <w:color w:val="747171"/>
          <w:lang w:val="es-DO"/>
        </w:rPr>
        <w:t xml:space="preserve"> de Apoyo al Desarrollo Integral de las Mipymes (Centros Mipymes)</w:t>
      </w:r>
      <w:r w:rsidRPr="007715C5">
        <w:rPr>
          <w:color w:val="747171"/>
          <w:lang w:val="es-DO"/>
        </w:rPr>
        <w:t xml:space="preserve">, y a las </w:t>
      </w:r>
      <w:r w:rsidR="00227D0A" w:rsidRPr="007715C5">
        <w:rPr>
          <w:color w:val="747171"/>
          <w:lang w:val="es-DO"/>
        </w:rPr>
        <w:t>Asociaciones sin Fines de Lucro (ASFL).</w:t>
      </w:r>
    </w:p>
    <w:p w14:paraId="1E40752D" w14:textId="0C5C1783" w:rsidR="00227D0A" w:rsidRPr="00A17F2D" w:rsidRDefault="00227D0A" w:rsidP="005D7307">
      <w:pPr>
        <w:pStyle w:val="Prrafodelista"/>
        <w:numPr>
          <w:ilvl w:val="0"/>
          <w:numId w:val="18"/>
        </w:numPr>
        <w:spacing w:line="360" w:lineRule="auto"/>
        <w:ind w:left="426"/>
        <w:jc w:val="both"/>
        <w:rPr>
          <w:b/>
          <w:bCs/>
          <w:color w:val="747171"/>
          <w:lang w:val="es-DO"/>
        </w:rPr>
      </w:pPr>
      <w:r w:rsidRPr="00A17F2D">
        <w:rPr>
          <w:b/>
          <w:bCs/>
          <w:color w:val="747171"/>
          <w:lang w:val="es-DO"/>
        </w:rPr>
        <w:t>Cuentas por pagar</w:t>
      </w:r>
    </w:p>
    <w:p w14:paraId="29DBF5E6" w14:textId="6B7811AE" w:rsidR="00227D0A" w:rsidRPr="007715C5" w:rsidRDefault="00273ACD" w:rsidP="00474343">
      <w:pPr>
        <w:spacing w:line="360" w:lineRule="auto"/>
        <w:jc w:val="both"/>
        <w:rPr>
          <w:color w:val="747171"/>
          <w:lang w:val="es-DO"/>
        </w:rPr>
      </w:pPr>
      <w:r w:rsidRPr="007715C5">
        <w:rPr>
          <w:color w:val="747171"/>
          <w:lang w:val="es-DO"/>
        </w:rPr>
        <w:t>Al mes de noviembre de 2023, l</w:t>
      </w:r>
      <w:r w:rsidR="00384674" w:rsidRPr="007715C5">
        <w:rPr>
          <w:color w:val="747171"/>
          <w:lang w:val="es-DO"/>
        </w:rPr>
        <w:t xml:space="preserve">as </w:t>
      </w:r>
      <w:r w:rsidR="00227D0A" w:rsidRPr="007715C5">
        <w:rPr>
          <w:color w:val="747171"/>
          <w:lang w:val="es-DO"/>
        </w:rPr>
        <w:t xml:space="preserve">cuentas por pagar </w:t>
      </w:r>
      <w:r w:rsidR="00720123" w:rsidRPr="007715C5">
        <w:rPr>
          <w:color w:val="747171"/>
          <w:lang w:val="es-DO"/>
        </w:rPr>
        <w:t>de la institución estuvieron re</w:t>
      </w:r>
      <w:r w:rsidR="00227D0A" w:rsidRPr="007715C5">
        <w:rPr>
          <w:color w:val="747171"/>
          <w:lang w:val="es-DO"/>
        </w:rPr>
        <w:t>presentadas por deudas de adquisiciones de bienes y servicios</w:t>
      </w:r>
      <w:r w:rsidR="00212252" w:rsidRPr="007715C5">
        <w:rPr>
          <w:color w:val="747171"/>
          <w:lang w:val="es-DO"/>
        </w:rPr>
        <w:t>;</w:t>
      </w:r>
      <w:r w:rsidR="00227D0A" w:rsidRPr="007715C5">
        <w:rPr>
          <w:color w:val="747171"/>
          <w:lang w:val="es-DO"/>
        </w:rPr>
        <w:t xml:space="preserve"> subsidios a los productores de pan, combustibles,</w:t>
      </w:r>
      <w:r w:rsidR="00212252" w:rsidRPr="007715C5">
        <w:rPr>
          <w:color w:val="747171"/>
          <w:lang w:val="es-DO"/>
        </w:rPr>
        <w:t xml:space="preserve"> </w:t>
      </w:r>
      <w:r w:rsidR="00227D0A" w:rsidRPr="007715C5">
        <w:rPr>
          <w:color w:val="747171"/>
          <w:lang w:val="es-DO"/>
        </w:rPr>
        <w:t>Precio de Paridad de Importación</w:t>
      </w:r>
      <w:r w:rsidR="000A3F03" w:rsidRPr="007715C5">
        <w:rPr>
          <w:color w:val="747171"/>
          <w:lang w:val="es-DO"/>
        </w:rPr>
        <w:t xml:space="preserve">, e </w:t>
      </w:r>
      <w:r w:rsidR="00227D0A" w:rsidRPr="007715C5">
        <w:rPr>
          <w:color w:val="747171"/>
          <w:lang w:val="es-DO"/>
        </w:rPr>
        <w:t>INTRANT para evitar el aumento del pasaje</w:t>
      </w:r>
      <w:r w:rsidR="009D6003" w:rsidRPr="007715C5">
        <w:rPr>
          <w:color w:val="747171"/>
          <w:lang w:val="es-DO"/>
        </w:rPr>
        <w:t>;</w:t>
      </w:r>
      <w:r w:rsidR="003257BF" w:rsidRPr="007715C5">
        <w:rPr>
          <w:color w:val="747171"/>
          <w:lang w:val="es-DO"/>
        </w:rPr>
        <w:t xml:space="preserve"> </w:t>
      </w:r>
      <w:r w:rsidR="00227D0A" w:rsidRPr="007715C5">
        <w:rPr>
          <w:color w:val="747171"/>
          <w:lang w:val="es-DO"/>
        </w:rPr>
        <w:t>deuda administrativa</w:t>
      </w:r>
      <w:r w:rsidR="009D6003" w:rsidRPr="007715C5">
        <w:rPr>
          <w:color w:val="747171"/>
          <w:lang w:val="es-DO"/>
        </w:rPr>
        <w:t>;</w:t>
      </w:r>
      <w:r w:rsidR="00227D0A" w:rsidRPr="007715C5">
        <w:rPr>
          <w:color w:val="747171"/>
          <w:lang w:val="es-DO"/>
        </w:rPr>
        <w:t xml:space="preserve"> pagos pendientes a proveedores debido a que algunos presentaron dificultades para el cobro</w:t>
      </w:r>
      <w:r w:rsidR="009D6003" w:rsidRPr="007715C5">
        <w:rPr>
          <w:color w:val="747171"/>
          <w:lang w:val="es-DO"/>
        </w:rPr>
        <w:t xml:space="preserve">, debido a </w:t>
      </w:r>
      <w:r w:rsidR="005654BE" w:rsidRPr="007715C5">
        <w:rPr>
          <w:color w:val="747171"/>
          <w:lang w:val="es-DO"/>
        </w:rPr>
        <w:t xml:space="preserve">la </w:t>
      </w:r>
      <w:r w:rsidR="00227D0A" w:rsidRPr="007715C5">
        <w:rPr>
          <w:color w:val="747171"/>
          <w:lang w:val="es-DO"/>
        </w:rPr>
        <w:t xml:space="preserve">falta de aprobación </w:t>
      </w:r>
      <w:r w:rsidR="00945B63" w:rsidRPr="007715C5">
        <w:rPr>
          <w:color w:val="747171"/>
          <w:lang w:val="es-DO"/>
        </w:rPr>
        <w:t xml:space="preserve">de contratos </w:t>
      </w:r>
      <w:r w:rsidR="00227D0A" w:rsidRPr="007715C5">
        <w:rPr>
          <w:color w:val="747171"/>
          <w:lang w:val="es-DO"/>
        </w:rPr>
        <w:t xml:space="preserve">por parte de la Contraloría General de la República, suplidores que presentaron problemas en los procesos de compras, atrasos con la Dirección General de Impuesto Internos (DGII), entre otros. </w:t>
      </w:r>
      <w:r w:rsidR="00945B63" w:rsidRPr="007715C5">
        <w:rPr>
          <w:color w:val="747171"/>
          <w:lang w:val="es-DO"/>
        </w:rPr>
        <w:t>En la tabla a</w:t>
      </w:r>
      <w:r w:rsidR="005654BE" w:rsidRPr="007715C5">
        <w:rPr>
          <w:color w:val="747171"/>
          <w:lang w:val="es-DO"/>
        </w:rPr>
        <w:t xml:space="preserve"> continuación</w:t>
      </w:r>
      <w:r w:rsidR="007A7137" w:rsidRPr="007715C5">
        <w:rPr>
          <w:color w:val="747171"/>
          <w:lang w:val="es-DO"/>
        </w:rPr>
        <w:t>,</w:t>
      </w:r>
      <w:r w:rsidR="009857FB" w:rsidRPr="007715C5">
        <w:rPr>
          <w:color w:val="747171"/>
          <w:lang w:val="es-DO"/>
        </w:rPr>
        <w:t xml:space="preserve"> se presenta </w:t>
      </w:r>
      <w:r w:rsidR="00227D0A" w:rsidRPr="007715C5">
        <w:rPr>
          <w:color w:val="747171"/>
          <w:lang w:val="es-DO"/>
        </w:rPr>
        <w:t xml:space="preserve">la cantidad de suplidores con los que el ministerio tiene compromisos pendientes, según </w:t>
      </w:r>
      <w:r w:rsidR="007A7137" w:rsidRPr="007715C5">
        <w:rPr>
          <w:color w:val="747171"/>
          <w:lang w:val="es-DO"/>
        </w:rPr>
        <w:t xml:space="preserve">el </w:t>
      </w:r>
      <w:r w:rsidR="00227D0A" w:rsidRPr="007715C5">
        <w:rPr>
          <w:color w:val="747171"/>
          <w:lang w:val="es-DO"/>
        </w:rPr>
        <w:t xml:space="preserve">tiempo de la deuda y </w:t>
      </w:r>
      <w:r w:rsidR="00945B63" w:rsidRPr="007715C5">
        <w:rPr>
          <w:color w:val="747171"/>
          <w:lang w:val="es-DO"/>
        </w:rPr>
        <w:t xml:space="preserve">el </w:t>
      </w:r>
      <w:r w:rsidR="00227D0A" w:rsidRPr="007715C5">
        <w:rPr>
          <w:color w:val="747171"/>
          <w:lang w:val="es-DO"/>
        </w:rPr>
        <w:t>monto acumulado</w:t>
      </w:r>
      <w:r w:rsidR="005B58E8" w:rsidRPr="007715C5">
        <w:rPr>
          <w:color w:val="747171"/>
          <w:lang w:val="es-DO"/>
        </w:rPr>
        <w:t>.</w:t>
      </w:r>
    </w:p>
    <w:p w14:paraId="64B161FA" w14:textId="595A3C73" w:rsidR="00E07F01" w:rsidRPr="007715C5" w:rsidRDefault="00E07F01" w:rsidP="00474343">
      <w:pPr>
        <w:spacing w:after="0" w:line="360" w:lineRule="auto"/>
        <w:jc w:val="center"/>
        <w:rPr>
          <w:color w:val="747171"/>
          <w:lang w:val="es-DO"/>
        </w:rPr>
      </w:pPr>
    </w:p>
    <w:p w14:paraId="4C017D30" w14:textId="77777777" w:rsidR="005959FC" w:rsidRPr="007715C5" w:rsidRDefault="005959FC" w:rsidP="00474343">
      <w:pPr>
        <w:spacing w:after="0" w:line="360" w:lineRule="auto"/>
        <w:jc w:val="center"/>
        <w:rPr>
          <w:color w:val="747171"/>
          <w:lang w:val="es-DO"/>
        </w:rPr>
      </w:pPr>
    </w:p>
    <w:p w14:paraId="74CBD595" w14:textId="77777777" w:rsidR="005959FC" w:rsidRPr="007715C5" w:rsidRDefault="005959FC" w:rsidP="00474343">
      <w:pPr>
        <w:spacing w:after="0" w:line="360" w:lineRule="auto"/>
        <w:jc w:val="center"/>
        <w:rPr>
          <w:color w:val="747171"/>
          <w:lang w:val="es-DO"/>
        </w:rPr>
      </w:pPr>
    </w:p>
    <w:p w14:paraId="4F595F25" w14:textId="77777777" w:rsidR="005959FC" w:rsidRPr="007715C5" w:rsidRDefault="005959FC" w:rsidP="00474343">
      <w:pPr>
        <w:spacing w:after="0" w:line="360" w:lineRule="auto"/>
        <w:jc w:val="center"/>
        <w:rPr>
          <w:color w:val="747171"/>
          <w:lang w:val="es-DO"/>
        </w:rPr>
      </w:pPr>
    </w:p>
    <w:p w14:paraId="271B7B51" w14:textId="0A19A1E0" w:rsidR="00E07F01" w:rsidRPr="007715C5" w:rsidRDefault="00E07F01" w:rsidP="00474343">
      <w:pPr>
        <w:spacing w:after="0"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11</w:t>
      </w:r>
      <w:r w:rsidRPr="007715C5">
        <w:rPr>
          <w:b/>
          <w:bCs/>
          <w:color w:val="747171"/>
          <w:lang w:val="es-DO"/>
        </w:rPr>
        <w:fldChar w:fldCharType="end"/>
      </w:r>
    </w:p>
    <w:p w14:paraId="3FF7B3E1" w14:textId="1CE77457" w:rsidR="006550CB" w:rsidRPr="007715C5" w:rsidRDefault="006550CB" w:rsidP="00474343">
      <w:pPr>
        <w:spacing w:after="0" w:line="360" w:lineRule="auto"/>
        <w:jc w:val="center"/>
        <w:rPr>
          <w:color w:val="747171"/>
          <w:lang w:val="es-DO"/>
        </w:rPr>
      </w:pPr>
      <w:r w:rsidRPr="007715C5">
        <w:rPr>
          <w:color w:val="747171"/>
          <w:lang w:val="es-DO"/>
        </w:rPr>
        <w:t xml:space="preserve">Resumen de Cuentas por </w:t>
      </w:r>
      <w:r w:rsidR="007C03A4" w:rsidRPr="007715C5">
        <w:rPr>
          <w:color w:val="747171"/>
          <w:lang w:val="es-DO"/>
        </w:rPr>
        <w:t>p</w:t>
      </w:r>
      <w:r w:rsidRPr="007715C5">
        <w:rPr>
          <w:color w:val="747171"/>
          <w:lang w:val="es-DO"/>
        </w:rPr>
        <w:t xml:space="preserve">agar por </w:t>
      </w:r>
      <w:r w:rsidR="007C03A4" w:rsidRPr="007715C5">
        <w:rPr>
          <w:color w:val="747171"/>
          <w:lang w:val="es-DO"/>
        </w:rPr>
        <w:t>a</w:t>
      </w:r>
      <w:r w:rsidRPr="007715C5">
        <w:rPr>
          <w:color w:val="747171"/>
          <w:lang w:val="es-DO"/>
        </w:rPr>
        <w:t xml:space="preserve">ntigüedad de </w:t>
      </w:r>
      <w:r w:rsidR="007C03A4" w:rsidRPr="007715C5">
        <w:rPr>
          <w:color w:val="747171"/>
          <w:lang w:val="es-DO"/>
        </w:rPr>
        <w:t>s</w:t>
      </w:r>
      <w:r w:rsidRPr="007715C5">
        <w:rPr>
          <w:color w:val="747171"/>
          <w:lang w:val="es-DO"/>
        </w:rPr>
        <w:t>aldos</w:t>
      </w:r>
    </w:p>
    <w:p w14:paraId="1CBC82B3" w14:textId="77777777" w:rsidR="006550CB" w:rsidRPr="007715C5" w:rsidRDefault="006550CB" w:rsidP="00474343">
      <w:pPr>
        <w:spacing w:after="0" w:line="360" w:lineRule="auto"/>
        <w:jc w:val="center"/>
        <w:rPr>
          <w:color w:val="747171"/>
          <w:lang w:val="es-DO"/>
        </w:rPr>
      </w:pPr>
      <w:r w:rsidRPr="007715C5">
        <w:rPr>
          <w:color w:val="747171"/>
          <w:lang w:val="es-DO"/>
        </w:rPr>
        <w:t>Al 30 de noviembre de 2023</w:t>
      </w:r>
    </w:p>
    <w:p w14:paraId="06EEDD34" w14:textId="77777777" w:rsidR="006550CB" w:rsidRPr="007715C5" w:rsidRDefault="006550CB" w:rsidP="00474343">
      <w:pPr>
        <w:spacing w:after="0" w:line="360" w:lineRule="auto"/>
        <w:jc w:val="center"/>
        <w:rPr>
          <w:color w:val="747171"/>
          <w:lang w:val="es-DO"/>
        </w:rPr>
      </w:pPr>
      <w:r w:rsidRPr="007715C5">
        <w:rPr>
          <w:color w:val="747171"/>
          <w:lang w:val="es-DO"/>
        </w:rPr>
        <w:t>Valores en RD$</w:t>
      </w:r>
    </w:p>
    <w:tbl>
      <w:tblPr>
        <w:tblW w:w="712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582"/>
        <w:gridCol w:w="2052"/>
        <w:gridCol w:w="3487"/>
      </w:tblGrid>
      <w:tr w:rsidR="00E8242B" w:rsidRPr="007715C5" w14:paraId="4648D6A6" w14:textId="77777777" w:rsidTr="003314D2">
        <w:trPr>
          <w:trHeight w:val="889"/>
          <w:tblHeader/>
          <w:jc w:val="center"/>
        </w:trPr>
        <w:tc>
          <w:tcPr>
            <w:tcW w:w="1582" w:type="dxa"/>
            <w:shd w:val="clear" w:color="auto" w:fill="002060"/>
            <w:vAlign w:val="center"/>
            <w:hideMark/>
          </w:tcPr>
          <w:p w14:paraId="37A6414A"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Cantidad de días</w:t>
            </w:r>
          </w:p>
        </w:tc>
        <w:tc>
          <w:tcPr>
            <w:tcW w:w="2052" w:type="dxa"/>
            <w:shd w:val="clear" w:color="auto" w:fill="002060"/>
            <w:vAlign w:val="center"/>
            <w:hideMark/>
          </w:tcPr>
          <w:p w14:paraId="00239598"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Cantidad de suplidores</w:t>
            </w:r>
          </w:p>
        </w:tc>
        <w:tc>
          <w:tcPr>
            <w:tcW w:w="3487" w:type="dxa"/>
            <w:shd w:val="clear" w:color="auto" w:fill="002060"/>
            <w:vAlign w:val="center"/>
            <w:hideMark/>
          </w:tcPr>
          <w:p w14:paraId="702E964C"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Monto Total</w:t>
            </w:r>
          </w:p>
        </w:tc>
      </w:tr>
      <w:tr w:rsidR="00E8242B" w:rsidRPr="007715C5" w14:paraId="144E2677" w14:textId="77777777" w:rsidTr="003314D2">
        <w:trPr>
          <w:trHeight w:val="291"/>
          <w:jc w:val="center"/>
        </w:trPr>
        <w:tc>
          <w:tcPr>
            <w:tcW w:w="1582" w:type="dxa"/>
            <w:noWrap/>
            <w:vAlign w:val="center"/>
            <w:hideMark/>
          </w:tcPr>
          <w:p w14:paraId="735F7BE3"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01-30</w:t>
            </w:r>
          </w:p>
        </w:tc>
        <w:tc>
          <w:tcPr>
            <w:tcW w:w="2052" w:type="dxa"/>
            <w:noWrap/>
            <w:vAlign w:val="center"/>
            <w:hideMark/>
          </w:tcPr>
          <w:p w14:paraId="3120AEA6"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54</w:t>
            </w:r>
          </w:p>
        </w:tc>
        <w:tc>
          <w:tcPr>
            <w:tcW w:w="3487" w:type="dxa"/>
            <w:noWrap/>
            <w:vAlign w:val="center"/>
            <w:hideMark/>
          </w:tcPr>
          <w:p w14:paraId="4DD8E175"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87,905,414.55</w:t>
            </w:r>
          </w:p>
        </w:tc>
      </w:tr>
      <w:tr w:rsidR="00E8242B" w:rsidRPr="007715C5" w14:paraId="6F6839AB" w14:textId="77777777" w:rsidTr="003314D2">
        <w:trPr>
          <w:trHeight w:val="291"/>
          <w:jc w:val="center"/>
        </w:trPr>
        <w:tc>
          <w:tcPr>
            <w:tcW w:w="1582" w:type="dxa"/>
            <w:noWrap/>
            <w:vAlign w:val="center"/>
            <w:hideMark/>
          </w:tcPr>
          <w:p w14:paraId="1526585C"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31-60</w:t>
            </w:r>
          </w:p>
        </w:tc>
        <w:tc>
          <w:tcPr>
            <w:tcW w:w="2052" w:type="dxa"/>
            <w:noWrap/>
            <w:vAlign w:val="center"/>
            <w:hideMark/>
          </w:tcPr>
          <w:p w14:paraId="7B186C94"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w:t>
            </w:r>
          </w:p>
        </w:tc>
        <w:tc>
          <w:tcPr>
            <w:tcW w:w="3487" w:type="dxa"/>
            <w:noWrap/>
            <w:vAlign w:val="center"/>
            <w:hideMark/>
          </w:tcPr>
          <w:p w14:paraId="730A5B94"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6,205,358.01</w:t>
            </w:r>
          </w:p>
        </w:tc>
      </w:tr>
      <w:tr w:rsidR="00E8242B" w:rsidRPr="007715C5" w14:paraId="2DE39307" w14:textId="77777777" w:rsidTr="003314D2">
        <w:trPr>
          <w:trHeight w:val="291"/>
          <w:jc w:val="center"/>
        </w:trPr>
        <w:tc>
          <w:tcPr>
            <w:tcW w:w="1582" w:type="dxa"/>
            <w:noWrap/>
            <w:vAlign w:val="center"/>
            <w:hideMark/>
          </w:tcPr>
          <w:p w14:paraId="0C794D89"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61-90</w:t>
            </w:r>
          </w:p>
        </w:tc>
        <w:tc>
          <w:tcPr>
            <w:tcW w:w="2052" w:type="dxa"/>
            <w:noWrap/>
            <w:vAlign w:val="center"/>
            <w:hideMark/>
          </w:tcPr>
          <w:p w14:paraId="24A0305A"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w:t>
            </w:r>
          </w:p>
        </w:tc>
        <w:tc>
          <w:tcPr>
            <w:tcW w:w="3487" w:type="dxa"/>
            <w:noWrap/>
            <w:vAlign w:val="center"/>
            <w:hideMark/>
          </w:tcPr>
          <w:p w14:paraId="306BAD49"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589,000.00</w:t>
            </w:r>
          </w:p>
        </w:tc>
      </w:tr>
      <w:tr w:rsidR="00E8242B" w:rsidRPr="007715C5" w14:paraId="426F4A5E" w14:textId="77777777" w:rsidTr="003314D2">
        <w:trPr>
          <w:trHeight w:val="291"/>
          <w:jc w:val="center"/>
        </w:trPr>
        <w:tc>
          <w:tcPr>
            <w:tcW w:w="1582" w:type="dxa"/>
            <w:noWrap/>
            <w:vAlign w:val="center"/>
            <w:hideMark/>
          </w:tcPr>
          <w:p w14:paraId="0E8C2E4A"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91-120</w:t>
            </w:r>
          </w:p>
        </w:tc>
        <w:tc>
          <w:tcPr>
            <w:tcW w:w="2052" w:type="dxa"/>
            <w:noWrap/>
            <w:vAlign w:val="center"/>
            <w:hideMark/>
          </w:tcPr>
          <w:p w14:paraId="32D88FF2"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w:t>
            </w:r>
          </w:p>
        </w:tc>
        <w:tc>
          <w:tcPr>
            <w:tcW w:w="3487" w:type="dxa"/>
            <w:noWrap/>
            <w:vAlign w:val="center"/>
            <w:hideMark/>
          </w:tcPr>
          <w:p w14:paraId="39170032"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118,000.00</w:t>
            </w:r>
          </w:p>
        </w:tc>
      </w:tr>
      <w:tr w:rsidR="00E8242B" w:rsidRPr="007715C5" w14:paraId="0BEA7183" w14:textId="77777777" w:rsidTr="003314D2">
        <w:trPr>
          <w:trHeight w:val="305"/>
          <w:jc w:val="center"/>
        </w:trPr>
        <w:tc>
          <w:tcPr>
            <w:tcW w:w="1582" w:type="dxa"/>
            <w:noWrap/>
            <w:vAlign w:val="center"/>
            <w:hideMark/>
          </w:tcPr>
          <w:p w14:paraId="4284C793"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Mas de 121</w:t>
            </w:r>
          </w:p>
        </w:tc>
        <w:tc>
          <w:tcPr>
            <w:tcW w:w="2052" w:type="dxa"/>
            <w:noWrap/>
            <w:vAlign w:val="center"/>
            <w:hideMark/>
          </w:tcPr>
          <w:p w14:paraId="7AE91A8E"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42</w:t>
            </w:r>
          </w:p>
        </w:tc>
        <w:tc>
          <w:tcPr>
            <w:tcW w:w="3487" w:type="dxa"/>
            <w:noWrap/>
            <w:vAlign w:val="center"/>
            <w:hideMark/>
          </w:tcPr>
          <w:p w14:paraId="5BACB6B7"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22,418,403.75</w:t>
            </w:r>
          </w:p>
        </w:tc>
      </w:tr>
      <w:tr w:rsidR="00E8242B" w:rsidRPr="007715C5" w14:paraId="1AE14497" w14:textId="77777777" w:rsidTr="003314D2">
        <w:trPr>
          <w:trHeight w:val="305"/>
          <w:jc w:val="center"/>
        </w:trPr>
        <w:tc>
          <w:tcPr>
            <w:tcW w:w="1582" w:type="dxa"/>
            <w:noWrap/>
            <w:vAlign w:val="center"/>
            <w:hideMark/>
          </w:tcPr>
          <w:p w14:paraId="3C1158B3"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TOTAL</w:t>
            </w:r>
          </w:p>
        </w:tc>
        <w:tc>
          <w:tcPr>
            <w:tcW w:w="2052" w:type="dxa"/>
            <w:noWrap/>
            <w:vAlign w:val="center"/>
            <w:hideMark/>
          </w:tcPr>
          <w:p w14:paraId="0084A804"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103</w:t>
            </w:r>
          </w:p>
        </w:tc>
        <w:tc>
          <w:tcPr>
            <w:tcW w:w="3487" w:type="dxa"/>
            <w:noWrap/>
            <w:vAlign w:val="center"/>
            <w:hideMark/>
          </w:tcPr>
          <w:p w14:paraId="7C2E64E3"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118,336,976.31</w:t>
            </w:r>
          </w:p>
        </w:tc>
      </w:tr>
    </w:tbl>
    <w:p w14:paraId="4F111811" w14:textId="77777777" w:rsidR="00227D0A" w:rsidRPr="007715C5" w:rsidRDefault="00227D0A" w:rsidP="00474343">
      <w:pPr>
        <w:spacing w:after="0" w:line="360" w:lineRule="auto"/>
        <w:ind w:left="426"/>
        <w:rPr>
          <w:i/>
          <w:color w:val="747171"/>
          <w:sz w:val="20"/>
          <w:szCs w:val="20"/>
          <w:lang w:val="es-DO"/>
        </w:rPr>
      </w:pPr>
      <w:r w:rsidRPr="007715C5">
        <w:rPr>
          <w:i/>
          <w:color w:val="747171"/>
          <w:sz w:val="20"/>
          <w:szCs w:val="20"/>
          <w:lang w:val="es-DO"/>
        </w:rPr>
        <w:t xml:space="preserve">Fuente: Dirección Financiera del MICM. – </w:t>
      </w:r>
    </w:p>
    <w:p w14:paraId="5DD51B64" w14:textId="77777777" w:rsidR="00227D0A" w:rsidRPr="007715C5" w:rsidRDefault="00227D0A" w:rsidP="00474343">
      <w:pPr>
        <w:spacing w:line="360" w:lineRule="auto"/>
        <w:jc w:val="both"/>
        <w:rPr>
          <w:i/>
          <w:color w:val="747171"/>
          <w:sz w:val="18"/>
          <w:szCs w:val="18"/>
          <w:lang w:val="es-DO"/>
        </w:rPr>
      </w:pPr>
    </w:p>
    <w:p w14:paraId="34E7FA0D" w14:textId="77777777" w:rsidR="00227D0A" w:rsidRPr="007715C5" w:rsidRDefault="00227D0A" w:rsidP="005D7307">
      <w:pPr>
        <w:pStyle w:val="Prrafodelista"/>
        <w:numPr>
          <w:ilvl w:val="0"/>
          <w:numId w:val="18"/>
        </w:numPr>
        <w:spacing w:line="360" w:lineRule="auto"/>
        <w:ind w:left="426"/>
        <w:jc w:val="both"/>
        <w:rPr>
          <w:b/>
          <w:bCs/>
          <w:color w:val="747171"/>
          <w:lang w:val="es-DO"/>
        </w:rPr>
      </w:pPr>
      <w:r w:rsidRPr="007715C5">
        <w:rPr>
          <w:b/>
          <w:bCs/>
          <w:color w:val="747171"/>
          <w:lang w:val="es-DO"/>
        </w:rPr>
        <w:t>Cumplimiento de la política de pago o antigüedad de los saldos de las cuentas por pagar a proveedores</w:t>
      </w:r>
    </w:p>
    <w:p w14:paraId="58A98C69" w14:textId="77777777" w:rsidR="005F4CAE" w:rsidRPr="007715C5" w:rsidRDefault="00227D0A" w:rsidP="00474343">
      <w:pPr>
        <w:spacing w:line="360" w:lineRule="auto"/>
        <w:jc w:val="both"/>
        <w:rPr>
          <w:color w:val="747171"/>
          <w:lang w:val="es-DO"/>
        </w:rPr>
      </w:pPr>
      <w:r w:rsidRPr="007715C5">
        <w:rPr>
          <w:color w:val="747171"/>
          <w:lang w:val="es-DO"/>
        </w:rPr>
        <w:t>La institución realizó un análisis para determinar la antigüedad de saldo de las deudas, y se compararon los días establecidos de créditos otorgados por los acreedores utilizando el indicador de pago como herramienta para monitorear los pagos a los suplidores, según el periodo y el rubro, tal como lo establecen las políticas de pago de la Tesorería Nacional.</w:t>
      </w:r>
    </w:p>
    <w:p w14:paraId="7243F13A" w14:textId="5C66434E" w:rsidR="00227D0A" w:rsidRPr="007715C5" w:rsidRDefault="00227D0A" w:rsidP="00474343">
      <w:pPr>
        <w:spacing w:line="360" w:lineRule="auto"/>
        <w:jc w:val="both"/>
        <w:rPr>
          <w:color w:val="747171"/>
          <w:lang w:val="es-DO"/>
        </w:rPr>
      </w:pPr>
      <w:r w:rsidRPr="007715C5">
        <w:rPr>
          <w:color w:val="747171"/>
          <w:lang w:val="es-DO"/>
        </w:rPr>
        <w:t>Tomando en cuenta el cumplimiento de los tiempos para los pagos cuyos parámetros están establecidos de 45 a 60 días</w:t>
      </w:r>
      <w:r w:rsidR="00AA6BC7" w:rsidRPr="007715C5">
        <w:rPr>
          <w:color w:val="747171"/>
          <w:lang w:val="es-DO"/>
        </w:rPr>
        <w:t>, se registró</w:t>
      </w:r>
      <w:r w:rsidRPr="007715C5">
        <w:rPr>
          <w:color w:val="747171"/>
          <w:lang w:val="es-DO"/>
        </w:rPr>
        <w:t xml:space="preserve"> que el mes de enero </w:t>
      </w:r>
      <w:r w:rsidR="00384E95" w:rsidRPr="007715C5">
        <w:rPr>
          <w:color w:val="747171"/>
          <w:lang w:val="es-DO"/>
        </w:rPr>
        <w:t>que el</w:t>
      </w:r>
      <w:r w:rsidRPr="007715C5">
        <w:rPr>
          <w:color w:val="747171"/>
          <w:lang w:val="es-DO"/>
        </w:rPr>
        <w:t xml:space="preserve"> 68% de las facturas se pagaron dentro de esos plazos</w:t>
      </w:r>
      <w:r w:rsidR="00007131" w:rsidRPr="007715C5">
        <w:rPr>
          <w:color w:val="747171"/>
          <w:lang w:val="es-DO"/>
        </w:rPr>
        <w:t xml:space="preserve">, durante los meses de </w:t>
      </w:r>
      <w:r w:rsidRPr="007715C5">
        <w:rPr>
          <w:color w:val="747171"/>
          <w:lang w:val="es-DO"/>
        </w:rPr>
        <w:t xml:space="preserve">febrero a abril el porcentaje de pago se mantuvo entre un 91.25% y 98.41% de los compromisos, pero en los meses subsiguientes de mayo a junio, los porcentajes disminuyeron de un 74.25% a </w:t>
      </w:r>
      <w:r w:rsidRPr="007715C5">
        <w:rPr>
          <w:color w:val="747171"/>
          <w:lang w:val="es-DO"/>
        </w:rPr>
        <w:lastRenderedPageBreak/>
        <w:t>72.83% respectivamente.</w:t>
      </w:r>
      <w:r w:rsidR="00C156E3" w:rsidRPr="007715C5">
        <w:rPr>
          <w:color w:val="747171"/>
          <w:lang w:val="es-DO"/>
        </w:rPr>
        <w:t xml:space="preserve"> Durante </w:t>
      </w:r>
      <w:r w:rsidRPr="007715C5">
        <w:rPr>
          <w:color w:val="747171"/>
          <w:lang w:val="es-DO"/>
        </w:rPr>
        <w:t>el tercer trimestre</w:t>
      </w:r>
      <w:r w:rsidR="00007131" w:rsidRPr="007715C5">
        <w:rPr>
          <w:color w:val="747171"/>
          <w:lang w:val="es-DO"/>
        </w:rPr>
        <w:t xml:space="preserve">, período </w:t>
      </w:r>
      <w:r w:rsidR="00C156E3" w:rsidRPr="007715C5">
        <w:rPr>
          <w:color w:val="747171"/>
          <w:lang w:val="es-DO"/>
        </w:rPr>
        <w:t>j</w:t>
      </w:r>
      <w:r w:rsidRPr="007715C5">
        <w:rPr>
          <w:color w:val="747171"/>
          <w:lang w:val="es-DO"/>
        </w:rPr>
        <w:t>ulio</w:t>
      </w:r>
      <w:r w:rsidR="00C156E3" w:rsidRPr="007715C5">
        <w:rPr>
          <w:color w:val="747171"/>
          <w:lang w:val="es-DO"/>
        </w:rPr>
        <w:t xml:space="preserve"> – </w:t>
      </w:r>
      <w:r w:rsidRPr="007715C5">
        <w:rPr>
          <w:color w:val="747171"/>
          <w:lang w:val="es-DO"/>
        </w:rPr>
        <w:t>septiembre</w:t>
      </w:r>
      <w:r w:rsidR="00C156E3" w:rsidRPr="007715C5">
        <w:rPr>
          <w:color w:val="747171"/>
          <w:lang w:val="es-DO"/>
        </w:rPr>
        <w:t xml:space="preserve">, </w:t>
      </w:r>
      <w:r w:rsidRPr="007715C5">
        <w:rPr>
          <w:color w:val="747171"/>
          <w:lang w:val="es-DO"/>
        </w:rPr>
        <w:t>los indicadores de pago fueron de</w:t>
      </w:r>
      <w:r w:rsidR="003A51E6" w:rsidRPr="007715C5">
        <w:rPr>
          <w:color w:val="747171"/>
          <w:lang w:val="es-DO"/>
        </w:rPr>
        <w:t xml:space="preserve"> </w:t>
      </w:r>
      <w:r w:rsidRPr="007715C5">
        <w:rPr>
          <w:color w:val="747171"/>
          <w:lang w:val="es-DO"/>
        </w:rPr>
        <w:t>82.82%, 81.59% y 76.29%</w:t>
      </w:r>
      <w:r w:rsidR="00C05449" w:rsidRPr="007715C5">
        <w:rPr>
          <w:color w:val="747171"/>
          <w:lang w:val="es-DO"/>
        </w:rPr>
        <w:t xml:space="preserve"> respectivamente</w:t>
      </w:r>
      <w:r w:rsidR="002C1684" w:rsidRPr="007715C5">
        <w:rPr>
          <w:color w:val="747171"/>
          <w:lang w:val="es-DO"/>
        </w:rPr>
        <w:t>, presentando un a</w:t>
      </w:r>
      <w:r w:rsidRPr="007715C5">
        <w:rPr>
          <w:color w:val="747171"/>
          <w:lang w:val="es-DO"/>
        </w:rPr>
        <w:t xml:space="preserve">umentado </w:t>
      </w:r>
      <w:r w:rsidR="002C1684" w:rsidRPr="007715C5">
        <w:rPr>
          <w:color w:val="747171"/>
          <w:lang w:val="es-DO"/>
        </w:rPr>
        <w:t xml:space="preserve">del </w:t>
      </w:r>
      <w:r w:rsidRPr="007715C5">
        <w:rPr>
          <w:color w:val="747171"/>
          <w:lang w:val="es-DO"/>
        </w:rPr>
        <w:t xml:space="preserve">indicador </w:t>
      </w:r>
      <w:r w:rsidR="002C1684" w:rsidRPr="007715C5">
        <w:rPr>
          <w:color w:val="747171"/>
          <w:lang w:val="es-DO"/>
        </w:rPr>
        <w:t>para los</w:t>
      </w:r>
      <w:r w:rsidRPr="007715C5">
        <w:rPr>
          <w:color w:val="747171"/>
          <w:lang w:val="es-DO"/>
        </w:rPr>
        <w:t xml:space="preserve"> meses de octubre y noviembre, como se muestra a continuación: </w:t>
      </w:r>
    </w:p>
    <w:p w14:paraId="2847BDFA" w14:textId="66B32FA8" w:rsidR="002C1684" w:rsidRPr="007715C5" w:rsidRDefault="002C1684" w:rsidP="00474343">
      <w:pPr>
        <w:spacing w:after="0"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12</w:t>
      </w:r>
      <w:r w:rsidRPr="007715C5">
        <w:rPr>
          <w:b/>
          <w:bCs/>
          <w:color w:val="747171"/>
          <w:lang w:val="es-DO"/>
        </w:rPr>
        <w:fldChar w:fldCharType="end"/>
      </w:r>
      <w:r w:rsidRPr="007715C5">
        <w:rPr>
          <w:b/>
          <w:bCs/>
          <w:color w:val="747171"/>
          <w:lang w:val="es-DO"/>
        </w:rPr>
        <w:t xml:space="preserve"> </w:t>
      </w:r>
    </w:p>
    <w:p w14:paraId="7D2EFA5B" w14:textId="187BD6AB" w:rsidR="002C1684" w:rsidRPr="007715C5" w:rsidRDefault="002C1684" w:rsidP="00474343">
      <w:pPr>
        <w:spacing w:after="0" w:line="360" w:lineRule="auto"/>
        <w:jc w:val="center"/>
        <w:rPr>
          <w:color w:val="747171"/>
          <w:lang w:val="es-DO"/>
        </w:rPr>
      </w:pPr>
      <w:r w:rsidRPr="007715C5">
        <w:rPr>
          <w:color w:val="747171"/>
          <w:lang w:val="es-DO"/>
        </w:rPr>
        <w:t xml:space="preserve">Indicador de Cuentas por </w:t>
      </w:r>
      <w:r w:rsidR="006C22FD" w:rsidRPr="007715C5">
        <w:rPr>
          <w:color w:val="747171"/>
          <w:lang w:val="es-DO"/>
        </w:rPr>
        <w:t>p</w:t>
      </w:r>
      <w:r w:rsidRPr="007715C5">
        <w:rPr>
          <w:color w:val="747171"/>
          <w:lang w:val="es-DO"/>
        </w:rPr>
        <w:t>agar</w:t>
      </w:r>
    </w:p>
    <w:p w14:paraId="0E4768AD" w14:textId="77777777" w:rsidR="002C1684" w:rsidRPr="007715C5" w:rsidRDefault="002C1684" w:rsidP="00474343">
      <w:pPr>
        <w:spacing w:after="0" w:line="360" w:lineRule="auto"/>
        <w:jc w:val="center"/>
        <w:rPr>
          <w:color w:val="747171"/>
          <w:lang w:val="es-DO"/>
        </w:rPr>
      </w:pPr>
      <w:r w:rsidRPr="007715C5">
        <w:rPr>
          <w:color w:val="747171"/>
          <w:lang w:val="es-DO"/>
        </w:rPr>
        <w:t>Al mes de noviembre de 2023</w:t>
      </w:r>
    </w:p>
    <w:tbl>
      <w:tblPr>
        <w:tblW w:w="4500" w:type="dxa"/>
        <w:tblInd w:w="1691"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70" w:type="dxa"/>
          <w:right w:w="70" w:type="dxa"/>
        </w:tblCellMar>
        <w:tblLook w:val="04A0" w:firstRow="1" w:lastRow="0" w:firstColumn="1" w:lastColumn="0" w:noHBand="0" w:noVBand="1"/>
      </w:tblPr>
      <w:tblGrid>
        <w:gridCol w:w="1700"/>
        <w:gridCol w:w="2800"/>
      </w:tblGrid>
      <w:tr w:rsidR="00E8242B" w:rsidRPr="007715C5" w14:paraId="2C9BBA1F" w14:textId="77777777" w:rsidTr="002C1684">
        <w:trPr>
          <w:trHeight w:val="600"/>
        </w:trPr>
        <w:tc>
          <w:tcPr>
            <w:tcW w:w="1700" w:type="dxa"/>
            <w:shd w:val="clear" w:color="000000" w:fill="002060"/>
            <w:noWrap/>
            <w:vAlign w:val="center"/>
            <w:hideMark/>
          </w:tcPr>
          <w:p w14:paraId="566BA807" w14:textId="37AEE820"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w:t>
            </w:r>
            <w:r w:rsidR="00320F18" w:rsidRPr="007715C5">
              <w:rPr>
                <w:rFonts w:eastAsia="Times New Roman"/>
                <w:b/>
                <w:bCs/>
                <w:color w:val="FFFFFF" w:themeColor="background1"/>
                <w:lang w:val="es-DO" w:eastAsia="es-DO"/>
              </w:rPr>
              <w:t>es</w:t>
            </w:r>
          </w:p>
        </w:tc>
        <w:tc>
          <w:tcPr>
            <w:tcW w:w="2800" w:type="dxa"/>
            <w:shd w:val="clear" w:color="000000" w:fill="002060"/>
            <w:vAlign w:val="center"/>
            <w:hideMark/>
          </w:tcPr>
          <w:p w14:paraId="7B19ECBB" w14:textId="4F3C5AF8" w:rsidR="00227D0A" w:rsidRPr="007715C5" w:rsidRDefault="00320F18"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Indicador de pago</w:t>
            </w:r>
            <w:r w:rsidR="00227D0A" w:rsidRPr="007715C5">
              <w:rPr>
                <w:rFonts w:eastAsia="Times New Roman"/>
                <w:b/>
                <w:bCs/>
                <w:color w:val="FFFFFF" w:themeColor="background1"/>
                <w:lang w:val="es-DO" w:eastAsia="es-DO"/>
              </w:rPr>
              <w:t xml:space="preserve"> (%)</w:t>
            </w:r>
          </w:p>
        </w:tc>
      </w:tr>
      <w:tr w:rsidR="00E8242B" w:rsidRPr="007715C5" w14:paraId="2AD6D8BD" w14:textId="77777777" w:rsidTr="002C1684">
        <w:trPr>
          <w:trHeight w:val="315"/>
        </w:trPr>
        <w:tc>
          <w:tcPr>
            <w:tcW w:w="1700" w:type="dxa"/>
            <w:shd w:val="clear" w:color="auto" w:fill="auto"/>
            <w:noWrap/>
            <w:vAlign w:val="center"/>
            <w:hideMark/>
          </w:tcPr>
          <w:p w14:paraId="6D3FF839"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Enero</w:t>
            </w:r>
          </w:p>
        </w:tc>
        <w:tc>
          <w:tcPr>
            <w:tcW w:w="2800" w:type="dxa"/>
            <w:shd w:val="clear" w:color="auto" w:fill="auto"/>
            <w:noWrap/>
            <w:vAlign w:val="center"/>
            <w:hideMark/>
          </w:tcPr>
          <w:p w14:paraId="4A228F0E"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68.00</w:t>
            </w:r>
          </w:p>
        </w:tc>
      </w:tr>
      <w:tr w:rsidR="00E8242B" w:rsidRPr="007715C5" w14:paraId="69E0BD8A" w14:textId="77777777" w:rsidTr="002C1684">
        <w:trPr>
          <w:trHeight w:val="315"/>
        </w:trPr>
        <w:tc>
          <w:tcPr>
            <w:tcW w:w="1700" w:type="dxa"/>
            <w:shd w:val="clear" w:color="auto" w:fill="auto"/>
            <w:noWrap/>
            <w:vAlign w:val="center"/>
            <w:hideMark/>
          </w:tcPr>
          <w:p w14:paraId="0F459D89"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Febrero</w:t>
            </w:r>
          </w:p>
        </w:tc>
        <w:tc>
          <w:tcPr>
            <w:tcW w:w="2800" w:type="dxa"/>
            <w:shd w:val="clear" w:color="auto" w:fill="auto"/>
            <w:noWrap/>
            <w:vAlign w:val="center"/>
            <w:hideMark/>
          </w:tcPr>
          <w:p w14:paraId="7CB94032"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98.41</w:t>
            </w:r>
          </w:p>
        </w:tc>
      </w:tr>
      <w:tr w:rsidR="00E8242B" w:rsidRPr="007715C5" w14:paraId="277CF15B" w14:textId="77777777" w:rsidTr="002C1684">
        <w:trPr>
          <w:trHeight w:val="315"/>
        </w:trPr>
        <w:tc>
          <w:tcPr>
            <w:tcW w:w="1700" w:type="dxa"/>
            <w:shd w:val="clear" w:color="auto" w:fill="auto"/>
            <w:noWrap/>
            <w:vAlign w:val="center"/>
            <w:hideMark/>
          </w:tcPr>
          <w:p w14:paraId="6DD44F3E"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Marzo</w:t>
            </w:r>
          </w:p>
        </w:tc>
        <w:tc>
          <w:tcPr>
            <w:tcW w:w="2800" w:type="dxa"/>
            <w:shd w:val="clear" w:color="auto" w:fill="auto"/>
            <w:noWrap/>
            <w:vAlign w:val="center"/>
            <w:hideMark/>
          </w:tcPr>
          <w:p w14:paraId="04F0DDE3"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95.40</w:t>
            </w:r>
          </w:p>
        </w:tc>
      </w:tr>
      <w:tr w:rsidR="00E8242B" w:rsidRPr="007715C5" w14:paraId="28FC5E35" w14:textId="77777777" w:rsidTr="002C1684">
        <w:trPr>
          <w:trHeight w:val="315"/>
        </w:trPr>
        <w:tc>
          <w:tcPr>
            <w:tcW w:w="1700" w:type="dxa"/>
            <w:shd w:val="clear" w:color="auto" w:fill="auto"/>
            <w:noWrap/>
            <w:vAlign w:val="center"/>
            <w:hideMark/>
          </w:tcPr>
          <w:p w14:paraId="7F440A1E"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Abril</w:t>
            </w:r>
          </w:p>
        </w:tc>
        <w:tc>
          <w:tcPr>
            <w:tcW w:w="2800" w:type="dxa"/>
            <w:shd w:val="clear" w:color="auto" w:fill="auto"/>
            <w:noWrap/>
            <w:vAlign w:val="center"/>
            <w:hideMark/>
          </w:tcPr>
          <w:p w14:paraId="70452DD6"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91.25</w:t>
            </w:r>
          </w:p>
        </w:tc>
      </w:tr>
      <w:tr w:rsidR="00E8242B" w:rsidRPr="007715C5" w14:paraId="11B789C0" w14:textId="77777777" w:rsidTr="002C1684">
        <w:trPr>
          <w:trHeight w:val="315"/>
        </w:trPr>
        <w:tc>
          <w:tcPr>
            <w:tcW w:w="1700" w:type="dxa"/>
            <w:shd w:val="clear" w:color="auto" w:fill="auto"/>
            <w:noWrap/>
            <w:vAlign w:val="center"/>
            <w:hideMark/>
          </w:tcPr>
          <w:p w14:paraId="74B6EDA5"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Mayo</w:t>
            </w:r>
          </w:p>
        </w:tc>
        <w:tc>
          <w:tcPr>
            <w:tcW w:w="2800" w:type="dxa"/>
            <w:shd w:val="clear" w:color="auto" w:fill="auto"/>
            <w:noWrap/>
            <w:vAlign w:val="center"/>
            <w:hideMark/>
          </w:tcPr>
          <w:p w14:paraId="28C7BD57"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74.25</w:t>
            </w:r>
          </w:p>
        </w:tc>
      </w:tr>
      <w:tr w:rsidR="00E8242B" w:rsidRPr="007715C5" w14:paraId="37B6C287" w14:textId="77777777" w:rsidTr="002C1684">
        <w:trPr>
          <w:trHeight w:val="315"/>
        </w:trPr>
        <w:tc>
          <w:tcPr>
            <w:tcW w:w="1700" w:type="dxa"/>
            <w:shd w:val="clear" w:color="auto" w:fill="auto"/>
            <w:noWrap/>
            <w:vAlign w:val="center"/>
            <w:hideMark/>
          </w:tcPr>
          <w:p w14:paraId="492C47BE"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Junio</w:t>
            </w:r>
          </w:p>
        </w:tc>
        <w:tc>
          <w:tcPr>
            <w:tcW w:w="2800" w:type="dxa"/>
            <w:shd w:val="clear" w:color="auto" w:fill="auto"/>
            <w:noWrap/>
            <w:vAlign w:val="center"/>
            <w:hideMark/>
          </w:tcPr>
          <w:p w14:paraId="42C91851"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72.83</w:t>
            </w:r>
          </w:p>
        </w:tc>
      </w:tr>
      <w:tr w:rsidR="00E8242B" w:rsidRPr="007715C5" w14:paraId="092B59F9" w14:textId="77777777" w:rsidTr="002C1684">
        <w:trPr>
          <w:trHeight w:val="315"/>
        </w:trPr>
        <w:tc>
          <w:tcPr>
            <w:tcW w:w="1700" w:type="dxa"/>
            <w:shd w:val="clear" w:color="auto" w:fill="auto"/>
            <w:noWrap/>
            <w:vAlign w:val="center"/>
            <w:hideMark/>
          </w:tcPr>
          <w:p w14:paraId="79518C7B"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Julio</w:t>
            </w:r>
          </w:p>
        </w:tc>
        <w:tc>
          <w:tcPr>
            <w:tcW w:w="2800" w:type="dxa"/>
            <w:shd w:val="clear" w:color="auto" w:fill="auto"/>
            <w:noWrap/>
            <w:vAlign w:val="center"/>
            <w:hideMark/>
          </w:tcPr>
          <w:p w14:paraId="488749E9"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82.82</w:t>
            </w:r>
          </w:p>
        </w:tc>
      </w:tr>
      <w:tr w:rsidR="00E8242B" w:rsidRPr="007715C5" w14:paraId="0C3777A2" w14:textId="77777777" w:rsidTr="002C1684">
        <w:trPr>
          <w:trHeight w:val="315"/>
        </w:trPr>
        <w:tc>
          <w:tcPr>
            <w:tcW w:w="1700" w:type="dxa"/>
            <w:shd w:val="clear" w:color="auto" w:fill="auto"/>
            <w:noWrap/>
            <w:vAlign w:val="center"/>
            <w:hideMark/>
          </w:tcPr>
          <w:p w14:paraId="5F274F44"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Agosto</w:t>
            </w:r>
          </w:p>
        </w:tc>
        <w:tc>
          <w:tcPr>
            <w:tcW w:w="2800" w:type="dxa"/>
            <w:shd w:val="clear" w:color="auto" w:fill="auto"/>
            <w:noWrap/>
            <w:vAlign w:val="center"/>
            <w:hideMark/>
          </w:tcPr>
          <w:p w14:paraId="0218CB2F"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81.59</w:t>
            </w:r>
          </w:p>
        </w:tc>
      </w:tr>
      <w:tr w:rsidR="00E8242B" w:rsidRPr="007715C5" w14:paraId="037533A0" w14:textId="77777777" w:rsidTr="002C1684">
        <w:trPr>
          <w:trHeight w:val="315"/>
        </w:trPr>
        <w:tc>
          <w:tcPr>
            <w:tcW w:w="1700" w:type="dxa"/>
            <w:shd w:val="clear" w:color="auto" w:fill="auto"/>
            <w:noWrap/>
            <w:vAlign w:val="center"/>
            <w:hideMark/>
          </w:tcPr>
          <w:p w14:paraId="46F5461D"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Septiembre</w:t>
            </w:r>
          </w:p>
        </w:tc>
        <w:tc>
          <w:tcPr>
            <w:tcW w:w="2800" w:type="dxa"/>
            <w:shd w:val="clear" w:color="auto" w:fill="auto"/>
            <w:noWrap/>
            <w:vAlign w:val="center"/>
            <w:hideMark/>
          </w:tcPr>
          <w:p w14:paraId="4A8FA336"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76.29</w:t>
            </w:r>
          </w:p>
        </w:tc>
      </w:tr>
      <w:tr w:rsidR="00E8242B" w:rsidRPr="007715C5" w14:paraId="2EEC1C19" w14:textId="77777777" w:rsidTr="002C1684">
        <w:trPr>
          <w:trHeight w:val="315"/>
        </w:trPr>
        <w:tc>
          <w:tcPr>
            <w:tcW w:w="1700" w:type="dxa"/>
            <w:shd w:val="clear" w:color="auto" w:fill="auto"/>
            <w:noWrap/>
            <w:vAlign w:val="center"/>
            <w:hideMark/>
          </w:tcPr>
          <w:p w14:paraId="424A2EE8"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Octubre</w:t>
            </w:r>
          </w:p>
        </w:tc>
        <w:tc>
          <w:tcPr>
            <w:tcW w:w="2800" w:type="dxa"/>
            <w:shd w:val="clear" w:color="auto" w:fill="auto"/>
            <w:noWrap/>
            <w:vAlign w:val="center"/>
            <w:hideMark/>
          </w:tcPr>
          <w:p w14:paraId="32F65372"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89.62</w:t>
            </w:r>
          </w:p>
        </w:tc>
      </w:tr>
      <w:tr w:rsidR="00E8242B" w:rsidRPr="007715C5" w14:paraId="16FFE2B0" w14:textId="77777777" w:rsidTr="002C1684">
        <w:trPr>
          <w:trHeight w:val="315"/>
        </w:trPr>
        <w:tc>
          <w:tcPr>
            <w:tcW w:w="1700" w:type="dxa"/>
            <w:shd w:val="clear" w:color="auto" w:fill="auto"/>
            <w:noWrap/>
            <w:vAlign w:val="center"/>
            <w:hideMark/>
          </w:tcPr>
          <w:p w14:paraId="32FEC333"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Noviembre</w:t>
            </w:r>
          </w:p>
        </w:tc>
        <w:tc>
          <w:tcPr>
            <w:tcW w:w="2800" w:type="dxa"/>
            <w:shd w:val="clear" w:color="auto" w:fill="auto"/>
            <w:noWrap/>
            <w:vAlign w:val="center"/>
            <w:hideMark/>
          </w:tcPr>
          <w:p w14:paraId="72934661"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87.59</w:t>
            </w:r>
          </w:p>
        </w:tc>
      </w:tr>
    </w:tbl>
    <w:p w14:paraId="5EA06D9F" w14:textId="77777777" w:rsidR="00227D0A" w:rsidRPr="007715C5" w:rsidRDefault="00227D0A" w:rsidP="00474343">
      <w:pPr>
        <w:spacing w:after="0" w:line="360" w:lineRule="auto"/>
        <w:ind w:left="1440" w:firstLine="261"/>
        <w:rPr>
          <w:i/>
          <w:color w:val="747171"/>
          <w:sz w:val="20"/>
          <w:szCs w:val="20"/>
          <w:lang w:val="es-DO"/>
        </w:rPr>
      </w:pPr>
      <w:r w:rsidRPr="007715C5">
        <w:rPr>
          <w:i/>
          <w:color w:val="747171"/>
          <w:sz w:val="20"/>
          <w:szCs w:val="20"/>
          <w:lang w:val="es-DO"/>
        </w:rPr>
        <w:t xml:space="preserve">Fuente: Dirección Financiera MICM. – </w:t>
      </w:r>
    </w:p>
    <w:p w14:paraId="026A9DB0" w14:textId="77777777" w:rsidR="00CD57EF" w:rsidRPr="007715C5" w:rsidRDefault="00CD57EF" w:rsidP="00474343">
      <w:pPr>
        <w:pStyle w:val="Prrafodelista"/>
        <w:spacing w:line="360" w:lineRule="auto"/>
        <w:ind w:left="284"/>
        <w:jc w:val="both"/>
        <w:rPr>
          <w:color w:val="747171"/>
          <w:lang w:val="es-DO"/>
        </w:rPr>
      </w:pPr>
    </w:p>
    <w:p w14:paraId="4B9A6492" w14:textId="5D6EE596" w:rsidR="00227D0A" w:rsidRPr="007715C5" w:rsidRDefault="00227D0A" w:rsidP="005D7307">
      <w:pPr>
        <w:pStyle w:val="Prrafodelista"/>
        <w:numPr>
          <w:ilvl w:val="0"/>
          <w:numId w:val="18"/>
        </w:numPr>
        <w:spacing w:line="360" w:lineRule="auto"/>
        <w:ind w:left="426"/>
        <w:jc w:val="both"/>
        <w:rPr>
          <w:b/>
          <w:bCs/>
          <w:color w:val="747171"/>
          <w:lang w:val="es-DO"/>
        </w:rPr>
      </w:pPr>
      <w:r w:rsidRPr="007715C5">
        <w:rPr>
          <w:b/>
          <w:bCs/>
          <w:color w:val="747171"/>
          <w:lang w:val="es-DO"/>
        </w:rPr>
        <w:t>Cuentas por cobrar</w:t>
      </w:r>
    </w:p>
    <w:p w14:paraId="20FB9B46" w14:textId="236F5EFE" w:rsidR="00227D0A" w:rsidRPr="007715C5" w:rsidRDefault="00227D0A" w:rsidP="00474343">
      <w:pPr>
        <w:spacing w:before="100" w:beforeAutospacing="1" w:line="360" w:lineRule="auto"/>
        <w:jc w:val="both"/>
        <w:rPr>
          <w:b/>
          <w:color w:val="747171"/>
          <w:lang w:val="es-DO"/>
        </w:rPr>
      </w:pPr>
      <w:r w:rsidRPr="007715C5">
        <w:rPr>
          <w:color w:val="747171"/>
          <w:lang w:val="es-DO"/>
        </w:rPr>
        <w:t>Las cuentas y documentos por cobrar</w:t>
      </w:r>
      <w:r w:rsidR="00A2322D" w:rsidRPr="007715C5">
        <w:rPr>
          <w:color w:val="747171"/>
          <w:lang w:val="es-DO"/>
        </w:rPr>
        <w:t xml:space="preserve"> de la institución</w:t>
      </w:r>
      <w:r w:rsidRPr="007715C5">
        <w:rPr>
          <w:color w:val="747171"/>
          <w:lang w:val="es-DO"/>
        </w:rPr>
        <w:t xml:space="preserve"> a corto plazo se corresponden a los compromisos que tienen las importadoras de combustibles con el Ministerio por concepto de la comisión establecida en el </w:t>
      </w:r>
      <w:r w:rsidR="001D52EC" w:rsidRPr="007715C5">
        <w:rPr>
          <w:color w:val="747171"/>
          <w:lang w:val="es-DO"/>
        </w:rPr>
        <w:t>D</w:t>
      </w:r>
      <w:r w:rsidRPr="007715C5">
        <w:rPr>
          <w:color w:val="747171"/>
          <w:lang w:val="es-DO"/>
        </w:rPr>
        <w:t>ecreto No.</w:t>
      </w:r>
      <w:r w:rsidR="001D52EC" w:rsidRPr="007715C5">
        <w:rPr>
          <w:color w:val="747171"/>
          <w:lang w:val="es-DO"/>
        </w:rPr>
        <w:t xml:space="preserve"> </w:t>
      </w:r>
      <w:r w:rsidRPr="007715C5">
        <w:rPr>
          <w:color w:val="747171"/>
          <w:lang w:val="es-DO"/>
        </w:rPr>
        <w:t xml:space="preserve">307-01, que aprueba el Reglamento de </w:t>
      </w:r>
      <w:r w:rsidRPr="007715C5">
        <w:rPr>
          <w:color w:val="747171"/>
          <w:lang w:val="es-DO"/>
        </w:rPr>
        <w:lastRenderedPageBreak/>
        <w:t>la ley de Hidrocarburos, para cubrir los gastos en que se incurr</w:t>
      </w:r>
      <w:r w:rsidR="00782829" w:rsidRPr="007715C5">
        <w:rPr>
          <w:color w:val="747171"/>
          <w:lang w:val="es-DO"/>
        </w:rPr>
        <w:t>a</w:t>
      </w:r>
      <w:r w:rsidRPr="007715C5">
        <w:rPr>
          <w:color w:val="747171"/>
          <w:lang w:val="es-DO"/>
        </w:rPr>
        <w:t xml:space="preserve"> para la administración de la Ley No. 112-00, </w:t>
      </w:r>
      <w:r w:rsidR="00782829" w:rsidRPr="007715C5">
        <w:rPr>
          <w:color w:val="747171"/>
          <w:lang w:val="es-DO"/>
        </w:rPr>
        <w:t>cuyo</w:t>
      </w:r>
      <w:r w:rsidRPr="007715C5">
        <w:rPr>
          <w:color w:val="747171"/>
          <w:lang w:val="es-DO"/>
        </w:rPr>
        <w:t xml:space="preserve"> concepto de </w:t>
      </w:r>
      <w:r w:rsidR="00782829" w:rsidRPr="007715C5">
        <w:rPr>
          <w:color w:val="747171"/>
          <w:lang w:val="es-DO"/>
        </w:rPr>
        <w:t>la</w:t>
      </w:r>
      <w:r w:rsidRPr="007715C5">
        <w:rPr>
          <w:color w:val="747171"/>
          <w:lang w:val="es-DO"/>
        </w:rPr>
        <w:t xml:space="preserve"> cuenta se denomina “Gasto de Administración de la Ley” (GAL), también incluye el Fondo de Estabilización y Compensación de los Precios de los Combustibles (FECOPECO), y otras cuentas por cobrar.  Al 30 de noviembre</w:t>
      </w:r>
      <w:r w:rsidR="00934703" w:rsidRPr="007715C5">
        <w:rPr>
          <w:color w:val="747171"/>
          <w:lang w:val="es-DO"/>
        </w:rPr>
        <w:t xml:space="preserve"> del 2023,</w:t>
      </w:r>
      <w:r w:rsidRPr="007715C5">
        <w:rPr>
          <w:color w:val="747171"/>
          <w:lang w:val="es-DO"/>
        </w:rPr>
        <w:t xml:space="preserve"> </w:t>
      </w:r>
      <w:r w:rsidR="00A006C5" w:rsidRPr="007715C5">
        <w:rPr>
          <w:color w:val="747171"/>
          <w:lang w:val="es-DO"/>
        </w:rPr>
        <w:t xml:space="preserve">el MICM </w:t>
      </w:r>
      <w:r w:rsidR="00934703" w:rsidRPr="007715C5">
        <w:rPr>
          <w:color w:val="747171"/>
          <w:lang w:val="es-DO"/>
        </w:rPr>
        <w:t>posee registros en sus cuentas por cobrar por un</w:t>
      </w:r>
      <w:r w:rsidRPr="007715C5">
        <w:rPr>
          <w:color w:val="747171"/>
          <w:lang w:val="es-DO"/>
        </w:rPr>
        <w:t xml:space="preserve"> monto de RD$59,888,789.43</w:t>
      </w:r>
      <w:r w:rsidR="00934703" w:rsidRPr="007715C5">
        <w:rPr>
          <w:color w:val="747171"/>
          <w:lang w:val="es-DO"/>
        </w:rPr>
        <w:t>.</w:t>
      </w:r>
    </w:p>
    <w:p w14:paraId="230151CB" w14:textId="2DB354FE" w:rsidR="007D0DF2" w:rsidRPr="007715C5" w:rsidRDefault="007D0DF2" w:rsidP="00474343">
      <w:pPr>
        <w:spacing w:before="100" w:beforeAutospacing="1" w:after="0"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13</w:t>
      </w:r>
      <w:r w:rsidRPr="007715C5">
        <w:rPr>
          <w:b/>
          <w:bCs/>
          <w:color w:val="747171"/>
          <w:lang w:val="es-DO"/>
        </w:rPr>
        <w:fldChar w:fldCharType="end"/>
      </w:r>
      <w:r w:rsidRPr="007715C5">
        <w:rPr>
          <w:b/>
          <w:bCs/>
          <w:color w:val="747171"/>
          <w:lang w:val="es-DO"/>
        </w:rPr>
        <w:t xml:space="preserve"> </w:t>
      </w:r>
    </w:p>
    <w:p w14:paraId="59C09026" w14:textId="1FAE9345" w:rsidR="007D0DF2" w:rsidRPr="007715C5" w:rsidRDefault="007D0DF2" w:rsidP="00474343">
      <w:pPr>
        <w:spacing w:after="0" w:line="360" w:lineRule="auto"/>
        <w:jc w:val="center"/>
        <w:rPr>
          <w:color w:val="747171"/>
          <w:lang w:val="es-DO"/>
        </w:rPr>
      </w:pPr>
      <w:r w:rsidRPr="007715C5">
        <w:rPr>
          <w:color w:val="747171"/>
          <w:lang w:val="es-DO"/>
        </w:rPr>
        <w:t xml:space="preserve">Detalle de la </w:t>
      </w:r>
      <w:r w:rsidR="00831664" w:rsidRPr="007715C5">
        <w:rPr>
          <w:color w:val="747171"/>
          <w:lang w:val="es-DO"/>
        </w:rPr>
        <w:t>c</w:t>
      </w:r>
      <w:r w:rsidRPr="007715C5">
        <w:rPr>
          <w:color w:val="747171"/>
          <w:lang w:val="es-DO"/>
        </w:rPr>
        <w:t xml:space="preserve">uenta por </w:t>
      </w:r>
      <w:r w:rsidR="00831664" w:rsidRPr="007715C5">
        <w:rPr>
          <w:color w:val="747171"/>
          <w:lang w:val="es-DO"/>
        </w:rPr>
        <w:t>c</w:t>
      </w:r>
      <w:r w:rsidRPr="007715C5">
        <w:rPr>
          <w:color w:val="747171"/>
          <w:lang w:val="es-DO"/>
        </w:rPr>
        <w:t xml:space="preserve">obrar </w:t>
      </w:r>
    </w:p>
    <w:p w14:paraId="4B66EB3A" w14:textId="0F1F792A" w:rsidR="007D0DF2" w:rsidRPr="007715C5" w:rsidRDefault="00F37511" w:rsidP="00474343">
      <w:pPr>
        <w:spacing w:after="0" w:line="360" w:lineRule="auto"/>
        <w:jc w:val="center"/>
        <w:rPr>
          <w:color w:val="747171"/>
          <w:lang w:val="es-DO"/>
        </w:rPr>
      </w:pPr>
      <w:r w:rsidRPr="007715C5">
        <w:rPr>
          <w:color w:val="747171"/>
          <w:lang w:val="es-DO"/>
        </w:rPr>
        <w:t>Al</w:t>
      </w:r>
      <w:r w:rsidR="007D0DF2" w:rsidRPr="007715C5">
        <w:rPr>
          <w:color w:val="747171"/>
          <w:lang w:val="es-DO"/>
        </w:rPr>
        <w:t xml:space="preserve"> 30 de noviembre de 2023</w:t>
      </w:r>
    </w:p>
    <w:p w14:paraId="28ABAB93" w14:textId="400DCFF2" w:rsidR="007D0DF2" w:rsidRPr="007715C5" w:rsidRDefault="007D0DF2" w:rsidP="00474343">
      <w:pPr>
        <w:spacing w:after="0" w:line="360" w:lineRule="auto"/>
        <w:jc w:val="center"/>
        <w:rPr>
          <w:color w:val="747171"/>
          <w:lang w:val="es-DO"/>
        </w:rPr>
      </w:pPr>
      <w:r w:rsidRPr="007715C5">
        <w:rPr>
          <w:color w:val="747171"/>
          <w:lang w:val="es-DO"/>
        </w:rPr>
        <w:t>(Valores en RD$)</w:t>
      </w:r>
    </w:p>
    <w:tbl>
      <w:tblPr>
        <w:tblpPr w:leftFromText="141" w:rightFromText="141" w:vertAnchor="text" w:horzAnchor="margin" w:tblpXSpec="center" w:tblpY="341"/>
        <w:tblW w:w="66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400"/>
        <w:gridCol w:w="2285"/>
      </w:tblGrid>
      <w:tr w:rsidR="00E8242B" w:rsidRPr="007715C5" w14:paraId="7B007C30" w14:textId="77777777" w:rsidTr="003314D2">
        <w:trPr>
          <w:trHeight w:val="483"/>
          <w:tblHeader/>
        </w:trPr>
        <w:tc>
          <w:tcPr>
            <w:tcW w:w="4400" w:type="dxa"/>
            <w:tcBorders>
              <w:right w:val="single" w:sz="4" w:space="0" w:color="auto"/>
            </w:tcBorders>
            <w:shd w:val="clear" w:color="auto" w:fill="002060"/>
            <w:noWrap/>
            <w:vAlign w:val="center"/>
            <w:hideMark/>
          </w:tcPr>
          <w:p w14:paraId="6F8086A5"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Cuenta por cobrar</w:t>
            </w:r>
          </w:p>
        </w:tc>
        <w:tc>
          <w:tcPr>
            <w:tcW w:w="228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0BA6D51"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Monto RD$</w:t>
            </w:r>
          </w:p>
        </w:tc>
      </w:tr>
      <w:tr w:rsidR="00E8242B" w:rsidRPr="007715C5" w14:paraId="40EA041B" w14:textId="77777777" w:rsidTr="003314D2">
        <w:trPr>
          <w:trHeight w:val="483"/>
        </w:trPr>
        <w:tc>
          <w:tcPr>
            <w:tcW w:w="4400" w:type="dxa"/>
            <w:noWrap/>
            <w:vAlign w:val="center"/>
            <w:hideMark/>
          </w:tcPr>
          <w:p w14:paraId="5CA92D61" w14:textId="77777777" w:rsidR="00227D0A" w:rsidRPr="007715C5" w:rsidRDefault="00227D0A" w:rsidP="00474343">
            <w:pPr>
              <w:spacing w:after="0" w:line="360" w:lineRule="auto"/>
              <w:rPr>
                <w:rFonts w:eastAsia="Times New Roman"/>
                <w:color w:val="747171"/>
                <w:lang w:val="es-DO" w:eastAsia="es-DO"/>
              </w:rPr>
            </w:pPr>
            <w:proofErr w:type="spellStart"/>
            <w:r w:rsidRPr="007715C5">
              <w:rPr>
                <w:rFonts w:eastAsia="Times New Roman"/>
                <w:color w:val="747171"/>
                <w:lang w:val="es-DO" w:eastAsia="es-DO"/>
              </w:rPr>
              <w:t>Gulsftream</w:t>
            </w:r>
            <w:proofErr w:type="spellEnd"/>
            <w:r w:rsidRPr="007715C5">
              <w:rPr>
                <w:rFonts w:eastAsia="Times New Roman"/>
                <w:color w:val="747171"/>
                <w:lang w:val="es-DO" w:eastAsia="es-DO"/>
              </w:rPr>
              <w:t xml:space="preserve"> </w:t>
            </w:r>
            <w:proofErr w:type="spellStart"/>
            <w:r w:rsidRPr="007715C5">
              <w:rPr>
                <w:rFonts w:eastAsia="Times New Roman"/>
                <w:color w:val="747171"/>
                <w:lang w:val="es-DO" w:eastAsia="es-DO"/>
              </w:rPr>
              <w:t>Petroleum</w:t>
            </w:r>
            <w:proofErr w:type="spellEnd"/>
          </w:p>
        </w:tc>
        <w:tc>
          <w:tcPr>
            <w:tcW w:w="2285" w:type="dxa"/>
            <w:tcBorders>
              <w:top w:val="single" w:sz="4" w:space="0" w:color="auto"/>
            </w:tcBorders>
            <w:noWrap/>
            <w:vAlign w:val="center"/>
            <w:hideMark/>
          </w:tcPr>
          <w:p w14:paraId="613ECA76"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27,118,398.36</w:t>
            </w:r>
          </w:p>
        </w:tc>
      </w:tr>
      <w:tr w:rsidR="00E8242B" w:rsidRPr="007715C5" w14:paraId="27596DE0" w14:textId="77777777" w:rsidTr="003314D2">
        <w:trPr>
          <w:trHeight w:val="483"/>
        </w:trPr>
        <w:tc>
          <w:tcPr>
            <w:tcW w:w="4400" w:type="dxa"/>
            <w:noWrap/>
            <w:vAlign w:val="center"/>
            <w:hideMark/>
          </w:tcPr>
          <w:p w14:paraId="6CAC6795" w14:textId="77777777" w:rsidR="00227D0A" w:rsidRPr="007715C5" w:rsidRDefault="00227D0A" w:rsidP="00474343">
            <w:pPr>
              <w:spacing w:after="0" w:line="360" w:lineRule="auto"/>
              <w:rPr>
                <w:rFonts w:eastAsia="Times New Roman"/>
                <w:color w:val="747171"/>
                <w:lang w:val="es-DO" w:eastAsia="es-DO"/>
              </w:rPr>
            </w:pPr>
            <w:proofErr w:type="spellStart"/>
            <w:r w:rsidRPr="007715C5">
              <w:rPr>
                <w:rFonts w:eastAsia="Times New Roman"/>
                <w:color w:val="747171"/>
                <w:lang w:val="es-DO" w:eastAsia="es-DO"/>
              </w:rPr>
              <w:t>Coastal</w:t>
            </w:r>
            <w:proofErr w:type="spellEnd"/>
            <w:r w:rsidRPr="007715C5">
              <w:rPr>
                <w:rFonts w:eastAsia="Times New Roman"/>
                <w:color w:val="747171"/>
                <w:lang w:val="es-DO" w:eastAsia="es-DO"/>
              </w:rPr>
              <w:t xml:space="preserve"> </w:t>
            </w:r>
            <w:proofErr w:type="spellStart"/>
            <w:r w:rsidRPr="007715C5">
              <w:rPr>
                <w:rFonts w:eastAsia="Times New Roman"/>
                <w:color w:val="747171"/>
                <w:lang w:val="es-DO" w:eastAsia="es-DO"/>
              </w:rPr>
              <w:t>Petroleum</w:t>
            </w:r>
            <w:proofErr w:type="spellEnd"/>
          </w:p>
        </w:tc>
        <w:tc>
          <w:tcPr>
            <w:tcW w:w="2285" w:type="dxa"/>
            <w:noWrap/>
            <w:vAlign w:val="center"/>
            <w:hideMark/>
          </w:tcPr>
          <w:p w14:paraId="2D0EAEEC"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32,050,030.11</w:t>
            </w:r>
          </w:p>
        </w:tc>
      </w:tr>
      <w:tr w:rsidR="00E8242B" w:rsidRPr="007715C5" w14:paraId="39E17848" w14:textId="77777777" w:rsidTr="003314D2">
        <w:trPr>
          <w:trHeight w:val="483"/>
        </w:trPr>
        <w:tc>
          <w:tcPr>
            <w:tcW w:w="4400" w:type="dxa"/>
            <w:noWrap/>
            <w:vAlign w:val="center"/>
            <w:hideMark/>
          </w:tcPr>
          <w:p w14:paraId="2CD8F18F" w14:textId="77777777" w:rsidR="00227D0A" w:rsidRPr="007715C5" w:rsidRDefault="00227D0A" w:rsidP="00474343">
            <w:pPr>
              <w:spacing w:after="0" w:line="360" w:lineRule="auto"/>
              <w:rPr>
                <w:rFonts w:eastAsia="Times New Roman"/>
                <w:color w:val="747171"/>
                <w:lang w:val="es-DO" w:eastAsia="es-DO"/>
              </w:rPr>
            </w:pPr>
            <w:proofErr w:type="gramStart"/>
            <w:r w:rsidRPr="007715C5">
              <w:rPr>
                <w:rFonts w:eastAsia="Times New Roman"/>
                <w:color w:val="747171"/>
                <w:lang w:val="es-DO" w:eastAsia="es-DO"/>
              </w:rPr>
              <w:t>Total</w:t>
            </w:r>
            <w:proofErr w:type="gramEnd"/>
            <w:r w:rsidRPr="007715C5">
              <w:rPr>
                <w:rFonts w:eastAsia="Times New Roman"/>
                <w:color w:val="747171"/>
                <w:lang w:val="es-DO" w:eastAsia="es-DO"/>
              </w:rPr>
              <w:t xml:space="preserve"> </w:t>
            </w:r>
            <w:proofErr w:type="spellStart"/>
            <w:r w:rsidRPr="007715C5">
              <w:rPr>
                <w:rFonts w:eastAsia="Times New Roman"/>
                <w:color w:val="747171"/>
                <w:lang w:val="es-DO" w:eastAsia="es-DO"/>
              </w:rPr>
              <w:t>Energies</w:t>
            </w:r>
            <w:proofErr w:type="spellEnd"/>
            <w:r w:rsidRPr="007715C5">
              <w:rPr>
                <w:rFonts w:eastAsia="Times New Roman"/>
                <w:color w:val="747171"/>
                <w:lang w:val="es-DO" w:eastAsia="es-DO"/>
              </w:rPr>
              <w:t xml:space="preserve"> Marketing Dominicana, Sa.</w:t>
            </w:r>
          </w:p>
        </w:tc>
        <w:tc>
          <w:tcPr>
            <w:tcW w:w="2285" w:type="dxa"/>
            <w:noWrap/>
            <w:vAlign w:val="center"/>
            <w:hideMark/>
          </w:tcPr>
          <w:p w14:paraId="19B7C3DB"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59,062.46</w:t>
            </w:r>
          </w:p>
        </w:tc>
      </w:tr>
      <w:tr w:rsidR="00E8242B" w:rsidRPr="007715C5" w14:paraId="2A482C38" w14:textId="77777777" w:rsidTr="003314D2">
        <w:trPr>
          <w:trHeight w:val="483"/>
        </w:trPr>
        <w:tc>
          <w:tcPr>
            <w:tcW w:w="4400" w:type="dxa"/>
            <w:noWrap/>
            <w:vAlign w:val="center"/>
          </w:tcPr>
          <w:p w14:paraId="19D04630"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Cuentas por Cobrar empleados</w:t>
            </w:r>
          </w:p>
        </w:tc>
        <w:tc>
          <w:tcPr>
            <w:tcW w:w="2285" w:type="dxa"/>
            <w:noWrap/>
            <w:vAlign w:val="center"/>
          </w:tcPr>
          <w:p w14:paraId="662165B8"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103,262.50</w:t>
            </w:r>
          </w:p>
        </w:tc>
      </w:tr>
      <w:tr w:rsidR="00E8242B" w:rsidRPr="007715C5" w14:paraId="2BD84F5B" w14:textId="77777777" w:rsidTr="003314D2">
        <w:trPr>
          <w:trHeight w:val="483"/>
        </w:trPr>
        <w:tc>
          <w:tcPr>
            <w:tcW w:w="4400" w:type="dxa"/>
            <w:noWrap/>
            <w:vAlign w:val="center"/>
          </w:tcPr>
          <w:p w14:paraId="2DD53B29"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Otras Cuentas por cobrar</w:t>
            </w:r>
          </w:p>
        </w:tc>
        <w:tc>
          <w:tcPr>
            <w:tcW w:w="2285" w:type="dxa"/>
            <w:noWrap/>
            <w:vAlign w:val="center"/>
          </w:tcPr>
          <w:p w14:paraId="684B4D10"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558,036.00</w:t>
            </w:r>
          </w:p>
        </w:tc>
      </w:tr>
      <w:tr w:rsidR="00E8242B" w:rsidRPr="007715C5" w14:paraId="0AA0BC4E" w14:textId="77777777" w:rsidTr="003314D2">
        <w:trPr>
          <w:trHeight w:val="483"/>
        </w:trPr>
        <w:tc>
          <w:tcPr>
            <w:tcW w:w="4400" w:type="dxa"/>
            <w:noWrap/>
            <w:vAlign w:val="center"/>
            <w:hideMark/>
          </w:tcPr>
          <w:p w14:paraId="24692928" w14:textId="77777777" w:rsidR="00227D0A" w:rsidRPr="007715C5" w:rsidRDefault="00227D0A" w:rsidP="00474343">
            <w:pPr>
              <w:spacing w:line="360" w:lineRule="auto"/>
              <w:ind w:left="1416" w:hanging="1416"/>
              <w:rPr>
                <w:rFonts w:eastAsia="Times New Roman"/>
                <w:b/>
                <w:bCs/>
                <w:color w:val="747171"/>
                <w:lang w:val="es-DO" w:eastAsia="es-DO"/>
              </w:rPr>
            </w:pPr>
            <w:proofErr w:type="gramStart"/>
            <w:r w:rsidRPr="007715C5">
              <w:rPr>
                <w:rFonts w:eastAsia="Times New Roman"/>
                <w:b/>
                <w:bCs/>
                <w:color w:val="747171"/>
                <w:lang w:val="es-DO" w:eastAsia="es-DO"/>
              </w:rPr>
              <w:t>Total</w:t>
            </w:r>
            <w:proofErr w:type="gramEnd"/>
            <w:r w:rsidRPr="007715C5">
              <w:rPr>
                <w:rFonts w:eastAsia="Times New Roman"/>
                <w:b/>
                <w:bCs/>
                <w:color w:val="747171"/>
                <w:lang w:val="es-DO" w:eastAsia="es-DO"/>
              </w:rPr>
              <w:t xml:space="preserve"> CXC enero-noviembre 2023</w:t>
            </w:r>
          </w:p>
        </w:tc>
        <w:tc>
          <w:tcPr>
            <w:tcW w:w="2285" w:type="dxa"/>
            <w:noWrap/>
            <w:vAlign w:val="center"/>
            <w:hideMark/>
          </w:tcPr>
          <w:p w14:paraId="715CA7DD" w14:textId="77777777" w:rsidR="00227D0A" w:rsidRPr="007715C5" w:rsidRDefault="00227D0A" w:rsidP="00474343">
            <w:pPr>
              <w:spacing w:line="360" w:lineRule="auto"/>
              <w:jc w:val="center"/>
              <w:rPr>
                <w:rFonts w:eastAsia="Times New Roman"/>
                <w:b/>
                <w:bCs/>
                <w:color w:val="747171"/>
                <w:lang w:val="es-DO" w:eastAsia="es-DO"/>
              </w:rPr>
            </w:pPr>
            <w:r w:rsidRPr="007715C5">
              <w:rPr>
                <w:rFonts w:eastAsia="Times New Roman"/>
                <w:b/>
                <w:bCs/>
                <w:color w:val="747171"/>
                <w:lang w:val="es-DO" w:eastAsia="es-DO"/>
              </w:rPr>
              <w:t>59,888,789.43</w:t>
            </w:r>
          </w:p>
        </w:tc>
      </w:tr>
    </w:tbl>
    <w:p w14:paraId="38772190" w14:textId="77777777" w:rsidR="00227D0A" w:rsidRPr="007715C5" w:rsidRDefault="00227D0A" w:rsidP="0055410E">
      <w:pPr>
        <w:spacing w:after="0" w:line="360" w:lineRule="auto"/>
        <w:rPr>
          <w:b/>
          <w:color w:val="747171"/>
          <w:lang w:val="es-DO"/>
        </w:rPr>
      </w:pPr>
    </w:p>
    <w:p w14:paraId="4D4F6D2D" w14:textId="77777777" w:rsidR="00227D0A" w:rsidRPr="007715C5" w:rsidRDefault="00227D0A" w:rsidP="00474343">
      <w:pPr>
        <w:spacing w:after="0" w:line="360" w:lineRule="auto"/>
        <w:jc w:val="center"/>
        <w:rPr>
          <w:b/>
          <w:color w:val="747171"/>
          <w:lang w:val="es-DO"/>
        </w:rPr>
      </w:pPr>
    </w:p>
    <w:p w14:paraId="7B1C2558" w14:textId="77777777" w:rsidR="00227D0A" w:rsidRPr="007715C5" w:rsidRDefault="00227D0A" w:rsidP="00474343">
      <w:pPr>
        <w:spacing w:after="0" w:line="360" w:lineRule="auto"/>
        <w:jc w:val="center"/>
        <w:rPr>
          <w:b/>
          <w:color w:val="747171"/>
          <w:lang w:val="es-DO"/>
        </w:rPr>
      </w:pPr>
    </w:p>
    <w:p w14:paraId="01D1A48C" w14:textId="77777777" w:rsidR="00227D0A" w:rsidRPr="007715C5" w:rsidRDefault="00227D0A" w:rsidP="00474343">
      <w:pPr>
        <w:spacing w:line="360" w:lineRule="auto"/>
        <w:ind w:firstLine="720"/>
        <w:rPr>
          <w:i/>
          <w:color w:val="747171"/>
          <w:sz w:val="18"/>
          <w:szCs w:val="18"/>
          <w:lang w:val="es-DO"/>
        </w:rPr>
      </w:pPr>
      <w:r w:rsidRPr="007715C5">
        <w:rPr>
          <w:i/>
          <w:color w:val="747171"/>
          <w:sz w:val="18"/>
          <w:szCs w:val="18"/>
          <w:lang w:val="es-DO"/>
        </w:rPr>
        <w:t>Fuente: Dirección Financiera MICM. –</w:t>
      </w:r>
    </w:p>
    <w:p w14:paraId="059E3182" w14:textId="77777777" w:rsidR="00227D0A" w:rsidRPr="007715C5" w:rsidRDefault="00227D0A" w:rsidP="005D7307">
      <w:pPr>
        <w:pStyle w:val="Prrafodelista"/>
        <w:numPr>
          <w:ilvl w:val="0"/>
          <w:numId w:val="18"/>
        </w:numPr>
        <w:spacing w:line="360" w:lineRule="auto"/>
        <w:ind w:left="426"/>
        <w:jc w:val="both"/>
        <w:rPr>
          <w:b/>
          <w:bCs/>
          <w:color w:val="747171"/>
          <w:lang w:val="es-DO"/>
        </w:rPr>
      </w:pPr>
      <w:r w:rsidRPr="007715C5">
        <w:rPr>
          <w:b/>
          <w:bCs/>
          <w:color w:val="747171"/>
          <w:lang w:val="es-DO"/>
        </w:rPr>
        <w:t xml:space="preserve">Ingresos </w:t>
      </w:r>
    </w:p>
    <w:p w14:paraId="20DDF197" w14:textId="1679C68E" w:rsidR="00227D0A" w:rsidRPr="007715C5" w:rsidRDefault="00227D0A" w:rsidP="00474343">
      <w:pPr>
        <w:spacing w:line="360" w:lineRule="auto"/>
        <w:jc w:val="both"/>
        <w:rPr>
          <w:color w:val="747171"/>
          <w:lang w:val="es-DO"/>
        </w:rPr>
      </w:pPr>
      <w:r w:rsidRPr="007715C5">
        <w:rPr>
          <w:color w:val="747171"/>
          <w:lang w:val="es-DO"/>
        </w:rPr>
        <w:t xml:space="preserve">Durante el periodo </w:t>
      </w:r>
      <w:r w:rsidR="00831664" w:rsidRPr="007715C5">
        <w:rPr>
          <w:color w:val="747171"/>
          <w:lang w:val="es-DO"/>
        </w:rPr>
        <w:t xml:space="preserve">de </w:t>
      </w:r>
      <w:r w:rsidRPr="007715C5">
        <w:rPr>
          <w:color w:val="747171"/>
          <w:lang w:val="es-DO"/>
        </w:rPr>
        <w:t xml:space="preserve">enero a noviembre 2023, el </w:t>
      </w:r>
      <w:r w:rsidR="00F87FDC" w:rsidRPr="007715C5">
        <w:rPr>
          <w:color w:val="747171"/>
          <w:lang w:val="es-DO"/>
        </w:rPr>
        <w:t>MICM</w:t>
      </w:r>
      <w:r w:rsidRPr="007715C5">
        <w:rPr>
          <w:color w:val="747171"/>
          <w:lang w:val="es-DO"/>
        </w:rPr>
        <w:t xml:space="preserve"> obtuvo ingresos por las diferentes fuentes por un monto de RD$ 6,556,058,407.38, distribuidos de la siguiente manera:</w:t>
      </w:r>
    </w:p>
    <w:p w14:paraId="7D89EB85" w14:textId="77777777" w:rsidR="00227D0A" w:rsidRPr="007715C5" w:rsidRDefault="00227D0A" w:rsidP="00474343">
      <w:pPr>
        <w:spacing w:line="360" w:lineRule="auto"/>
        <w:jc w:val="both"/>
        <w:rPr>
          <w:color w:val="747171"/>
          <w:lang w:val="es-DO" w:eastAsia="es-DO"/>
        </w:rPr>
      </w:pPr>
    </w:p>
    <w:p w14:paraId="2F1D39F7" w14:textId="77777777" w:rsidR="00227D0A" w:rsidRPr="007715C5" w:rsidRDefault="00227D0A" w:rsidP="00474343">
      <w:pPr>
        <w:spacing w:line="360" w:lineRule="auto"/>
        <w:jc w:val="both"/>
        <w:rPr>
          <w:color w:val="747171"/>
          <w:lang w:val="es-DO" w:eastAsia="es-DO"/>
        </w:rPr>
        <w:sectPr w:rsidR="00227D0A" w:rsidRPr="007715C5" w:rsidSect="00223F33">
          <w:pgSz w:w="12240" w:h="15840"/>
          <w:pgMar w:top="590" w:right="2160" w:bottom="590" w:left="2160" w:header="720" w:footer="720" w:gutter="0"/>
          <w:cols w:space="720"/>
          <w:docGrid w:linePitch="360"/>
        </w:sectPr>
      </w:pPr>
    </w:p>
    <w:p w14:paraId="33049009" w14:textId="68A04A4C" w:rsidR="00BD6ED5" w:rsidRPr="007715C5" w:rsidRDefault="00BD6ED5" w:rsidP="00474343">
      <w:pPr>
        <w:spacing w:after="0"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14</w:t>
      </w:r>
      <w:r w:rsidRPr="007715C5">
        <w:rPr>
          <w:b/>
          <w:bCs/>
          <w:color w:val="747171"/>
          <w:lang w:val="es-DO"/>
        </w:rPr>
        <w:fldChar w:fldCharType="end"/>
      </w:r>
      <w:r w:rsidRPr="007715C5">
        <w:rPr>
          <w:b/>
          <w:bCs/>
          <w:color w:val="747171"/>
          <w:lang w:val="es-DO"/>
        </w:rPr>
        <w:t xml:space="preserve"> </w:t>
      </w:r>
    </w:p>
    <w:p w14:paraId="741756E5" w14:textId="655CC529" w:rsidR="00BD6ED5" w:rsidRPr="007715C5" w:rsidRDefault="00BD6ED5" w:rsidP="00474343">
      <w:pPr>
        <w:spacing w:after="0" w:line="360" w:lineRule="auto"/>
        <w:jc w:val="center"/>
        <w:rPr>
          <w:bCs/>
          <w:color w:val="747171"/>
          <w:lang w:val="es-DO"/>
        </w:rPr>
      </w:pPr>
      <w:r w:rsidRPr="007715C5">
        <w:rPr>
          <w:bCs/>
          <w:color w:val="747171"/>
          <w:lang w:val="es-DO"/>
        </w:rPr>
        <w:t>Ingresos por Cuentas</w:t>
      </w:r>
    </w:p>
    <w:p w14:paraId="3E6D8C8C" w14:textId="746C7D4A" w:rsidR="00BD6ED5" w:rsidRPr="007715C5" w:rsidRDefault="00977A0A" w:rsidP="00474343">
      <w:pPr>
        <w:spacing w:after="0" w:line="360" w:lineRule="auto"/>
        <w:jc w:val="center"/>
        <w:rPr>
          <w:bCs/>
          <w:color w:val="747171"/>
          <w:lang w:val="es-DO"/>
        </w:rPr>
      </w:pPr>
      <w:r w:rsidRPr="007715C5">
        <w:rPr>
          <w:bCs/>
          <w:color w:val="747171"/>
          <w:lang w:val="es-DO"/>
        </w:rPr>
        <w:t>Período</w:t>
      </w:r>
      <w:r w:rsidR="00BD6ED5" w:rsidRPr="007715C5">
        <w:rPr>
          <w:bCs/>
          <w:color w:val="747171"/>
          <w:lang w:val="es-DO"/>
        </w:rPr>
        <w:t xml:space="preserve"> enero </w:t>
      </w:r>
      <w:r w:rsidR="00E43C7B" w:rsidRPr="007715C5">
        <w:rPr>
          <w:bCs/>
          <w:color w:val="747171"/>
          <w:lang w:val="es-DO"/>
        </w:rPr>
        <w:t xml:space="preserve">al 30 de </w:t>
      </w:r>
      <w:r w:rsidR="00BD6ED5" w:rsidRPr="007715C5">
        <w:rPr>
          <w:bCs/>
          <w:color w:val="747171"/>
          <w:lang w:val="es-DO"/>
        </w:rPr>
        <w:t>noviembre de</w:t>
      </w:r>
      <w:r w:rsidRPr="007715C5">
        <w:rPr>
          <w:bCs/>
          <w:color w:val="747171"/>
          <w:lang w:val="es-DO"/>
        </w:rPr>
        <w:t>l</w:t>
      </w:r>
      <w:r w:rsidR="00BD6ED5" w:rsidRPr="007715C5">
        <w:rPr>
          <w:bCs/>
          <w:color w:val="747171"/>
          <w:lang w:val="es-DO"/>
        </w:rPr>
        <w:t xml:space="preserve"> 2023</w:t>
      </w:r>
    </w:p>
    <w:p w14:paraId="0BB5AC5B" w14:textId="77777777" w:rsidR="00BD6ED5" w:rsidRPr="007715C5" w:rsidRDefault="00BD6ED5" w:rsidP="00474343">
      <w:pPr>
        <w:spacing w:after="0" w:line="360" w:lineRule="auto"/>
        <w:jc w:val="center"/>
        <w:rPr>
          <w:bCs/>
          <w:color w:val="747171"/>
          <w:lang w:val="es-DO"/>
        </w:rPr>
      </w:pPr>
      <w:r w:rsidRPr="007715C5">
        <w:rPr>
          <w:bCs/>
          <w:color w:val="747171"/>
          <w:lang w:val="es-DO"/>
        </w:rPr>
        <w:t>(Valores en RD$)</w:t>
      </w:r>
    </w:p>
    <w:tbl>
      <w:tblPr>
        <w:tblStyle w:val="Tablaconcuadrcula"/>
        <w:tblW w:w="1465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72"/>
        <w:gridCol w:w="1296"/>
        <w:gridCol w:w="1202"/>
        <w:gridCol w:w="1531"/>
        <w:gridCol w:w="1297"/>
        <w:gridCol w:w="1297"/>
        <w:gridCol w:w="1532"/>
        <w:gridCol w:w="1297"/>
        <w:gridCol w:w="1297"/>
        <w:gridCol w:w="1297"/>
        <w:gridCol w:w="1532"/>
      </w:tblGrid>
      <w:tr w:rsidR="00E8242B" w:rsidRPr="007715C5" w14:paraId="11A23DFF" w14:textId="77777777" w:rsidTr="00406070">
        <w:trPr>
          <w:trHeight w:val="375"/>
          <w:tblHeader/>
          <w:jc w:val="center"/>
        </w:trPr>
        <w:tc>
          <w:tcPr>
            <w:tcW w:w="10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vAlign w:val="center"/>
            <w:hideMark/>
          </w:tcPr>
          <w:p w14:paraId="32D2BD2A" w14:textId="651925B1" w:rsidR="007A633A" w:rsidRPr="007715C5" w:rsidRDefault="007A633A" w:rsidP="00474343">
            <w:pPr>
              <w:spacing w:line="360" w:lineRule="auto"/>
              <w:jc w:val="center"/>
              <w:rPr>
                <w:rFonts w:ascii="Times New Roman" w:eastAsia="Times New Roman" w:hAnsi="Times New Roman"/>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Mes</w:t>
            </w:r>
          </w:p>
        </w:tc>
        <w:tc>
          <w:tcPr>
            <w:tcW w:w="24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59AFB19F"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Cuenta Corriente 010-242518-3</w:t>
            </w:r>
          </w:p>
        </w:tc>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443E17E6" w14:textId="131D7335"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Fuente específica 2124</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5AF55820"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Fuente específica</w:t>
            </w:r>
          </w:p>
          <w:p w14:paraId="1D27A50E" w14:textId="53B33A05" w:rsidR="007A633A" w:rsidRPr="007715C5" w:rsidRDefault="007A633A" w:rsidP="00474343">
            <w:pPr>
              <w:spacing w:line="360" w:lineRule="auto"/>
              <w:jc w:val="center"/>
              <w:rPr>
                <w:rFonts w:ascii="Times New Roman" w:eastAsia="Times New Roman" w:hAnsi="Times New Roman"/>
                <w:color w:val="FFFFFF" w:themeColor="background1"/>
                <w:sz w:val="24"/>
                <w:szCs w:val="24"/>
                <w:lang w:eastAsia="es-DO"/>
              </w:rPr>
            </w:pPr>
            <w:r w:rsidRPr="007715C5">
              <w:rPr>
                <w:rFonts w:ascii="Times New Roman" w:eastAsia="Times New Roman" w:hAnsi="Times New Roman"/>
                <w:color w:val="FFFFFF" w:themeColor="background1"/>
                <w:sz w:val="24"/>
                <w:szCs w:val="24"/>
                <w:lang w:eastAsia="es-DO"/>
              </w:rPr>
              <w:t>2117</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46853FCA"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Fuente específica</w:t>
            </w:r>
          </w:p>
          <w:p w14:paraId="14F3BD0A" w14:textId="52A17EB2" w:rsidR="007A633A" w:rsidRPr="007715C5" w:rsidRDefault="007A633A" w:rsidP="00474343">
            <w:pPr>
              <w:spacing w:line="360" w:lineRule="auto"/>
              <w:jc w:val="center"/>
              <w:rPr>
                <w:rFonts w:ascii="Times New Roman" w:eastAsia="Times New Roman" w:hAnsi="Times New Roman"/>
                <w:color w:val="FFFFFF" w:themeColor="background1"/>
                <w:sz w:val="24"/>
                <w:szCs w:val="24"/>
                <w:lang w:eastAsia="es-DO"/>
              </w:rPr>
            </w:pPr>
            <w:r w:rsidRPr="007715C5">
              <w:rPr>
                <w:rFonts w:ascii="Times New Roman" w:eastAsia="Times New Roman" w:hAnsi="Times New Roman"/>
                <w:color w:val="FFFFFF" w:themeColor="background1"/>
                <w:sz w:val="24"/>
                <w:szCs w:val="24"/>
                <w:lang w:eastAsia="es-DO"/>
              </w:rPr>
              <w:t>2123</w:t>
            </w:r>
          </w:p>
        </w:tc>
        <w:tc>
          <w:tcPr>
            <w:tcW w:w="56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261AB95C"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 xml:space="preserve">Cuenta colectora </w:t>
            </w:r>
          </w:p>
          <w:p w14:paraId="65A7EFE3" w14:textId="0EC7E7F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010-252209-0</w:t>
            </w:r>
          </w:p>
        </w:tc>
        <w:tc>
          <w:tcPr>
            <w:tcW w:w="133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vAlign w:val="center"/>
            <w:hideMark/>
          </w:tcPr>
          <w:p w14:paraId="76AACDB3" w14:textId="6A46882C" w:rsidR="007A633A" w:rsidRPr="007715C5" w:rsidRDefault="007A633A" w:rsidP="00474343">
            <w:pPr>
              <w:spacing w:line="360" w:lineRule="auto"/>
              <w:jc w:val="center"/>
              <w:rPr>
                <w:rFonts w:ascii="Times New Roman" w:eastAsia="Times New Roman" w:hAnsi="Times New Roman"/>
                <w:b/>
                <w:bCs/>
                <w:color w:val="747171"/>
                <w:sz w:val="24"/>
                <w:szCs w:val="24"/>
                <w:lang w:eastAsia="es-DO"/>
              </w:rPr>
            </w:pPr>
            <w:proofErr w:type="gramStart"/>
            <w:r w:rsidRPr="007715C5">
              <w:rPr>
                <w:rFonts w:ascii="Times New Roman" w:eastAsia="Times New Roman" w:hAnsi="Times New Roman"/>
                <w:b/>
                <w:bCs/>
                <w:color w:val="FFFFFF" w:themeColor="background1"/>
                <w:sz w:val="24"/>
                <w:szCs w:val="24"/>
                <w:lang w:eastAsia="es-DO"/>
              </w:rPr>
              <w:t>Total</w:t>
            </w:r>
            <w:proofErr w:type="gramEnd"/>
            <w:r w:rsidRPr="007715C5">
              <w:rPr>
                <w:rFonts w:ascii="Times New Roman" w:eastAsia="Times New Roman" w:hAnsi="Times New Roman"/>
                <w:b/>
                <w:bCs/>
                <w:color w:val="FFFFFF" w:themeColor="background1"/>
                <w:sz w:val="24"/>
                <w:szCs w:val="24"/>
                <w:lang w:eastAsia="es-DO"/>
              </w:rPr>
              <w:t xml:space="preserve"> General</w:t>
            </w:r>
          </w:p>
        </w:tc>
      </w:tr>
      <w:tr w:rsidR="00E8242B" w:rsidRPr="007715C5" w14:paraId="6CDC8897" w14:textId="77777777" w:rsidTr="00406070">
        <w:trPr>
          <w:trHeight w:val="750"/>
          <w:tblHeader/>
          <w:jc w:val="center"/>
        </w:trPr>
        <w:tc>
          <w:tcPr>
            <w:tcW w:w="1072"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18311DC1" w14:textId="45189D04"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2F4F3ED8"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Servicios en línea</w:t>
            </w:r>
          </w:p>
        </w:tc>
        <w:tc>
          <w:tcPr>
            <w:tcW w:w="1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0E2AB41F"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 xml:space="preserve">Multas y </w:t>
            </w:r>
            <w:proofErr w:type="spellStart"/>
            <w:r w:rsidRPr="007715C5">
              <w:rPr>
                <w:rFonts w:ascii="Times New Roman" w:eastAsia="Times New Roman" w:hAnsi="Times New Roman"/>
                <w:b/>
                <w:bCs/>
                <w:color w:val="FFFFFF" w:themeColor="background1"/>
                <w:sz w:val="24"/>
                <w:szCs w:val="24"/>
                <w:lang w:eastAsia="es-DO"/>
              </w:rPr>
              <w:t>dev</w:t>
            </w:r>
            <w:proofErr w:type="spellEnd"/>
            <w:r w:rsidRPr="007715C5">
              <w:rPr>
                <w:rFonts w:ascii="Times New Roman" w:eastAsia="Times New Roman" w:hAnsi="Times New Roman"/>
                <w:b/>
                <w:bCs/>
                <w:color w:val="FFFFFF" w:themeColor="background1"/>
                <w:sz w:val="24"/>
                <w:szCs w:val="24"/>
                <w:lang w:eastAsia="es-DO"/>
              </w:rPr>
              <w:t>. Viáticos, OTROS</w:t>
            </w:r>
          </w:p>
        </w:tc>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174CBFF6"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FECOPECO</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766D0AC5"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MASGAS</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50430F91"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Garantía Mobiliaria</w:t>
            </w:r>
          </w:p>
        </w:tc>
        <w:tc>
          <w:tcPr>
            <w:tcW w:w="1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37B90C03"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GAL</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510E9CDD"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Servicio en línea</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38A4B8F4"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SICOEX</w:t>
            </w:r>
          </w:p>
        </w:tc>
        <w:tc>
          <w:tcPr>
            <w:tcW w:w="1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22584D59" w14:textId="77777777" w:rsidR="007A633A" w:rsidRPr="007715C5" w:rsidRDefault="007A633A" w:rsidP="00474343">
            <w:pPr>
              <w:spacing w:line="360" w:lineRule="auto"/>
              <w:jc w:val="center"/>
              <w:rPr>
                <w:rFonts w:ascii="Times New Roman" w:eastAsia="Times New Roman" w:hAnsi="Times New Roman"/>
                <w:b/>
                <w:bCs/>
                <w:color w:val="FFFFFF" w:themeColor="background1"/>
                <w:sz w:val="24"/>
                <w:szCs w:val="24"/>
                <w:lang w:eastAsia="es-DO"/>
              </w:rPr>
            </w:pPr>
            <w:r w:rsidRPr="007715C5">
              <w:rPr>
                <w:rFonts w:ascii="Times New Roman" w:eastAsia="Times New Roman" w:hAnsi="Times New Roman"/>
                <w:b/>
                <w:bCs/>
                <w:color w:val="FFFFFF" w:themeColor="background1"/>
                <w:sz w:val="24"/>
                <w:szCs w:val="24"/>
                <w:lang w:eastAsia="es-DO"/>
              </w:rPr>
              <w:t xml:space="preserve">Multas y </w:t>
            </w:r>
            <w:proofErr w:type="spellStart"/>
            <w:r w:rsidRPr="007715C5">
              <w:rPr>
                <w:rFonts w:ascii="Times New Roman" w:eastAsia="Times New Roman" w:hAnsi="Times New Roman"/>
                <w:b/>
                <w:bCs/>
                <w:color w:val="FFFFFF" w:themeColor="background1"/>
                <w:sz w:val="24"/>
                <w:szCs w:val="24"/>
                <w:lang w:eastAsia="es-DO"/>
              </w:rPr>
              <w:t>dev</w:t>
            </w:r>
            <w:proofErr w:type="spellEnd"/>
            <w:r w:rsidRPr="007715C5">
              <w:rPr>
                <w:rFonts w:ascii="Times New Roman" w:eastAsia="Times New Roman" w:hAnsi="Times New Roman"/>
                <w:b/>
                <w:bCs/>
                <w:color w:val="FFFFFF" w:themeColor="background1"/>
                <w:sz w:val="24"/>
                <w:szCs w:val="24"/>
                <w:lang w:eastAsia="es-DO"/>
              </w:rPr>
              <w:t>. viáticos</w:t>
            </w:r>
          </w:p>
        </w:tc>
        <w:tc>
          <w:tcPr>
            <w:tcW w:w="1330"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309C079B" w14:textId="33165B28" w:rsidR="007A633A" w:rsidRPr="007715C5" w:rsidRDefault="007A633A" w:rsidP="00474343">
            <w:pPr>
              <w:spacing w:line="360" w:lineRule="auto"/>
              <w:jc w:val="center"/>
              <w:rPr>
                <w:rFonts w:ascii="Times New Roman" w:eastAsia="Times New Roman" w:hAnsi="Times New Roman"/>
                <w:b/>
                <w:bCs/>
                <w:color w:val="747171"/>
                <w:sz w:val="24"/>
                <w:szCs w:val="24"/>
                <w:lang w:eastAsia="es-DO"/>
              </w:rPr>
            </w:pPr>
          </w:p>
        </w:tc>
      </w:tr>
      <w:tr w:rsidR="00E8242B" w:rsidRPr="007715C5" w14:paraId="28A1B47A" w14:textId="77777777" w:rsidTr="00406070">
        <w:trPr>
          <w:trHeight w:val="375"/>
          <w:jc w:val="center"/>
        </w:trPr>
        <w:tc>
          <w:tcPr>
            <w:tcW w:w="1072" w:type="dxa"/>
            <w:tcBorders>
              <w:top w:val="single" w:sz="4" w:space="0" w:color="FFFFFF" w:themeColor="background1"/>
            </w:tcBorders>
            <w:vAlign w:val="center"/>
            <w:hideMark/>
          </w:tcPr>
          <w:p w14:paraId="63710D67"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Enero</w:t>
            </w:r>
          </w:p>
        </w:tc>
        <w:tc>
          <w:tcPr>
            <w:tcW w:w="1296" w:type="dxa"/>
            <w:tcBorders>
              <w:top w:val="single" w:sz="4" w:space="0" w:color="FFFFFF" w:themeColor="background1"/>
            </w:tcBorders>
            <w:vAlign w:val="center"/>
            <w:hideMark/>
          </w:tcPr>
          <w:p w14:paraId="031C0EB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10,369,642.56</w:t>
            </w:r>
          </w:p>
        </w:tc>
        <w:tc>
          <w:tcPr>
            <w:tcW w:w="1202" w:type="dxa"/>
            <w:tcBorders>
              <w:top w:val="single" w:sz="4" w:space="0" w:color="FFFFFF" w:themeColor="background1"/>
            </w:tcBorders>
            <w:vAlign w:val="center"/>
            <w:hideMark/>
          </w:tcPr>
          <w:p w14:paraId="666C9A2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531" w:type="dxa"/>
            <w:tcBorders>
              <w:top w:val="single" w:sz="4" w:space="0" w:color="FFFFFF" w:themeColor="background1"/>
            </w:tcBorders>
            <w:vAlign w:val="center"/>
            <w:hideMark/>
          </w:tcPr>
          <w:p w14:paraId="6F63B68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560,092,880.78</w:t>
            </w:r>
          </w:p>
        </w:tc>
        <w:tc>
          <w:tcPr>
            <w:tcW w:w="1297" w:type="dxa"/>
            <w:tcBorders>
              <w:top w:val="single" w:sz="4" w:space="0" w:color="FFFFFF" w:themeColor="background1"/>
            </w:tcBorders>
            <w:vAlign w:val="center"/>
            <w:hideMark/>
          </w:tcPr>
          <w:p w14:paraId="5F5EEF8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4,391,476.85</w:t>
            </w:r>
          </w:p>
        </w:tc>
        <w:tc>
          <w:tcPr>
            <w:tcW w:w="1297" w:type="dxa"/>
            <w:tcBorders>
              <w:top w:val="single" w:sz="4" w:space="0" w:color="FFFFFF" w:themeColor="background1"/>
            </w:tcBorders>
            <w:vAlign w:val="center"/>
            <w:hideMark/>
          </w:tcPr>
          <w:p w14:paraId="5818D43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160,201.00</w:t>
            </w:r>
          </w:p>
        </w:tc>
        <w:tc>
          <w:tcPr>
            <w:tcW w:w="1532" w:type="dxa"/>
            <w:tcBorders>
              <w:top w:val="single" w:sz="4" w:space="0" w:color="FFFFFF" w:themeColor="background1"/>
            </w:tcBorders>
            <w:vAlign w:val="center"/>
            <w:hideMark/>
          </w:tcPr>
          <w:p w14:paraId="4B91C2E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250,819,014.91</w:t>
            </w:r>
          </w:p>
        </w:tc>
        <w:tc>
          <w:tcPr>
            <w:tcW w:w="1297" w:type="dxa"/>
            <w:tcBorders>
              <w:top w:val="single" w:sz="4" w:space="0" w:color="FFFFFF" w:themeColor="background1"/>
            </w:tcBorders>
            <w:vAlign w:val="center"/>
            <w:hideMark/>
          </w:tcPr>
          <w:p w14:paraId="31EE1279"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297" w:type="dxa"/>
            <w:tcBorders>
              <w:top w:val="single" w:sz="4" w:space="0" w:color="FFFFFF" w:themeColor="background1"/>
            </w:tcBorders>
            <w:vAlign w:val="center"/>
            <w:hideMark/>
          </w:tcPr>
          <w:p w14:paraId="1547728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3,157,072.09</w:t>
            </w:r>
          </w:p>
        </w:tc>
        <w:tc>
          <w:tcPr>
            <w:tcW w:w="1499" w:type="dxa"/>
            <w:tcBorders>
              <w:top w:val="single" w:sz="4" w:space="0" w:color="FFFFFF" w:themeColor="background1"/>
            </w:tcBorders>
            <w:vAlign w:val="center"/>
            <w:hideMark/>
          </w:tcPr>
          <w:p w14:paraId="7101F60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51,464.45</w:t>
            </w:r>
          </w:p>
        </w:tc>
        <w:tc>
          <w:tcPr>
            <w:tcW w:w="1330" w:type="dxa"/>
            <w:tcBorders>
              <w:top w:val="single" w:sz="4" w:space="0" w:color="FFFFFF" w:themeColor="background1"/>
            </w:tcBorders>
            <w:vAlign w:val="center"/>
            <w:hideMark/>
          </w:tcPr>
          <w:p w14:paraId="7347E82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829,041,752.64</w:t>
            </w:r>
          </w:p>
        </w:tc>
      </w:tr>
      <w:tr w:rsidR="00E8242B" w:rsidRPr="007715C5" w14:paraId="743B6E73" w14:textId="77777777" w:rsidTr="00406070">
        <w:trPr>
          <w:trHeight w:val="375"/>
          <w:jc w:val="center"/>
        </w:trPr>
        <w:tc>
          <w:tcPr>
            <w:tcW w:w="1072" w:type="dxa"/>
            <w:vAlign w:val="center"/>
            <w:hideMark/>
          </w:tcPr>
          <w:p w14:paraId="5E95687C"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Febrero</w:t>
            </w:r>
          </w:p>
        </w:tc>
        <w:tc>
          <w:tcPr>
            <w:tcW w:w="1296" w:type="dxa"/>
            <w:vAlign w:val="center"/>
            <w:hideMark/>
          </w:tcPr>
          <w:p w14:paraId="24D657C8"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10,611,500.00</w:t>
            </w:r>
          </w:p>
        </w:tc>
        <w:tc>
          <w:tcPr>
            <w:tcW w:w="1202" w:type="dxa"/>
            <w:vAlign w:val="center"/>
            <w:hideMark/>
          </w:tcPr>
          <w:p w14:paraId="4DF25B5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1,436,001.00</w:t>
            </w:r>
          </w:p>
        </w:tc>
        <w:tc>
          <w:tcPr>
            <w:tcW w:w="1531" w:type="dxa"/>
            <w:vAlign w:val="center"/>
            <w:hideMark/>
          </w:tcPr>
          <w:p w14:paraId="65A7D21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112,732,811.96</w:t>
            </w:r>
          </w:p>
        </w:tc>
        <w:tc>
          <w:tcPr>
            <w:tcW w:w="1297" w:type="dxa"/>
            <w:vAlign w:val="center"/>
            <w:hideMark/>
          </w:tcPr>
          <w:p w14:paraId="72342F0C"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4,438,821.41</w:t>
            </w:r>
          </w:p>
        </w:tc>
        <w:tc>
          <w:tcPr>
            <w:tcW w:w="1297" w:type="dxa"/>
            <w:vAlign w:val="center"/>
            <w:hideMark/>
          </w:tcPr>
          <w:p w14:paraId="56FDC60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1,542,101.00</w:t>
            </w:r>
          </w:p>
        </w:tc>
        <w:tc>
          <w:tcPr>
            <w:tcW w:w="1532" w:type="dxa"/>
            <w:vAlign w:val="center"/>
            <w:hideMark/>
          </w:tcPr>
          <w:p w14:paraId="60A2353C"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243,002,670.27</w:t>
            </w:r>
          </w:p>
        </w:tc>
        <w:tc>
          <w:tcPr>
            <w:tcW w:w="1297" w:type="dxa"/>
            <w:vAlign w:val="center"/>
            <w:hideMark/>
          </w:tcPr>
          <w:p w14:paraId="49E117F6"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297" w:type="dxa"/>
            <w:vAlign w:val="center"/>
            <w:hideMark/>
          </w:tcPr>
          <w:p w14:paraId="5B61180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3,160,196.10</w:t>
            </w:r>
          </w:p>
        </w:tc>
        <w:tc>
          <w:tcPr>
            <w:tcW w:w="1499" w:type="dxa"/>
            <w:vAlign w:val="center"/>
            <w:hideMark/>
          </w:tcPr>
          <w:p w14:paraId="36E482D7"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78,028.01</w:t>
            </w:r>
          </w:p>
        </w:tc>
        <w:tc>
          <w:tcPr>
            <w:tcW w:w="1330" w:type="dxa"/>
            <w:vAlign w:val="center"/>
            <w:hideMark/>
          </w:tcPr>
          <w:p w14:paraId="777C3CF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377,002,129.75</w:t>
            </w:r>
          </w:p>
        </w:tc>
      </w:tr>
      <w:tr w:rsidR="00E8242B" w:rsidRPr="007715C5" w14:paraId="712A359B" w14:textId="77777777" w:rsidTr="00406070">
        <w:trPr>
          <w:trHeight w:val="375"/>
          <w:jc w:val="center"/>
        </w:trPr>
        <w:tc>
          <w:tcPr>
            <w:tcW w:w="1072" w:type="dxa"/>
            <w:vAlign w:val="center"/>
            <w:hideMark/>
          </w:tcPr>
          <w:p w14:paraId="27091DE7"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Marzo</w:t>
            </w:r>
          </w:p>
        </w:tc>
        <w:tc>
          <w:tcPr>
            <w:tcW w:w="1296" w:type="dxa"/>
            <w:vAlign w:val="center"/>
            <w:hideMark/>
          </w:tcPr>
          <w:p w14:paraId="23CCDE97"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7,930,000.00</w:t>
            </w:r>
          </w:p>
        </w:tc>
        <w:tc>
          <w:tcPr>
            <w:tcW w:w="1202" w:type="dxa"/>
            <w:vAlign w:val="center"/>
            <w:hideMark/>
          </w:tcPr>
          <w:p w14:paraId="05841F20"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250,000.00</w:t>
            </w:r>
          </w:p>
        </w:tc>
        <w:tc>
          <w:tcPr>
            <w:tcW w:w="1531" w:type="dxa"/>
            <w:vAlign w:val="center"/>
            <w:hideMark/>
          </w:tcPr>
          <w:p w14:paraId="38AAC10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82,335,292.25</w:t>
            </w:r>
          </w:p>
        </w:tc>
        <w:tc>
          <w:tcPr>
            <w:tcW w:w="1297" w:type="dxa"/>
            <w:vAlign w:val="center"/>
            <w:hideMark/>
          </w:tcPr>
          <w:p w14:paraId="09BCF2E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5,719,407.68</w:t>
            </w:r>
          </w:p>
        </w:tc>
        <w:tc>
          <w:tcPr>
            <w:tcW w:w="1297" w:type="dxa"/>
            <w:vAlign w:val="center"/>
            <w:hideMark/>
          </w:tcPr>
          <w:p w14:paraId="30C05AD2"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6,364,513.00</w:t>
            </w:r>
          </w:p>
        </w:tc>
        <w:tc>
          <w:tcPr>
            <w:tcW w:w="1532" w:type="dxa"/>
            <w:vAlign w:val="center"/>
            <w:hideMark/>
          </w:tcPr>
          <w:p w14:paraId="5E68F34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281,128,167.16</w:t>
            </w:r>
          </w:p>
        </w:tc>
        <w:tc>
          <w:tcPr>
            <w:tcW w:w="1297" w:type="dxa"/>
            <w:vAlign w:val="center"/>
            <w:hideMark/>
          </w:tcPr>
          <w:p w14:paraId="7B4974C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297" w:type="dxa"/>
            <w:vAlign w:val="center"/>
            <w:hideMark/>
          </w:tcPr>
          <w:p w14:paraId="4C111662"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5,085,953.88</w:t>
            </w:r>
          </w:p>
        </w:tc>
        <w:tc>
          <w:tcPr>
            <w:tcW w:w="1499" w:type="dxa"/>
            <w:vAlign w:val="center"/>
            <w:hideMark/>
          </w:tcPr>
          <w:p w14:paraId="46949A9F"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611,349.78</w:t>
            </w:r>
          </w:p>
        </w:tc>
        <w:tc>
          <w:tcPr>
            <w:tcW w:w="1330" w:type="dxa"/>
            <w:vAlign w:val="center"/>
            <w:hideMark/>
          </w:tcPr>
          <w:p w14:paraId="4DFCAA9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389,424,683.75</w:t>
            </w:r>
          </w:p>
        </w:tc>
      </w:tr>
      <w:tr w:rsidR="00E8242B" w:rsidRPr="007715C5" w14:paraId="10A44B66" w14:textId="77777777" w:rsidTr="00406070">
        <w:trPr>
          <w:trHeight w:val="375"/>
          <w:jc w:val="center"/>
        </w:trPr>
        <w:tc>
          <w:tcPr>
            <w:tcW w:w="1072" w:type="dxa"/>
            <w:vAlign w:val="center"/>
            <w:hideMark/>
          </w:tcPr>
          <w:p w14:paraId="7B575CB6"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Abril</w:t>
            </w:r>
          </w:p>
        </w:tc>
        <w:tc>
          <w:tcPr>
            <w:tcW w:w="1296" w:type="dxa"/>
            <w:vAlign w:val="center"/>
            <w:hideMark/>
          </w:tcPr>
          <w:p w14:paraId="618CB76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8,199,500.00</w:t>
            </w:r>
          </w:p>
        </w:tc>
        <w:tc>
          <w:tcPr>
            <w:tcW w:w="1202" w:type="dxa"/>
            <w:vAlign w:val="center"/>
            <w:hideMark/>
          </w:tcPr>
          <w:p w14:paraId="6E653CB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4,703,647.04</w:t>
            </w:r>
          </w:p>
        </w:tc>
        <w:tc>
          <w:tcPr>
            <w:tcW w:w="1531" w:type="dxa"/>
            <w:vAlign w:val="center"/>
            <w:hideMark/>
          </w:tcPr>
          <w:p w14:paraId="3CD819B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147,527,448.06</w:t>
            </w:r>
          </w:p>
        </w:tc>
        <w:tc>
          <w:tcPr>
            <w:tcW w:w="1297" w:type="dxa"/>
            <w:vAlign w:val="center"/>
            <w:hideMark/>
          </w:tcPr>
          <w:p w14:paraId="495E7F08"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4,598,530.48</w:t>
            </w:r>
          </w:p>
        </w:tc>
        <w:tc>
          <w:tcPr>
            <w:tcW w:w="1297" w:type="dxa"/>
            <w:vAlign w:val="center"/>
            <w:hideMark/>
          </w:tcPr>
          <w:p w14:paraId="493C26A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6,079,326.00</w:t>
            </w:r>
          </w:p>
        </w:tc>
        <w:tc>
          <w:tcPr>
            <w:tcW w:w="1532" w:type="dxa"/>
            <w:vAlign w:val="center"/>
            <w:hideMark/>
          </w:tcPr>
          <w:p w14:paraId="23A4B3B6"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252,910,211.08</w:t>
            </w:r>
          </w:p>
        </w:tc>
        <w:tc>
          <w:tcPr>
            <w:tcW w:w="1297" w:type="dxa"/>
            <w:vAlign w:val="center"/>
            <w:hideMark/>
          </w:tcPr>
          <w:p w14:paraId="008F001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297" w:type="dxa"/>
            <w:vAlign w:val="center"/>
            <w:hideMark/>
          </w:tcPr>
          <w:p w14:paraId="090279C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4,219,681.18</w:t>
            </w:r>
          </w:p>
        </w:tc>
        <w:tc>
          <w:tcPr>
            <w:tcW w:w="1499" w:type="dxa"/>
            <w:vAlign w:val="center"/>
            <w:hideMark/>
          </w:tcPr>
          <w:p w14:paraId="3F0756FC"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1,144,597.55</w:t>
            </w:r>
          </w:p>
        </w:tc>
        <w:tc>
          <w:tcPr>
            <w:tcW w:w="1330" w:type="dxa"/>
            <w:vAlign w:val="center"/>
            <w:hideMark/>
          </w:tcPr>
          <w:p w14:paraId="17A0D8A7"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429,382,941.39</w:t>
            </w:r>
          </w:p>
        </w:tc>
      </w:tr>
      <w:tr w:rsidR="00E8242B" w:rsidRPr="007715C5" w14:paraId="6363EBCE" w14:textId="77777777" w:rsidTr="00406070">
        <w:trPr>
          <w:trHeight w:val="375"/>
          <w:jc w:val="center"/>
        </w:trPr>
        <w:tc>
          <w:tcPr>
            <w:tcW w:w="1072" w:type="dxa"/>
            <w:vAlign w:val="center"/>
            <w:hideMark/>
          </w:tcPr>
          <w:p w14:paraId="09ED3B89"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lastRenderedPageBreak/>
              <w:t>Mayo</w:t>
            </w:r>
          </w:p>
        </w:tc>
        <w:tc>
          <w:tcPr>
            <w:tcW w:w="1296" w:type="dxa"/>
            <w:vAlign w:val="center"/>
            <w:hideMark/>
          </w:tcPr>
          <w:p w14:paraId="6D11A21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12,405,500.00</w:t>
            </w:r>
          </w:p>
        </w:tc>
        <w:tc>
          <w:tcPr>
            <w:tcW w:w="1202" w:type="dxa"/>
            <w:vAlign w:val="center"/>
            <w:hideMark/>
          </w:tcPr>
          <w:p w14:paraId="5883B2A7"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224,000.00</w:t>
            </w:r>
          </w:p>
        </w:tc>
        <w:tc>
          <w:tcPr>
            <w:tcW w:w="1531" w:type="dxa"/>
            <w:vAlign w:val="center"/>
            <w:hideMark/>
          </w:tcPr>
          <w:p w14:paraId="4F69A55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562,133,272.48</w:t>
            </w:r>
          </w:p>
        </w:tc>
        <w:tc>
          <w:tcPr>
            <w:tcW w:w="1297" w:type="dxa"/>
            <w:vAlign w:val="center"/>
            <w:hideMark/>
          </w:tcPr>
          <w:p w14:paraId="22F8809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5,671,227.87</w:t>
            </w:r>
          </w:p>
        </w:tc>
        <w:tc>
          <w:tcPr>
            <w:tcW w:w="1297" w:type="dxa"/>
            <w:vAlign w:val="center"/>
            <w:hideMark/>
          </w:tcPr>
          <w:p w14:paraId="326A5BC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7,632,267.00</w:t>
            </w:r>
          </w:p>
        </w:tc>
        <w:tc>
          <w:tcPr>
            <w:tcW w:w="1532" w:type="dxa"/>
            <w:vAlign w:val="center"/>
            <w:hideMark/>
          </w:tcPr>
          <w:p w14:paraId="3550A8B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153,978,334.39</w:t>
            </w:r>
          </w:p>
        </w:tc>
        <w:tc>
          <w:tcPr>
            <w:tcW w:w="1297" w:type="dxa"/>
            <w:vAlign w:val="center"/>
            <w:hideMark/>
          </w:tcPr>
          <w:p w14:paraId="7265DEE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297" w:type="dxa"/>
            <w:vAlign w:val="center"/>
            <w:hideMark/>
          </w:tcPr>
          <w:p w14:paraId="492637D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5,659,275.36</w:t>
            </w:r>
          </w:p>
        </w:tc>
        <w:tc>
          <w:tcPr>
            <w:tcW w:w="1499" w:type="dxa"/>
            <w:vAlign w:val="center"/>
            <w:hideMark/>
          </w:tcPr>
          <w:p w14:paraId="5A39E63C"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408,018.14</w:t>
            </w:r>
          </w:p>
        </w:tc>
        <w:tc>
          <w:tcPr>
            <w:tcW w:w="1330" w:type="dxa"/>
            <w:vAlign w:val="center"/>
            <w:hideMark/>
          </w:tcPr>
          <w:p w14:paraId="7A427A8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748,111,895.24</w:t>
            </w:r>
          </w:p>
        </w:tc>
      </w:tr>
      <w:tr w:rsidR="00E8242B" w:rsidRPr="007715C5" w14:paraId="3D5193EF" w14:textId="77777777" w:rsidTr="00406070">
        <w:trPr>
          <w:trHeight w:val="375"/>
          <w:jc w:val="center"/>
        </w:trPr>
        <w:tc>
          <w:tcPr>
            <w:tcW w:w="1072" w:type="dxa"/>
            <w:vAlign w:val="center"/>
            <w:hideMark/>
          </w:tcPr>
          <w:p w14:paraId="0B5A186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Junio</w:t>
            </w:r>
          </w:p>
        </w:tc>
        <w:tc>
          <w:tcPr>
            <w:tcW w:w="1296" w:type="dxa"/>
            <w:vAlign w:val="center"/>
            <w:hideMark/>
          </w:tcPr>
          <w:p w14:paraId="1A67D83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9,583,500.00</w:t>
            </w:r>
          </w:p>
        </w:tc>
        <w:tc>
          <w:tcPr>
            <w:tcW w:w="1202" w:type="dxa"/>
            <w:vAlign w:val="center"/>
            <w:hideMark/>
          </w:tcPr>
          <w:p w14:paraId="1CDEFF9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614,879.43</w:t>
            </w:r>
          </w:p>
        </w:tc>
        <w:tc>
          <w:tcPr>
            <w:tcW w:w="1531" w:type="dxa"/>
            <w:vAlign w:val="center"/>
            <w:hideMark/>
          </w:tcPr>
          <w:p w14:paraId="3200FC02"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1,048,600,652.40</w:t>
            </w:r>
          </w:p>
        </w:tc>
        <w:tc>
          <w:tcPr>
            <w:tcW w:w="1297" w:type="dxa"/>
            <w:vAlign w:val="center"/>
            <w:hideMark/>
          </w:tcPr>
          <w:p w14:paraId="6AD0A7A0"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9,466,098.44</w:t>
            </w:r>
          </w:p>
        </w:tc>
        <w:tc>
          <w:tcPr>
            <w:tcW w:w="1297" w:type="dxa"/>
            <w:vAlign w:val="center"/>
            <w:hideMark/>
          </w:tcPr>
          <w:p w14:paraId="61BB893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8,041,399.00</w:t>
            </w:r>
          </w:p>
        </w:tc>
        <w:tc>
          <w:tcPr>
            <w:tcW w:w="1532" w:type="dxa"/>
            <w:vAlign w:val="center"/>
            <w:hideMark/>
          </w:tcPr>
          <w:p w14:paraId="728C69AF"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206,928,043.27</w:t>
            </w:r>
          </w:p>
        </w:tc>
        <w:tc>
          <w:tcPr>
            <w:tcW w:w="1297" w:type="dxa"/>
            <w:vAlign w:val="center"/>
            <w:hideMark/>
          </w:tcPr>
          <w:p w14:paraId="0FBF42D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297" w:type="dxa"/>
            <w:vAlign w:val="center"/>
            <w:hideMark/>
          </w:tcPr>
          <w:p w14:paraId="37739A5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4,449,724.89</w:t>
            </w:r>
          </w:p>
        </w:tc>
        <w:tc>
          <w:tcPr>
            <w:tcW w:w="1499" w:type="dxa"/>
            <w:vAlign w:val="center"/>
            <w:hideMark/>
          </w:tcPr>
          <w:p w14:paraId="68F558A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2,143,624.04</w:t>
            </w:r>
          </w:p>
        </w:tc>
        <w:tc>
          <w:tcPr>
            <w:tcW w:w="1330" w:type="dxa"/>
            <w:vAlign w:val="center"/>
            <w:hideMark/>
          </w:tcPr>
          <w:p w14:paraId="275685A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1,289,827,921.47</w:t>
            </w:r>
          </w:p>
        </w:tc>
      </w:tr>
      <w:tr w:rsidR="00E8242B" w:rsidRPr="007715C5" w14:paraId="2488AF08" w14:textId="77777777" w:rsidTr="00406070">
        <w:trPr>
          <w:trHeight w:val="375"/>
          <w:jc w:val="center"/>
        </w:trPr>
        <w:tc>
          <w:tcPr>
            <w:tcW w:w="1072" w:type="dxa"/>
            <w:vAlign w:val="center"/>
            <w:hideMark/>
          </w:tcPr>
          <w:p w14:paraId="7DA509D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Julio</w:t>
            </w:r>
          </w:p>
        </w:tc>
        <w:tc>
          <w:tcPr>
            <w:tcW w:w="1296" w:type="dxa"/>
            <w:vAlign w:val="center"/>
            <w:hideMark/>
          </w:tcPr>
          <w:p w14:paraId="3F7885E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8,108,000.00</w:t>
            </w:r>
          </w:p>
        </w:tc>
        <w:tc>
          <w:tcPr>
            <w:tcW w:w="1202" w:type="dxa"/>
            <w:vAlign w:val="center"/>
            <w:hideMark/>
          </w:tcPr>
          <w:p w14:paraId="0DB4E8E0"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100,000.00</w:t>
            </w:r>
          </w:p>
        </w:tc>
        <w:tc>
          <w:tcPr>
            <w:tcW w:w="1531" w:type="dxa"/>
            <w:vAlign w:val="center"/>
            <w:hideMark/>
          </w:tcPr>
          <w:p w14:paraId="70568E92"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979,719,065.95</w:t>
            </w:r>
          </w:p>
        </w:tc>
        <w:tc>
          <w:tcPr>
            <w:tcW w:w="1297" w:type="dxa"/>
            <w:vAlign w:val="center"/>
            <w:hideMark/>
          </w:tcPr>
          <w:p w14:paraId="43A875E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3,759,972.71</w:t>
            </w:r>
          </w:p>
        </w:tc>
        <w:tc>
          <w:tcPr>
            <w:tcW w:w="1297" w:type="dxa"/>
            <w:vAlign w:val="center"/>
            <w:hideMark/>
          </w:tcPr>
          <w:p w14:paraId="30BF9999"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7,417,120.00</w:t>
            </w:r>
          </w:p>
        </w:tc>
        <w:tc>
          <w:tcPr>
            <w:tcW w:w="1532" w:type="dxa"/>
            <w:vAlign w:val="center"/>
            <w:hideMark/>
          </w:tcPr>
          <w:p w14:paraId="4174606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203,494,322.95</w:t>
            </w:r>
          </w:p>
        </w:tc>
        <w:tc>
          <w:tcPr>
            <w:tcW w:w="1297" w:type="dxa"/>
            <w:vAlign w:val="center"/>
            <w:hideMark/>
          </w:tcPr>
          <w:p w14:paraId="28A2C60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1,455,000.00</w:t>
            </w:r>
          </w:p>
        </w:tc>
        <w:tc>
          <w:tcPr>
            <w:tcW w:w="1297" w:type="dxa"/>
            <w:vAlign w:val="center"/>
            <w:hideMark/>
          </w:tcPr>
          <w:p w14:paraId="0794C5E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6,331,603.96</w:t>
            </w:r>
          </w:p>
        </w:tc>
        <w:tc>
          <w:tcPr>
            <w:tcW w:w="1499" w:type="dxa"/>
            <w:vAlign w:val="center"/>
            <w:hideMark/>
          </w:tcPr>
          <w:p w14:paraId="7178047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2,611,960.32</w:t>
            </w:r>
          </w:p>
        </w:tc>
        <w:tc>
          <w:tcPr>
            <w:tcW w:w="1330" w:type="dxa"/>
            <w:vAlign w:val="center"/>
            <w:hideMark/>
          </w:tcPr>
          <w:p w14:paraId="244FCD6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1,212,997,045.89</w:t>
            </w:r>
          </w:p>
        </w:tc>
      </w:tr>
      <w:tr w:rsidR="00E8242B" w:rsidRPr="007715C5" w14:paraId="6EBC8D58" w14:textId="77777777" w:rsidTr="00406070">
        <w:trPr>
          <w:trHeight w:val="375"/>
          <w:jc w:val="center"/>
        </w:trPr>
        <w:tc>
          <w:tcPr>
            <w:tcW w:w="1072" w:type="dxa"/>
            <w:vAlign w:val="center"/>
            <w:hideMark/>
          </w:tcPr>
          <w:p w14:paraId="2AAF96F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Agosto</w:t>
            </w:r>
          </w:p>
        </w:tc>
        <w:tc>
          <w:tcPr>
            <w:tcW w:w="1296" w:type="dxa"/>
            <w:vAlign w:val="center"/>
            <w:hideMark/>
          </w:tcPr>
          <w:p w14:paraId="2D3FE33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624,000.00</w:t>
            </w:r>
          </w:p>
        </w:tc>
        <w:tc>
          <w:tcPr>
            <w:tcW w:w="1202" w:type="dxa"/>
            <w:vAlign w:val="center"/>
            <w:hideMark/>
          </w:tcPr>
          <w:p w14:paraId="06FB97A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1,210,000.00</w:t>
            </w:r>
          </w:p>
        </w:tc>
        <w:tc>
          <w:tcPr>
            <w:tcW w:w="1531" w:type="dxa"/>
            <w:vAlign w:val="center"/>
            <w:hideMark/>
          </w:tcPr>
          <w:p w14:paraId="7CF4EA9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358,691,869.83</w:t>
            </w:r>
          </w:p>
        </w:tc>
        <w:tc>
          <w:tcPr>
            <w:tcW w:w="1297" w:type="dxa"/>
            <w:vAlign w:val="center"/>
            <w:hideMark/>
          </w:tcPr>
          <w:p w14:paraId="5AD9247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4,466,740.29</w:t>
            </w:r>
          </w:p>
        </w:tc>
        <w:tc>
          <w:tcPr>
            <w:tcW w:w="1297" w:type="dxa"/>
            <w:vAlign w:val="center"/>
            <w:hideMark/>
          </w:tcPr>
          <w:p w14:paraId="575888E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8,519,694.44</w:t>
            </w:r>
          </w:p>
        </w:tc>
        <w:tc>
          <w:tcPr>
            <w:tcW w:w="1532" w:type="dxa"/>
            <w:vAlign w:val="center"/>
            <w:hideMark/>
          </w:tcPr>
          <w:p w14:paraId="7A89BF9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211,406,413.30</w:t>
            </w:r>
          </w:p>
        </w:tc>
        <w:tc>
          <w:tcPr>
            <w:tcW w:w="1297" w:type="dxa"/>
            <w:vAlign w:val="center"/>
            <w:hideMark/>
          </w:tcPr>
          <w:p w14:paraId="118704D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8,467,000.00</w:t>
            </w:r>
          </w:p>
        </w:tc>
        <w:tc>
          <w:tcPr>
            <w:tcW w:w="1297" w:type="dxa"/>
            <w:vAlign w:val="center"/>
            <w:hideMark/>
          </w:tcPr>
          <w:p w14:paraId="03D1FDAF"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4,302,921.69</w:t>
            </w:r>
          </w:p>
        </w:tc>
        <w:tc>
          <w:tcPr>
            <w:tcW w:w="1499" w:type="dxa"/>
            <w:vAlign w:val="center"/>
            <w:hideMark/>
          </w:tcPr>
          <w:p w14:paraId="29FDD7E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2,125,620.25</w:t>
            </w:r>
          </w:p>
        </w:tc>
        <w:tc>
          <w:tcPr>
            <w:tcW w:w="1330" w:type="dxa"/>
            <w:vAlign w:val="center"/>
            <w:hideMark/>
          </w:tcPr>
          <w:p w14:paraId="0A515F2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599,814,259.80</w:t>
            </w:r>
          </w:p>
        </w:tc>
      </w:tr>
      <w:tr w:rsidR="00E8242B" w:rsidRPr="007715C5" w14:paraId="61591046" w14:textId="77777777" w:rsidTr="00406070">
        <w:trPr>
          <w:trHeight w:val="375"/>
          <w:jc w:val="center"/>
        </w:trPr>
        <w:tc>
          <w:tcPr>
            <w:tcW w:w="1072" w:type="dxa"/>
            <w:vAlign w:val="center"/>
            <w:hideMark/>
          </w:tcPr>
          <w:p w14:paraId="528766EC"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Septiembre</w:t>
            </w:r>
          </w:p>
        </w:tc>
        <w:tc>
          <w:tcPr>
            <w:tcW w:w="1296" w:type="dxa"/>
            <w:vAlign w:val="center"/>
            <w:hideMark/>
          </w:tcPr>
          <w:p w14:paraId="2F84529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1,255,000.00</w:t>
            </w:r>
          </w:p>
        </w:tc>
        <w:tc>
          <w:tcPr>
            <w:tcW w:w="1202" w:type="dxa"/>
            <w:vAlign w:val="center"/>
            <w:hideMark/>
          </w:tcPr>
          <w:p w14:paraId="0262139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395,000.00</w:t>
            </w:r>
          </w:p>
        </w:tc>
        <w:tc>
          <w:tcPr>
            <w:tcW w:w="1531" w:type="dxa"/>
            <w:vAlign w:val="center"/>
            <w:hideMark/>
          </w:tcPr>
          <w:p w14:paraId="0795AD4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43,085,498.61</w:t>
            </w:r>
          </w:p>
        </w:tc>
        <w:tc>
          <w:tcPr>
            <w:tcW w:w="1297" w:type="dxa"/>
            <w:vAlign w:val="center"/>
            <w:hideMark/>
          </w:tcPr>
          <w:p w14:paraId="1424F2C2"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3,694,864.63</w:t>
            </w:r>
          </w:p>
        </w:tc>
        <w:tc>
          <w:tcPr>
            <w:tcW w:w="1297" w:type="dxa"/>
            <w:vAlign w:val="center"/>
            <w:hideMark/>
          </w:tcPr>
          <w:p w14:paraId="6881B9E8"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6,462,615.68</w:t>
            </w:r>
          </w:p>
        </w:tc>
        <w:tc>
          <w:tcPr>
            <w:tcW w:w="1532" w:type="dxa"/>
            <w:vAlign w:val="center"/>
            <w:hideMark/>
          </w:tcPr>
          <w:p w14:paraId="53C5E82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177,133,566.86</w:t>
            </w:r>
          </w:p>
        </w:tc>
        <w:tc>
          <w:tcPr>
            <w:tcW w:w="1297" w:type="dxa"/>
            <w:vAlign w:val="center"/>
            <w:hideMark/>
          </w:tcPr>
          <w:p w14:paraId="6A67699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10,803,500.00</w:t>
            </w:r>
          </w:p>
        </w:tc>
        <w:tc>
          <w:tcPr>
            <w:tcW w:w="1297" w:type="dxa"/>
            <w:vAlign w:val="center"/>
            <w:hideMark/>
          </w:tcPr>
          <w:p w14:paraId="1C4BC99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3,494,310.89</w:t>
            </w:r>
          </w:p>
        </w:tc>
        <w:tc>
          <w:tcPr>
            <w:tcW w:w="1499" w:type="dxa"/>
            <w:vAlign w:val="center"/>
            <w:hideMark/>
          </w:tcPr>
          <w:p w14:paraId="22823F2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251,350.00</w:t>
            </w:r>
          </w:p>
        </w:tc>
        <w:tc>
          <w:tcPr>
            <w:tcW w:w="1330" w:type="dxa"/>
            <w:vAlign w:val="center"/>
            <w:hideMark/>
          </w:tcPr>
          <w:p w14:paraId="79BCF6E8"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246,575,706.67</w:t>
            </w:r>
          </w:p>
        </w:tc>
      </w:tr>
      <w:tr w:rsidR="00E8242B" w:rsidRPr="007715C5" w14:paraId="46439C06" w14:textId="77777777" w:rsidTr="00406070">
        <w:trPr>
          <w:trHeight w:val="375"/>
          <w:jc w:val="center"/>
        </w:trPr>
        <w:tc>
          <w:tcPr>
            <w:tcW w:w="1072" w:type="dxa"/>
            <w:vAlign w:val="center"/>
            <w:hideMark/>
          </w:tcPr>
          <w:p w14:paraId="30D24025"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Octubre</w:t>
            </w:r>
          </w:p>
        </w:tc>
        <w:tc>
          <w:tcPr>
            <w:tcW w:w="1296" w:type="dxa"/>
            <w:vAlign w:val="center"/>
            <w:hideMark/>
          </w:tcPr>
          <w:p w14:paraId="0CF3A8CE"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1,465,000.00</w:t>
            </w:r>
          </w:p>
        </w:tc>
        <w:tc>
          <w:tcPr>
            <w:tcW w:w="1202" w:type="dxa"/>
            <w:vAlign w:val="center"/>
            <w:hideMark/>
          </w:tcPr>
          <w:p w14:paraId="7A9FA6BF"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605,000.00</w:t>
            </w:r>
          </w:p>
        </w:tc>
        <w:tc>
          <w:tcPr>
            <w:tcW w:w="1531" w:type="dxa"/>
            <w:vAlign w:val="center"/>
            <w:hideMark/>
          </w:tcPr>
          <w:p w14:paraId="59CCEB4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297" w:type="dxa"/>
            <w:vAlign w:val="center"/>
            <w:hideMark/>
          </w:tcPr>
          <w:p w14:paraId="256A6F8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3,548,961.02</w:t>
            </w:r>
          </w:p>
        </w:tc>
        <w:tc>
          <w:tcPr>
            <w:tcW w:w="1297" w:type="dxa"/>
            <w:vAlign w:val="center"/>
            <w:hideMark/>
          </w:tcPr>
          <w:p w14:paraId="7F45C0D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8,041,845.00</w:t>
            </w:r>
          </w:p>
        </w:tc>
        <w:tc>
          <w:tcPr>
            <w:tcW w:w="1532" w:type="dxa"/>
            <w:vAlign w:val="center"/>
            <w:hideMark/>
          </w:tcPr>
          <w:p w14:paraId="3203214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155,429,635.81</w:t>
            </w:r>
          </w:p>
        </w:tc>
        <w:tc>
          <w:tcPr>
            <w:tcW w:w="1297" w:type="dxa"/>
            <w:vAlign w:val="center"/>
            <w:hideMark/>
          </w:tcPr>
          <w:p w14:paraId="3D1FF39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12,012,000.00</w:t>
            </w:r>
          </w:p>
        </w:tc>
        <w:tc>
          <w:tcPr>
            <w:tcW w:w="1297" w:type="dxa"/>
            <w:vAlign w:val="center"/>
            <w:hideMark/>
          </w:tcPr>
          <w:p w14:paraId="0DD19392"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4,719,808.13</w:t>
            </w:r>
          </w:p>
        </w:tc>
        <w:tc>
          <w:tcPr>
            <w:tcW w:w="1499" w:type="dxa"/>
            <w:vAlign w:val="center"/>
            <w:hideMark/>
          </w:tcPr>
          <w:p w14:paraId="3C171118"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2,517,189.45</w:t>
            </w:r>
          </w:p>
        </w:tc>
        <w:tc>
          <w:tcPr>
            <w:tcW w:w="1330" w:type="dxa"/>
            <w:vAlign w:val="center"/>
            <w:hideMark/>
          </w:tcPr>
          <w:p w14:paraId="5BF7A361"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188,339,439.41</w:t>
            </w:r>
          </w:p>
        </w:tc>
      </w:tr>
      <w:tr w:rsidR="00E8242B" w:rsidRPr="007715C5" w14:paraId="76635258" w14:textId="77777777" w:rsidTr="00406070">
        <w:trPr>
          <w:trHeight w:val="375"/>
          <w:jc w:val="center"/>
        </w:trPr>
        <w:tc>
          <w:tcPr>
            <w:tcW w:w="1072" w:type="dxa"/>
            <w:vAlign w:val="center"/>
            <w:hideMark/>
          </w:tcPr>
          <w:p w14:paraId="2AC57F9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lastRenderedPageBreak/>
              <w:t>Noviembre</w:t>
            </w:r>
          </w:p>
        </w:tc>
        <w:tc>
          <w:tcPr>
            <w:tcW w:w="1296" w:type="dxa"/>
            <w:vAlign w:val="center"/>
            <w:hideMark/>
          </w:tcPr>
          <w:p w14:paraId="75BC0BBB"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970,000.00</w:t>
            </w:r>
          </w:p>
        </w:tc>
        <w:tc>
          <w:tcPr>
            <w:tcW w:w="1202" w:type="dxa"/>
            <w:vAlign w:val="center"/>
            <w:hideMark/>
          </w:tcPr>
          <w:p w14:paraId="4A1B034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0.00</w:t>
            </w:r>
          </w:p>
        </w:tc>
        <w:tc>
          <w:tcPr>
            <w:tcW w:w="1531" w:type="dxa"/>
            <w:vAlign w:val="center"/>
            <w:hideMark/>
          </w:tcPr>
          <w:p w14:paraId="095904C6"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21,760,165.00</w:t>
            </w:r>
          </w:p>
        </w:tc>
        <w:tc>
          <w:tcPr>
            <w:tcW w:w="1297" w:type="dxa"/>
            <w:vAlign w:val="center"/>
            <w:hideMark/>
          </w:tcPr>
          <w:p w14:paraId="3718D4D4"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3,316,000.15</w:t>
            </w:r>
          </w:p>
        </w:tc>
        <w:tc>
          <w:tcPr>
            <w:tcW w:w="1297" w:type="dxa"/>
            <w:vAlign w:val="center"/>
            <w:hideMark/>
          </w:tcPr>
          <w:p w14:paraId="4EA9ABFF"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7,736,331.00</w:t>
            </w:r>
          </w:p>
        </w:tc>
        <w:tc>
          <w:tcPr>
            <w:tcW w:w="1532" w:type="dxa"/>
            <w:vAlign w:val="center"/>
            <w:hideMark/>
          </w:tcPr>
          <w:p w14:paraId="5E382D7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199,309,163.69</w:t>
            </w:r>
          </w:p>
        </w:tc>
        <w:tc>
          <w:tcPr>
            <w:tcW w:w="1297" w:type="dxa"/>
            <w:vAlign w:val="center"/>
            <w:hideMark/>
          </w:tcPr>
          <w:p w14:paraId="2C34907C"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8,321,500.00</w:t>
            </w:r>
          </w:p>
        </w:tc>
        <w:tc>
          <w:tcPr>
            <w:tcW w:w="1297" w:type="dxa"/>
            <w:vAlign w:val="center"/>
            <w:hideMark/>
          </w:tcPr>
          <w:p w14:paraId="7797BA9D"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4,122,471.53</w:t>
            </w:r>
          </w:p>
        </w:tc>
        <w:tc>
          <w:tcPr>
            <w:tcW w:w="1499" w:type="dxa"/>
            <w:vAlign w:val="center"/>
            <w:hideMark/>
          </w:tcPr>
          <w:p w14:paraId="12DF0383"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5,000.00</w:t>
            </w:r>
          </w:p>
        </w:tc>
        <w:tc>
          <w:tcPr>
            <w:tcW w:w="1330" w:type="dxa"/>
            <w:vAlign w:val="center"/>
            <w:hideMark/>
          </w:tcPr>
          <w:p w14:paraId="1096706A" w14:textId="77777777" w:rsidR="00227D0A" w:rsidRPr="007715C5" w:rsidRDefault="00227D0A" w:rsidP="00474343">
            <w:pPr>
              <w:spacing w:line="360" w:lineRule="auto"/>
              <w:jc w:val="center"/>
              <w:rPr>
                <w:rFonts w:ascii="Times New Roman" w:eastAsia="Times New Roman" w:hAnsi="Times New Roman"/>
                <w:color w:val="747171"/>
                <w:sz w:val="24"/>
                <w:szCs w:val="24"/>
                <w:lang w:eastAsia="es-DO"/>
              </w:rPr>
            </w:pPr>
            <w:r w:rsidRPr="007715C5">
              <w:rPr>
                <w:rFonts w:ascii="Times New Roman" w:eastAsia="Times New Roman" w:hAnsi="Times New Roman"/>
                <w:color w:val="747171"/>
                <w:sz w:val="24"/>
                <w:szCs w:val="24"/>
                <w:lang w:eastAsia="es-DO"/>
              </w:rPr>
              <w:t>245,540,631.37</w:t>
            </w:r>
          </w:p>
        </w:tc>
      </w:tr>
      <w:tr w:rsidR="00E8242B" w:rsidRPr="007715C5" w14:paraId="784D03FB" w14:textId="77777777" w:rsidTr="00406070">
        <w:trPr>
          <w:trHeight w:val="375"/>
          <w:jc w:val="center"/>
        </w:trPr>
        <w:tc>
          <w:tcPr>
            <w:tcW w:w="1072" w:type="dxa"/>
            <w:vAlign w:val="center"/>
            <w:hideMark/>
          </w:tcPr>
          <w:p w14:paraId="5B5AF0E1"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Total</w:t>
            </w:r>
          </w:p>
        </w:tc>
        <w:tc>
          <w:tcPr>
            <w:tcW w:w="1296" w:type="dxa"/>
            <w:vAlign w:val="center"/>
            <w:hideMark/>
          </w:tcPr>
          <w:p w14:paraId="4AD7CBC4"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71,521,642.56</w:t>
            </w:r>
          </w:p>
        </w:tc>
        <w:tc>
          <w:tcPr>
            <w:tcW w:w="1202" w:type="dxa"/>
            <w:vAlign w:val="center"/>
            <w:hideMark/>
          </w:tcPr>
          <w:p w14:paraId="53B10AD9"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9,538,527.47</w:t>
            </w:r>
          </w:p>
        </w:tc>
        <w:tc>
          <w:tcPr>
            <w:tcW w:w="1531" w:type="dxa"/>
            <w:vAlign w:val="center"/>
            <w:hideMark/>
          </w:tcPr>
          <w:p w14:paraId="49FA0F35"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3,916,678,957.32</w:t>
            </w:r>
          </w:p>
        </w:tc>
        <w:tc>
          <w:tcPr>
            <w:tcW w:w="1297" w:type="dxa"/>
            <w:vAlign w:val="center"/>
            <w:hideMark/>
          </w:tcPr>
          <w:p w14:paraId="19263F12"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53,072,101.53</w:t>
            </w:r>
          </w:p>
        </w:tc>
        <w:tc>
          <w:tcPr>
            <w:tcW w:w="1297" w:type="dxa"/>
            <w:vAlign w:val="center"/>
            <w:hideMark/>
          </w:tcPr>
          <w:p w14:paraId="6B4E4EB5"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67,997,413.12</w:t>
            </w:r>
          </w:p>
        </w:tc>
        <w:tc>
          <w:tcPr>
            <w:tcW w:w="1532" w:type="dxa"/>
            <w:vAlign w:val="center"/>
            <w:hideMark/>
          </w:tcPr>
          <w:p w14:paraId="362E664C"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2,335,539,543.69</w:t>
            </w:r>
          </w:p>
        </w:tc>
        <w:tc>
          <w:tcPr>
            <w:tcW w:w="1297" w:type="dxa"/>
            <w:vAlign w:val="center"/>
            <w:hideMark/>
          </w:tcPr>
          <w:p w14:paraId="2D1744DB"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41,059,000.00</w:t>
            </w:r>
          </w:p>
        </w:tc>
        <w:tc>
          <w:tcPr>
            <w:tcW w:w="1297" w:type="dxa"/>
            <w:vAlign w:val="center"/>
            <w:hideMark/>
          </w:tcPr>
          <w:p w14:paraId="70B957D4"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48,703,019.70</w:t>
            </w:r>
          </w:p>
        </w:tc>
        <w:tc>
          <w:tcPr>
            <w:tcW w:w="1499" w:type="dxa"/>
            <w:vAlign w:val="center"/>
            <w:hideMark/>
          </w:tcPr>
          <w:p w14:paraId="116B4ACB"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11,948,201.99</w:t>
            </w:r>
          </w:p>
        </w:tc>
        <w:tc>
          <w:tcPr>
            <w:tcW w:w="1330" w:type="dxa"/>
            <w:vAlign w:val="center"/>
            <w:hideMark/>
          </w:tcPr>
          <w:p w14:paraId="5C20FB14" w14:textId="77777777" w:rsidR="00227D0A" w:rsidRPr="007715C5" w:rsidRDefault="00227D0A" w:rsidP="00474343">
            <w:pPr>
              <w:spacing w:line="360" w:lineRule="auto"/>
              <w:jc w:val="center"/>
              <w:rPr>
                <w:rFonts w:ascii="Times New Roman" w:eastAsia="Times New Roman" w:hAnsi="Times New Roman"/>
                <w:b/>
                <w:bCs/>
                <w:color w:val="747171"/>
                <w:sz w:val="24"/>
                <w:szCs w:val="24"/>
                <w:lang w:eastAsia="es-DO"/>
              </w:rPr>
            </w:pPr>
            <w:r w:rsidRPr="007715C5">
              <w:rPr>
                <w:rFonts w:ascii="Times New Roman" w:eastAsia="Times New Roman" w:hAnsi="Times New Roman"/>
                <w:b/>
                <w:bCs/>
                <w:color w:val="747171"/>
                <w:sz w:val="24"/>
                <w:szCs w:val="24"/>
                <w:lang w:eastAsia="es-DO"/>
              </w:rPr>
              <w:t>6,556,058,407.38</w:t>
            </w:r>
          </w:p>
        </w:tc>
      </w:tr>
    </w:tbl>
    <w:p w14:paraId="3D9EAC98" w14:textId="77777777" w:rsidR="00227D0A" w:rsidRPr="007715C5" w:rsidRDefault="00227D0A" w:rsidP="00474343">
      <w:pPr>
        <w:spacing w:after="0" w:line="360" w:lineRule="auto"/>
        <w:rPr>
          <w:i/>
          <w:color w:val="747171"/>
          <w:sz w:val="20"/>
          <w:szCs w:val="20"/>
          <w:lang w:val="es-DO"/>
        </w:rPr>
      </w:pPr>
      <w:r w:rsidRPr="007715C5">
        <w:rPr>
          <w:i/>
          <w:color w:val="747171"/>
          <w:sz w:val="20"/>
          <w:szCs w:val="20"/>
          <w:lang w:val="es-DO"/>
        </w:rPr>
        <w:t xml:space="preserve">Fuente: Dirección Financiera MICM. – </w:t>
      </w:r>
    </w:p>
    <w:p w14:paraId="0B50192A" w14:textId="77777777" w:rsidR="00227D0A" w:rsidRPr="007715C5" w:rsidRDefault="00227D0A" w:rsidP="00474343">
      <w:pPr>
        <w:pStyle w:val="Prrafodelista"/>
        <w:spacing w:line="360" w:lineRule="auto"/>
        <w:ind w:left="284"/>
        <w:jc w:val="both"/>
        <w:rPr>
          <w:b/>
          <w:color w:val="747171"/>
          <w:lang w:val="es-DO" w:eastAsia="es-DO"/>
        </w:rPr>
        <w:sectPr w:rsidR="00227D0A" w:rsidRPr="007715C5" w:rsidSect="003314D2">
          <w:pgSz w:w="15840" w:h="12240" w:orient="landscape"/>
          <w:pgMar w:top="1135" w:right="590" w:bottom="2160" w:left="590" w:header="720" w:footer="720" w:gutter="0"/>
          <w:cols w:space="720"/>
          <w:docGrid w:linePitch="360"/>
        </w:sectPr>
      </w:pPr>
    </w:p>
    <w:p w14:paraId="1AE220D9" w14:textId="77777777" w:rsidR="00227D0A" w:rsidRPr="00D56BC3" w:rsidRDefault="00227D0A" w:rsidP="005D7307">
      <w:pPr>
        <w:pStyle w:val="Prrafodelista"/>
        <w:numPr>
          <w:ilvl w:val="0"/>
          <w:numId w:val="18"/>
        </w:numPr>
        <w:spacing w:line="360" w:lineRule="auto"/>
        <w:ind w:left="284"/>
        <w:jc w:val="both"/>
        <w:rPr>
          <w:rFonts w:eastAsiaTheme="minorHAnsi"/>
          <w:b/>
          <w:bCs/>
          <w:color w:val="747171"/>
          <w:lang w:val="es-DO"/>
        </w:rPr>
      </w:pPr>
      <w:r w:rsidRPr="00D56BC3">
        <w:rPr>
          <w:rFonts w:eastAsiaTheme="minorHAnsi"/>
          <w:b/>
          <w:bCs/>
          <w:color w:val="747171"/>
          <w:lang w:val="es-DO"/>
        </w:rPr>
        <w:lastRenderedPageBreak/>
        <w:t>Ingresos por Fondo de Compensación y Estabilización de los Combustibles (FECOPECO)</w:t>
      </w:r>
    </w:p>
    <w:p w14:paraId="064A48C3" w14:textId="5F73B673" w:rsidR="00227D0A" w:rsidRPr="007715C5" w:rsidRDefault="00ED30AD" w:rsidP="00474343">
      <w:pPr>
        <w:spacing w:before="100" w:beforeAutospacing="1" w:line="360" w:lineRule="auto"/>
        <w:jc w:val="both"/>
        <w:rPr>
          <w:color w:val="747171"/>
          <w:lang w:val="es-DO"/>
        </w:rPr>
      </w:pPr>
      <w:r w:rsidRPr="007715C5">
        <w:rPr>
          <w:color w:val="747171"/>
          <w:lang w:val="es-DO"/>
        </w:rPr>
        <w:t xml:space="preserve">Por concepto de la </w:t>
      </w:r>
      <w:r w:rsidR="005D12A2" w:rsidRPr="007715C5">
        <w:rPr>
          <w:color w:val="747171"/>
          <w:lang w:val="es-DO"/>
        </w:rPr>
        <w:t>R</w:t>
      </w:r>
      <w:r w:rsidR="00227D0A" w:rsidRPr="007715C5">
        <w:rPr>
          <w:color w:val="747171"/>
          <w:lang w:val="es-DO"/>
        </w:rPr>
        <w:t xml:space="preserve">esolución </w:t>
      </w:r>
      <w:r w:rsidR="005D12A2" w:rsidRPr="007715C5">
        <w:rPr>
          <w:color w:val="747171"/>
          <w:lang w:val="es-DO"/>
        </w:rPr>
        <w:t xml:space="preserve">No. </w:t>
      </w:r>
      <w:r w:rsidR="00227D0A" w:rsidRPr="007715C5">
        <w:rPr>
          <w:color w:val="747171"/>
          <w:lang w:val="es-DO"/>
        </w:rPr>
        <w:t>214-2022, que cre</w:t>
      </w:r>
      <w:r w:rsidR="005D12A2" w:rsidRPr="007715C5">
        <w:rPr>
          <w:color w:val="747171"/>
          <w:lang w:val="es-DO"/>
        </w:rPr>
        <w:t>ó</w:t>
      </w:r>
      <w:r w:rsidR="00227D0A" w:rsidRPr="007715C5">
        <w:rPr>
          <w:color w:val="747171"/>
          <w:lang w:val="es-DO"/>
        </w:rPr>
        <w:t xml:space="preserve"> el "Fondo de Estabilización y Compensación de los Precios de los Combustibles (FECOPECO)", </w:t>
      </w:r>
      <w:r w:rsidR="0088779B" w:rsidRPr="007715C5">
        <w:rPr>
          <w:color w:val="747171"/>
          <w:lang w:val="es-DO"/>
        </w:rPr>
        <w:t xml:space="preserve">que persigue </w:t>
      </w:r>
      <w:r w:rsidR="00227D0A" w:rsidRPr="007715C5">
        <w:rPr>
          <w:color w:val="747171"/>
          <w:lang w:val="es-DO"/>
        </w:rPr>
        <w:t>mitigar el impacto que genera la alta volatilidad de los precios del petróleo crudo y sus derivados a los consumidores</w:t>
      </w:r>
      <w:r w:rsidR="00DB4B12" w:rsidRPr="007715C5">
        <w:rPr>
          <w:color w:val="747171"/>
          <w:lang w:val="es-DO"/>
        </w:rPr>
        <w:t xml:space="preserve">, </w:t>
      </w:r>
      <w:r w:rsidR="00227D0A" w:rsidRPr="007715C5">
        <w:rPr>
          <w:color w:val="747171"/>
          <w:lang w:val="es-DO"/>
        </w:rPr>
        <w:t>se enc</w:t>
      </w:r>
      <w:r w:rsidR="00DB4B12" w:rsidRPr="007715C5">
        <w:rPr>
          <w:color w:val="747171"/>
          <w:lang w:val="es-DO"/>
        </w:rPr>
        <w:t>ontraban</w:t>
      </w:r>
      <w:r w:rsidR="00227D0A" w:rsidRPr="007715C5">
        <w:rPr>
          <w:color w:val="747171"/>
          <w:lang w:val="es-DO"/>
        </w:rPr>
        <w:t xml:space="preserve"> depositado</w:t>
      </w:r>
      <w:r w:rsidR="00CD2B85" w:rsidRPr="007715C5">
        <w:rPr>
          <w:color w:val="747171"/>
          <w:lang w:val="es-DO"/>
        </w:rPr>
        <w:t>s</w:t>
      </w:r>
      <w:r w:rsidR="00227D0A" w:rsidRPr="007715C5">
        <w:rPr>
          <w:color w:val="747171"/>
          <w:lang w:val="es-DO"/>
        </w:rPr>
        <w:t xml:space="preserve"> </w:t>
      </w:r>
      <w:r w:rsidR="00DB4B12" w:rsidRPr="007715C5">
        <w:rPr>
          <w:color w:val="747171"/>
          <w:lang w:val="es-DO"/>
        </w:rPr>
        <w:t xml:space="preserve">al 30 de noviembre del 2023 </w:t>
      </w:r>
      <w:r w:rsidR="00227D0A" w:rsidRPr="007715C5">
        <w:rPr>
          <w:color w:val="747171"/>
          <w:lang w:val="es-DO"/>
        </w:rPr>
        <w:t xml:space="preserve">en la cuenta </w:t>
      </w:r>
      <w:r w:rsidR="00DB4B12" w:rsidRPr="007715C5">
        <w:rPr>
          <w:color w:val="747171"/>
          <w:lang w:val="es-DO"/>
        </w:rPr>
        <w:t xml:space="preserve">No. </w:t>
      </w:r>
      <w:r w:rsidR="00227D0A" w:rsidRPr="007715C5">
        <w:rPr>
          <w:color w:val="747171"/>
          <w:lang w:val="es-DO"/>
        </w:rPr>
        <w:t>960-515168-0</w:t>
      </w:r>
      <w:r w:rsidR="00DB4B12" w:rsidRPr="007715C5">
        <w:rPr>
          <w:color w:val="747171"/>
          <w:lang w:val="es-DO"/>
        </w:rPr>
        <w:t xml:space="preserve"> </w:t>
      </w:r>
      <w:r w:rsidR="00227D0A" w:rsidRPr="007715C5">
        <w:rPr>
          <w:color w:val="747171"/>
          <w:lang w:val="es-DO"/>
        </w:rPr>
        <w:t>administrada por la Tesorería Nacional, el monto de RD$ 4,604,736,575.62</w:t>
      </w:r>
      <w:r w:rsidR="007E4D2C" w:rsidRPr="007715C5">
        <w:rPr>
          <w:color w:val="747171"/>
          <w:lang w:val="es-DO"/>
        </w:rPr>
        <w:t>,</w:t>
      </w:r>
      <w:r w:rsidR="00227D0A" w:rsidRPr="007715C5">
        <w:rPr>
          <w:color w:val="747171"/>
          <w:lang w:val="es-DO"/>
        </w:rPr>
        <w:t xml:space="preserve"> de los cuales</w:t>
      </w:r>
      <w:r w:rsidR="007E4D2C" w:rsidRPr="007715C5">
        <w:rPr>
          <w:color w:val="747171"/>
          <w:lang w:val="es-DO"/>
        </w:rPr>
        <w:t>,</w:t>
      </w:r>
      <w:r w:rsidR="00227D0A" w:rsidRPr="007715C5">
        <w:rPr>
          <w:color w:val="747171"/>
          <w:lang w:val="es-DO"/>
        </w:rPr>
        <w:t xml:space="preserve"> RD$ 3,916,678,957.32 fueron recaudados en el periodo enero a noviembre 2023, y la diferencia en el año 2022. </w:t>
      </w:r>
      <w:r w:rsidR="00436B98" w:rsidRPr="007715C5">
        <w:rPr>
          <w:color w:val="747171"/>
          <w:lang w:val="es-DO"/>
        </w:rPr>
        <w:t xml:space="preserve">En la tabla a </w:t>
      </w:r>
      <w:r w:rsidR="007E4D2C" w:rsidRPr="007715C5">
        <w:rPr>
          <w:color w:val="747171"/>
          <w:lang w:val="es-DO"/>
        </w:rPr>
        <w:t>continuación</w:t>
      </w:r>
      <w:r w:rsidR="00436B98" w:rsidRPr="007715C5">
        <w:rPr>
          <w:color w:val="747171"/>
          <w:lang w:val="es-DO"/>
        </w:rPr>
        <w:t xml:space="preserve"> se presenta el detalle de estos ingresos:</w:t>
      </w:r>
      <w:r w:rsidR="007E4D2C" w:rsidRPr="007715C5">
        <w:rPr>
          <w:color w:val="747171"/>
          <w:lang w:val="es-DO"/>
        </w:rPr>
        <w:t xml:space="preserve"> </w:t>
      </w:r>
    </w:p>
    <w:p w14:paraId="21086326" w14:textId="22EF7A9A" w:rsidR="00254AAF" w:rsidRPr="007715C5" w:rsidRDefault="00254AAF" w:rsidP="00474343">
      <w:pPr>
        <w:spacing w:before="100" w:beforeAutospacing="1" w:after="0" w:line="360" w:lineRule="auto"/>
        <w:jc w:val="center"/>
        <w:rPr>
          <w:b/>
          <w:bCs/>
          <w:color w:val="747171"/>
          <w:lang w:val="es-DO" w:eastAsia="es-DO"/>
        </w:rPr>
      </w:pPr>
      <w:r w:rsidRPr="007715C5">
        <w:rPr>
          <w:b/>
          <w:bCs/>
          <w:color w:val="747171"/>
          <w:lang w:val="es-DO" w:eastAsia="es-DO"/>
        </w:rPr>
        <w:t xml:space="preserve">Tabla No.  </w:t>
      </w:r>
      <w:r w:rsidRPr="007715C5">
        <w:rPr>
          <w:b/>
          <w:bCs/>
          <w:color w:val="747171"/>
          <w:lang w:val="es-DO" w:eastAsia="es-DO"/>
        </w:rPr>
        <w:fldChar w:fldCharType="begin"/>
      </w:r>
      <w:r w:rsidRPr="007715C5">
        <w:rPr>
          <w:b/>
          <w:bCs/>
          <w:color w:val="747171"/>
          <w:lang w:val="es-DO" w:eastAsia="es-DO"/>
        </w:rPr>
        <w:instrText xml:space="preserve"> SEQ Tabla_No._ \* ARABIC </w:instrText>
      </w:r>
      <w:r w:rsidRPr="007715C5">
        <w:rPr>
          <w:b/>
          <w:bCs/>
          <w:color w:val="747171"/>
          <w:lang w:val="es-DO" w:eastAsia="es-DO"/>
        </w:rPr>
        <w:fldChar w:fldCharType="separate"/>
      </w:r>
      <w:r w:rsidR="007E478C">
        <w:rPr>
          <w:b/>
          <w:bCs/>
          <w:noProof/>
          <w:color w:val="747171"/>
          <w:lang w:val="es-DO" w:eastAsia="es-DO"/>
        </w:rPr>
        <w:t>15</w:t>
      </w:r>
      <w:r w:rsidRPr="007715C5">
        <w:rPr>
          <w:b/>
          <w:bCs/>
          <w:color w:val="747171"/>
          <w:lang w:val="es-DO" w:eastAsia="es-DO"/>
        </w:rPr>
        <w:fldChar w:fldCharType="end"/>
      </w:r>
    </w:p>
    <w:p w14:paraId="5B6A7559" w14:textId="77777777" w:rsidR="00254AAF" w:rsidRPr="007715C5" w:rsidRDefault="00254AAF" w:rsidP="00474343">
      <w:pPr>
        <w:spacing w:after="0" w:line="360" w:lineRule="auto"/>
        <w:jc w:val="center"/>
        <w:rPr>
          <w:color w:val="747171"/>
          <w:lang w:val="es-DO" w:eastAsia="es-DO"/>
        </w:rPr>
      </w:pPr>
      <w:r w:rsidRPr="007715C5">
        <w:rPr>
          <w:color w:val="747171"/>
          <w:lang w:val="es-DO" w:eastAsia="es-DO"/>
        </w:rPr>
        <w:t>Ingresos por FECOPECO</w:t>
      </w:r>
    </w:p>
    <w:p w14:paraId="1E24CB8C" w14:textId="77777777" w:rsidR="00254AAF" w:rsidRPr="007715C5" w:rsidRDefault="00254AAF" w:rsidP="00474343">
      <w:pPr>
        <w:spacing w:after="0" w:line="360" w:lineRule="auto"/>
        <w:jc w:val="center"/>
        <w:rPr>
          <w:color w:val="747171"/>
          <w:lang w:val="es-DO" w:eastAsia="es-DO"/>
        </w:rPr>
      </w:pPr>
      <w:r w:rsidRPr="007715C5">
        <w:rPr>
          <w:color w:val="747171"/>
          <w:lang w:val="es-DO" w:eastAsia="es-DO"/>
        </w:rPr>
        <w:t>Al 30 de noviembre de 2023</w:t>
      </w:r>
    </w:p>
    <w:p w14:paraId="04A18923" w14:textId="77777777" w:rsidR="00254AAF" w:rsidRPr="007715C5" w:rsidRDefault="00254AAF" w:rsidP="00474343">
      <w:pPr>
        <w:spacing w:after="0" w:line="360" w:lineRule="auto"/>
        <w:jc w:val="center"/>
        <w:rPr>
          <w:color w:val="747171"/>
          <w:lang w:val="es-DO" w:eastAsia="es-DO"/>
        </w:rPr>
      </w:pPr>
      <w:r w:rsidRPr="007715C5">
        <w:rPr>
          <w:color w:val="747171"/>
          <w:lang w:val="es-DO" w:eastAsia="es-DO"/>
        </w:rPr>
        <w:t>(Valores en RD$)</w:t>
      </w:r>
    </w:p>
    <w:tbl>
      <w:tblPr>
        <w:tblW w:w="527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3131"/>
        <w:gridCol w:w="2140"/>
      </w:tblGrid>
      <w:tr w:rsidR="00E8242B" w:rsidRPr="007715C5" w14:paraId="2491380C" w14:textId="77777777" w:rsidTr="00254AAF">
        <w:trPr>
          <w:trHeight w:val="315"/>
          <w:tblHeader/>
          <w:jc w:val="center"/>
        </w:trPr>
        <w:tc>
          <w:tcPr>
            <w:tcW w:w="3131" w:type="dxa"/>
            <w:shd w:val="clear" w:color="auto" w:fill="002060"/>
            <w:vAlign w:val="center"/>
          </w:tcPr>
          <w:p w14:paraId="0F8E5EAC"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Empresa</w:t>
            </w:r>
          </w:p>
        </w:tc>
        <w:tc>
          <w:tcPr>
            <w:tcW w:w="2140" w:type="dxa"/>
            <w:shd w:val="clear" w:color="auto" w:fill="002060"/>
            <w:noWrap/>
            <w:vAlign w:val="center"/>
          </w:tcPr>
          <w:p w14:paraId="63D2AF05"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Monto</w:t>
            </w:r>
          </w:p>
        </w:tc>
      </w:tr>
      <w:tr w:rsidR="00E8242B" w:rsidRPr="007715C5" w14:paraId="1BADF9C8" w14:textId="77777777" w:rsidTr="00254AAF">
        <w:trPr>
          <w:trHeight w:val="315"/>
          <w:jc w:val="center"/>
        </w:trPr>
        <w:tc>
          <w:tcPr>
            <w:tcW w:w="3131" w:type="dxa"/>
            <w:vAlign w:val="center"/>
            <w:hideMark/>
          </w:tcPr>
          <w:p w14:paraId="721FE70B" w14:textId="77777777" w:rsidR="00227D0A" w:rsidRPr="007715C5" w:rsidRDefault="00227D0A" w:rsidP="00474343">
            <w:pPr>
              <w:spacing w:after="0" w:line="360" w:lineRule="auto"/>
              <w:rPr>
                <w:rFonts w:eastAsia="Times New Roman"/>
                <w:color w:val="747171"/>
                <w:lang w:val="es-DO" w:eastAsia="es-DO"/>
              </w:rPr>
            </w:pPr>
            <w:proofErr w:type="spellStart"/>
            <w:r w:rsidRPr="007715C5">
              <w:rPr>
                <w:rFonts w:eastAsia="Times New Roman"/>
                <w:color w:val="747171"/>
                <w:lang w:val="es-DO" w:eastAsia="es-DO"/>
              </w:rPr>
              <w:t>Coastal</w:t>
            </w:r>
            <w:proofErr w:type="spellEnd"/>
          </w:p>
        </w:tc>
        <w:tc>
          <w:tcPr>
            <w:tcW w:w="2140" w:type="dxa"/>
            <w:noWrap/>
            <w:vAlign w:val="center"/>
            <w:hideMark/>
          </w:tcPr>
          <w:p w14:paraId="4CEF8429"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2,352,754,943.59</w:t>
            </w:r>
          </w:p>
        </w:tc>
      </w:tr>
      <w:tr w:rsidR="00E8242B" w:rsidRPr="007715C5" w14:paraId="5D2F4C68" w14:textId="77777777" w:rsidTr="00254AAF">
        <w:trPr>
          <w:trHeight w:val="300"/>
          <w:jc w:val="center"/>
        </w:trPr>
        <w:tc>
          <w:tcPr>
            <w:tcW w:w="3131" w:type="dxa"/>
            <w:noWrap/>
            <w:vAlign w:val="center"/>
            <w:hideMark/>
          </w:tcPr>
          <w:p w14:paraId="7C541BCF" w14:textId="77777777" w:rsidR="00227D0A" w:rsidRPr="007715C5" w:rsidRDefault="00227D0A" w:rsidP="00474343">
            <w:pPr>
              <w:spacing w:after="0" w:line="360" w:lineRule="auto"/>
              <w:rPr>
                <w:rFonts w:eastAsia="Times New Roman"/>
                <w:color w:val="747171"/>
                <w:lang w:val="es-DO" w:eastAsia="es-DO"/>
              </w:rPr>
            </w:pPr>
            <w:proofErr w:type="spellStart"/>
            <w:r w:rsidRPr="007715C5">
              <w:rPr>
                <w:rFonts w:eastAsia="Times New Roman"/>
                <w:color w:val="747171"/>
                <w:lang w:val="es-DO" w:eastAsia="es-DO"/>
              </w:rPr>
              <w:t>Gulfstream</w:t>
            </w:r>
            <w:proofErr w:type="spellEnd"/>
            <w:r w:rsidRPr="007715C5">
              <w:rPr>
                <w:rFonts w:eastAsia="Times New Roman"/>
                <w:color w:val="747171"/>
                <w:lang w:val="es-DO" w:eastAsia="es-DO"/>
              </w:rPr>
              <w:t xml:space="preserve"> </w:t>
            </w:r>
            <w:proofErr w:type="spellStart"/>
            <w:r w:rsidRPr="007715C5">
              <w:rPr>
                <w:rFonts w:eastAsia="Times New Roman"/>
                <w:color w:val="747171"/>
                <w:lang w:val="es-DO" w:eastAsia="es-DO"/>
              </w:rPr>
              <w:t>Petroleum</w:t>
            </w:r>
            <w:proofErr w:type="spellEnd"/>
          </w:p>
        </w:tc>
        <w:tc>
          <w:tcPr>
            <w:tcW w:w="2140" w:type="dxa"/>
            <w:noWrap/>
            <w:vAlign w:val="center"/>
            <w:hideMark/>
          </w:tcPr>
          <w:p w14:paraId="41BBD035"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50,939,247.45</w:t>
            </w:r>
          </w:p>
        </w:tc>
      </w:tr>
      <w:tr w:rsidR="00E8242B" w:rsidRPr="007715C5" w14:paraId="559F5B67" w14:textId="77777777" w:rsidTr="00254AAF">
        <w:trPr>
          <w:trHeight w:val="315"/>
          <w:jc w:val="center"/>
        </w:trPr>
        <w:tc>
          <w:tcPr>
            <w:tcW w:w="3131" w:type="dxa"/>
            <w:noWrap/>
            <w:vAlign w:val="center"/>
            <w:hideMark/>
          </w:tcPr>
          <w:p w14:paraId="7A9312BC"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REFIDOMSA</w:t>
            </w:r>
          </w:p>
        </w:tc>
        <w:tc>
          <w:tcPr>
            <w:tcW w:w="2140" w:type="dxa"/>
            <w:noWrap/>
            <w:vAlign w:val="center"/>
            <w:hideMark/>
          </w:tcPr>
          <w:p w14:paraId="7742B825"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1,232,967,982.14</w:t>
            </w:r>
          </w:p>
        </w:tc>
      </w:tr>
      <w:tr w:rsidR="00E8242B" w:rsidRPr="007715C5" w14:paraId="689E0968" w14:textId="77777777" w:rsidTr="00254AAF">
        <w:trPr>
          <w:trHeight w:val="486"/>
          <w:jc w:val="center"/>
        </w:trPr>
        <w:tc>
          <w:tcPr>
            <w:tcW w:w="3131" w:type="dxa"/>
            <w:vAlign w:val="center"/>
            <w:hideMark/>
          </w:tcPr>
          <w:p w14:paraId="5D8250EA" w14:textId="77777777"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V-Energy (Total </w:t>
            </w:r>
            <w:proofErr w:type="spellStart"/>
            <w:r w:rsidRPr="007715C5">
              <w:rPr>
                <w:rFonts w:eastAsia="Times New Roman"/>
                <w:color w:val="747171"/>
                <w:lang w:val="es-DO" w:eastAsia="es-DO"/>
              </w:rPr>
              <w:t>Energies</w:t>
            </w:r>
            <w:proofErr w:type="spellEnd"/>
            <w:r w:rsidRPr="007715C5">
              <w:rPr>
                <w:rFonts w:eastAsia="Times New Roman"/>
                <w:color w:val="747171"/>
                <w:lang w:val="es-DO" w:eastAsia="es-DO"/>
              </w:rPr>
              <w:t>)</w:t>
            </w:r>
          </w:p>
        </w:tc>
        <w:tc>
          <w:tcPr>
            <w:tcW w:w="2140" w:type="dxa"/>
            <w:noWrap/>
            <w:vAlign w:val="center"/>
            <w:hideMark/>
          </w:tcPr>
          <w:p w14:paraId="6B66FA52"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144,037,779.64</w:t>
            </w:r>
          </w:p>
        </w:tc>
      </w:tr>
      <w:tr w:rsidR="00E8242B" w:rsidRPr="007715C5" w14:paraId="1DD4EF2B" w14:textId="77777777" w:rsidTr="00254AAF">
        <w:trPr>
          <w:trHeight w:val="410"/>
          <w:jc w:val="center"/>
        </w:trPr>
        <w:tc>
          <w:tcPr>
            <w:tcW w:w="3131" w:type="dxa"/>
            <w:vAlign w:val="center"/>
            <w:hideMark/>
          </w:tcPr>
          <w:p w14:paraId="11DBD119" w14:textId="0C726BFE" w:rsidR="00227D0A" w:rsidRPr="007715C5" w:rsidRDefault="00227D0A" w:rsidP="00474343">
            <w:pPr>
              <w:spacing w:after="0" w:line="360" w:lineRule="auto"/>
              <w:rPr>
                <w:rFonts w:eastAsia="Times New Roman"/>
                <w:color w:val="747171"/>
                <w:lang w:val="es-DO" w:eastAsia="es-DO"/>
              </w:rPr>
            </w:pPr>
            <w:r w:rsidRPr="007715C5">
              <w:rPr>
                <w:rFonts w:eastAsia="Times New Roman"/>
                <w:color w:val="747171"/>
                <w:lang w:val="es-DO" w:eastAsia="es-DO"/>
              </w:rPr>
              <w:t>Esso (Sol RD)</w:t>
            </w:r>
          </w:p>
        </w:tc>
        <w:tc>
          <w:tcPr>
            <w:tcW w:w="2140" w:type="dxa"/>
            <w:noWrap/>
            <w:vAlign w:val="center"/>
            <w:hideMark/>
          </w:tcPr>
          <w:p w14:paraId="38F1584A"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135,979,004.50</w:t>
            </w:r>
          </w:p>
        </w:tc>
      </w:tr>
      <w:tr w:rsidR="00E8242B" w:rsidRPr="007715C5" w14:paraId="594440A6" w14:textId="77777777" w:rsidTr="00254AAF">
        <w:trPr>
          <w:trHeight w:val="315"/>
          <w:jc w:val="center"/>
        </w:trPr>
        <w:tc>
          <w:tcPr>
            <w:tcW w:w="3131" w:type="dxa"/>
            <w:noWrap/>
            <w:vAlign w:val="center"/>
            <w:hideMark/>
          </w:tcPr>
          <w:p w14:paraId="0CE807C3" w14:textId="77777777" w:rsidR="00227D0A" w:rsidRPr="007715C5" w:rsidRDefault="00227D0A"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w:t>
            </w:r>
          </w:p>
        </w:tc>
        <w:tc>
          <w:tcPr>
            <w:tcW w:w="2140" w:type="dxa"/>
            <w:noWrap/>
            <w:vAlign w:val="center"/>
            <w:hideMark/>
          </w:tcPr>
          <w:p w14:paraId="3C7E6DBA"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3,916,678,957.32</w:t>
            </w:r>
          </w:p>
        </w:tc>
      </w:tr>
    </w:tbl>
    <w:p w14:paraId="2A711678" w14:textId="77777777" w:rsidR="00227D0A" w:rsidRPr="007715C5" w:rsidRDefault="00227D0A" w:rsidP="00474343">
      <w:pPr>
        <w:spacing w:after="0" w:line="360" w:lineRule="auto"/>
        <w:ind w:left="720" w:firstLine="720"/>
        <w:rPr>
          <w:i/>
          <w:color w:val="747171"/>
          <w:sz w:val="20"/>
          <w:szCs w:val="20"/>
          <w:lang w:val="es-DO"/>
        </w:rPr>
      </w:pPr>
      <w:r w:rsidRPr="007715C5">
        <w:rPr>
          <w:i/>
          <w:color w:val="747171"/>
          <w:sz w:val="20"/>
          <w:szCs w:val="20"/>
          <w:lang w:val="es-DO"/>
        </w:rPr>
        <w:t xml:space="preserve">Fuente: Dirección Financiera MICM. – </w:t>
      </w:r>
    </w:p>
    <w:p w14:paraId="4F77BE3A" w14:textId="77777777" w:rsidR="00227D0A" w:rsidRPr="007715C5" w:rsidRDefault="00227D0A" w:rsidP="00474343">
      <w:pPr>
        <w:spacing w:line="360" w:lineRule="auto"/>
        <w:ind w:left="284"/>
        <w:rPr>
          <w:b/>
          <w:color w:val="747171"/>
          <w:lang w:val="es-DO" w:eastAsia="es-DO"/>
        </w:rPr>
      </w:pPr>
    </w:p>
    <w:p w14:paraId="3FC99F98" w14:textId="77777777" w:rsidR="00227D0A" w:rsidRPr="007715C5" w:rsidRDefault="00227D0A" w:rsidP="00474343">
      <w:pPr>
        <w:spacing w:line="360" w:lineRule="auto"/>
        <w:ind w:left="284"/>
        <w:rPr>
          <w:b/>
          <w:color w:val="747171"/>
          <w:lang w:val="es-DO" w:eastAsia="es-DO"/>
        </w:rPr>
      </w:pPr>
    </w:p>
    <w:p w14:paraId="34FC72F8" w14:textId="30E540BF" w:rsidR="00227D0A" w:rsidRPr="00D56BC3" w:rsidRDefault="00227D0A" w:rsidP="005D7307">
      <w:pPr>
        <w:pStyle w:val="Prrafodelista"/>
        <w:numPr>
          <w:ilvl w:val="0"/>
          <w:numId w:val="18"/>
        </w:numPr>
        <w:spacing w:line="360" w:lineRule="auto"/>
        <w:ind w:left="284"/>
        <w:jc w:val="both"/>
        <w:rPr>
          <w:rFonts w:eastAsiaTheme="minorHAnsi"/>
          <w:b/>
          <w:bCs/>
          <w:color w:val="747171"/>
          <w:lang w:val="es-DO"/>
        </w:rPr>
      </w:pPr>
      <w:r w:rsidRPr="00D56BC3">
        <w:rPr>
          <w:rFonts w:eastAsiaTheme="minorHAnsi"/>
          <w:b/>
          <w:bCs/>
          <w:color w:val="747171"/>
          <w:lang w:val="es-DO"/>
        </w:rPr>
        <w:lastRenderedPageBreak/>
        <w:t xml:space="preserve">Ingresos por la ley de </w:t>
      </w:r>
      <w:r w:rsidR="00A31D21" w:rsidRPr="00D56BC3">
        <w:rPr>
          <w:rFonts w:eastAsiaTheme="minorHAnsi"/>
          <w:b/>
          <w:bCs/>
          <w:color w:val="747171"/>
          <w:lang w:val="es-DO"/>
        </w:rPr>
        <w:t>Garantías</w:t>
      </w:r>
      <w:r w:rsidRPr="00D56BC3">
        <w:rPr>
          <w:rFonts w:eastAsiaTheme="minorHAnsi"/>
          <w:b/>
          <w:bCs/>
          <w:color w:val="747171"/>
          <w:lang w:val="es-DO"/>
        </w:rPr>
        <w:t xml:space="preserve"> Mobiliarias</w:t>
      </w:r>
    </w:p>
    <w:p w14:paraId="53D36B62" w14:textId="77777777" w:rsidR="00227D0A" w:rsidRPr="007715C5" w:rsidRDefault="00227D0A" w:rsidP="00D56BC3">
      <w:pPr>
        <w:spacing w:before="100" w:beforeAutospacing="1" w:line="360" w:lineRule="auto"/>
        <w:ind w:left="-76"/>
        <w:jc w:val="both"/>
        <w:rPr>
          <w:color w:val="747171"/>
          <w:lang w:val="es-DO"/>
        </w:rPr>
      </w:pPr>
      <w:r w:rsidRPr="007715C5">
        <w:rPr>
          <w:color w:val="747171"/>
          <w:lang w:val="es-DO"/>
        </w:rPr>
        <w:t>A partir del mes enero 2023 entra en vigor la aplicación de la ley No.45-20 “Garantías Mobiliarias”, que define el nuevo marco jurídico para la ejecución de los ingresos captados por concepto de la aplicación de esta ley, así como un régimen legal unitario para la constitución, efectividad, publicidad, registro, prelación y todos los procesos de ejecución relacionados con dichas garantías y a su vez estipula que los ingresos brutos provenientes de las tasas que se cobren a los usuarios del Sistema Electrónico de Garantías Mobiliarias (SEGM), serán distribuidos: 80% a los Ayuntamientos y 20% al Ministerio de Industria, Comercio y Mipymes.</w:t>
      </w:r>
    </w:p>
    <w:p w14:paraId="12F008E8" w14:textId="34690813" w:rsidR="002340A2" w:rsidRPr="007715C5" w:rsidRDefault="002340A2" w:rsidP="00474343">
      <w:pPr>
        <w:spacing w:before="100" w:beforeAutospacing="1" w:after="0" w:line="360" w:lineRule="auto"/>
        <w:jc w:val="center"/>
        <w:rPr>
          <w:b/>
          <w:bCs/>
          <w:color w:val="747171"/>
          <w:lang w:val="es-DO" w:eastAsia="es-DO"/>
        </w:rPr>
      </w:pPr>
      <w:r w:rsidRPr="007715C5">
        <w:rPr>
          <w:b/>
          <w:bCs/>
          <w:color w:val="747171"/>
          <w:lang w:val="es-DO" w:eastAsia="es-DO"/>
        </w:rPr>
        <w:t xml:space="preserve">Tabla No.  </w:t>
      </w:r>
      <w:r w:rsidRPr="007715C5">
        <w:rPr>
          <w:b/>
          <w:bCs/>
          <w:color w:val="747171"/>
          <w:lang w:val="es-DO" w:eastAsia="es-DO"/>
        </w:rPr>
        <w:fldChar w:fldCharType="begin"/>
      </w:r>
      <w:r w:rsidRPr="007715C5">
        <w:rPr>
          <w:b/>
          <w:bCs/>
          <w:color w:val="747171"/>
          <w:lang w:val="es-DO" w:eastAsia="es-DO"/>
        </w:rPr>
        <w:instrText xml:space="preserve"> SEQ Tabla_No._ \* ARABIC </w:instrText>
      </w:r>
      <w:r w:rsidRPr="007715C5">
        <w:rPr>
          <w:b/>
          <w:bCs/>
          <w:color w:val="747171"/>
          <w:lang w:val="es-DO" w:eastAsia="es-DO"/>
        </w:rPr>
        <w:fldChar w:fldCharType="separate"/>
      </w:r>
      <w:r w:rsidR="007E478C">
        <w:rPr>
          <w:b/>
          <w:bCs/>
          <w:noProof/>
          <w:color w:val="747171"/>
          <w:lang w:val="es-DO" w:eastAsia="es-DO"/>
        </w:rPr>
        <w:t>16</w:t>
      </w:r>
      <w:r w:rsidRPr="007715C5">
        <w:rPr>
          <w:b/>
          <w:bCs/>
          <w:color w:val="747171"/>
          <w:lang w:val="es-DO" w:eastAsia="es-DO"/>
        </w:rPr>
        <w:fldChar w:fldCharType="end"/>
      </w:r>
    </w:p>
    <w:p w14:paraId="25FE26FF" w14:textId="0FE7806F" w:rsidR="00DC3688" w:rsidRPr="007715C5" w:rsidRDefault="00DC3688" w:rsidP="00474343">
      <w:pPr>
        <w:spacing w:after="0" w:line="360" w:lineRule="auto"/>
        <w:jc w:val="center"/>
        <w:rPr>
          <w:color w:val="747171"/>
          <w:lang w:val="es-DO" w:eastAsia="es-DO"/>
        </w:rPr>
      </w:pPr>
      <w:r w:rsidRPr="007715C5">
        <w:rPr>
          <w:color w:val="747171"/>
          <w:lang w:val="es-DO" w:eastAsia="es-DO"/>
        </w:rPr>
        <w:t xml:space="preserve">Ingresos por </w:t>
      </w:r>
      <w:r w:rsidR="00987504" w:rsidRPr="007715C5">
        <w:rPr>
          <w:color w:val="747171"/>
          <w:lang w:val="es-DO" w:eastAsia="es-DO"/>
        </w:rPr>
        <w:t>Garantías</w:t>
      </w:r>
      <w:r w:rsidRPr="007715C5">
        <w:rPr>
          <w:color w:val="747171"/>
          <w:lang w:val="es-DO" w:eastAsia="es-DO"/>
        </w:rPr>
        <w:t xml:space="preserve"> Mobiliarias</w:t>
      </w:r>
    </w:p>
    <w:p w14:paraId="222ABE7C" w14:textId="77777777" w:rsidR="00DC3688" w:rsidRPr="007715C5" w:rsidRDefault="00DC3688" w:rsidP="00474343">
      <w:pPr>
        <w:spacing w:after="0" w:line="360" w:lineRule="auto"/>
        <w:jc w:val="center"/>
        <w:rPr>
          <w:color w:val="747171"/>
          <w:lang w:val="es-DO" w:eastAsia="es-DO"/>
        </w:rPr>
      </w:pPr>
      <w:r w:rsidRPr="007715C5">
        <w:rPr>
          <w:color w:val="747171"/>
          <w:lang w:val="es-DO" w:eastAsia="es-DO"/>
        </w:rPr>
        <w:t>Al 30 de noviembre de 2023</w:t>
      </w:r>
    </w:p>
    <w:p w14:paraId="769BD54B" w14:textId="19ECA18A" w:rsidR="00DC3688" w:rsidRPr="007715C5" w:rsidRDefault="00DC3688" w:rsidP="00474343">
      <w:pPr>
        <w:spacing w:after="0" w:line="360" w:lineRule="auto"/>
        <w:jc w:val="center"/>
        <w:rPr>
          <w:color w:val="747171"/>
          <w:lang w:val="es-DO"/>
        </w:rPr>
      </w:pPr>
      <w:r w:rsidRPr="007715C5">
        <w:rPr>
          <w:color w:val="747171"/>
          <w:lang w:val="es-DO" w:eastAsia="es-DO"/>
        </w:rPr>
        <w:t>(Valores en RD$)</w:t>
      </w:r>
    </w:p>
    <w:tbl>
      <w:tblPr>
        <w:tblW w:w="5338"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70" w:type="dxa"/>
          <w:right w:w="70" w:type="dxa"/>
        </w:tblCellMar>
        <w:tblLook w:val="04A0" w:firstRow="1" w:lastRow="0" w:firstColumn="1" w:lastColumn="0" w:noHBand="0" w:noVBand="1"/>
      </w:tblPr>
      <w:tblGrid>
        <w:gridCol w:w="2278"/>
        <w:gridCol w:w="3060"/>
      </w:tblGrid>
      <w:tr w:rsidR="00E8242B" w:rsidRPr="006415C0" w14:paraId="6080BF89" w14:textId="77777777" w:rsidTr="006621B3">
        <w:trPr>
          <w:trHeight w:val="301"/>
          <w:tblHeader/>
          <w:jc w:val="center"/>
        </w:trPr>
        <w:tc>
          <w:tcPr>
            <w:tcW w:w="5338" w:type="dxa"/>
            <w:gridSpan w:val="2"/>
            <w:shd w:val="clear" w:color="auto" w:fill="002060"/>
            <w:vAlign w:val="center"/>
            <w:hideMark/>
          </w:tcPr>
          <w:p w14:paraId="74F7C656"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Tasa por inscripción de Garantías Mobiliarias</w:t>
            </w:r>
          </w:p>
        </w:tc>
      </w:tr>
      <w:tr w:rsidR="00E8242B" w:rsidRPr="007715C5" w14:paraId="4109825E" w14:textId="77777777" w:rsidTr="006621B3">
        <w:trPr>
          <w:trHeight w:val="397"/>
          <w:tblHeader/>
          <w:jc w:val="center"/>
        </w:trPr>
        <w:tc>
          <w:tcPr>
            <w:tcW w:w="2278" w:type="dxa"/>
            <w:shd w:val="clear" w:color="auto" w:fill="002060"/>
            <w:vAlign w:val="center"/>
            <w:hideMark/>
          </w:tcPr>
          <w:p w14:paraId="4640D2FF"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Mes</w:t>
            </w:r>
          </w:p>
        </w:tc>
        <w:tc>
          <w:tcPr>
            <w:tcW w:w="3060" w:type="dxa"/>
            <w:shd w:val="clear" w:color="auto" w:fill="002060"/>
            <w:vAlign w:val="center"/>
            <w:hideMark/>
          </w:tcPr>
          <w:p w14:paraId="3FEB4D83"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Monto</w:t>
            </w:r>
          </w:p>
        </w:tc>
      </w:tr>
      <w:tr w:rsidR="00E8242B" w:rsidRPr="007715C5" w14:paraId="026EB778" w14:textId="77777777" w:rsidTr="00DB67EC">
        <w:trPr>
          <w:trHeight w:val="197"/>
          <w:jc w:val="center"/>
        </w:trPr>
        <w:tc>
          <w:tcPr>
            <w:tcW w:w="2278" w:type="dxa"/>
            <w:shd w:val="clear" w:color="auto" w:fill="auto"/>
            <w:vAlign w:val="bottom"/>
            <w:hideMark/>
          </w:tcPr>
          <w:p w14:paraId="24DB1995" w14:textId="77777777" w:rsidR="00227D0A" w:rsidRPr="007715C5" w:rsidRDefault="00227D0A" w:rsidP="00474343">
            <w:pPr>
              <w:spacing w:after="0" w:line="360" w:lineRule="auto"/>
              <w:jc w:val="center"/>
              <w:rPr>
                <w:rFonts w:eastAsia="Times New Roman"/>
                <w:color w:val="747171"/>
                <w:lang w:val="es-DO" w:eastAsia="es-DO"/>
              </w:rPr>
            </w:pPr>
            <w:r w:rsidRPr="007715C5">
              <w:rPr>
                <w:color w:val="747171"/>
                <w:lang w:val="es-DO" w:eastAsia="es-DO"/>
              </w:rPr>
              <w:t>Enero</w:t>
            </w:r>
          </w:p>
        </w:tc>
        <w:tc>
          <w:tcPr>
            <w:tcW w:w="3060" w:type="dxa"/>
            <w:shd w:val="clear" w:color="auto" w:fill="auto"/>
            <w:vAlign w:val="bottom"/>
            <w:hideMark/>
          </w:tcPr>
          <w:p w14:paraId="04711CE9"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160,201.00</w:t>
            </w:r>
          </w:p>
        </w:tc>
      </w:tr>
      <w:tr w:rsidR="00E8242B" w:rsidRPr="007715C5" w14:paraId="46927ACB" w14:textId="77777777" w:rsidTr="00DB67EC">
        <w:trPr>
          <w:trHeight w:val="197"/>
          <w:jc w:val="center"/>
        </w:trPr>
        <w:tc>
          <w:tcPr>
            <w:tcW w:w="2278" w:type="dxa"/>
            <w:shd w:val="clear" w:color="auto" w:fill="auto"/>
            <w:vAlign w:val="bottom"/>
            <w:hideMark/>
          </w:tcPr>
          <w:p w14:paraId="6C811922"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Febrero</w:t>
            </w:r>
          </w:p>
        </w:tc>
        <w:tc>
          <w:tcPr>
            <w:tcW w:w="3060" w:type="dxa"/>
            <w:shd w:val="clear" w:color="auto" w:fill="auto"/>
            <w:vAlign w:val="bottom"/>
            <w:hideMark/>
          </w:tcPr>
          <w:p w14:paraId="2FAE2371"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1,542,101.00</w:t>
            </w:r>
          </w:p>
        </w:tc>
      </w:tr>
      <w:tr w:rsidR="00E8242B" w:rsidRPr="007715C5" w14:paraId="639A8D57" w14:textId="77777777" w:rsidTr="00DB67EC">
        <w:trPr>
          <w:trHeight w:val="197"/>
          <w:jc w:val="center"/>
        </w:trPr>
        <w:tc>
          <w:tcPr>
            <w:tcW w:w="2278" w:type="dxa"/>
            <w:shd w:val="clear" w:color="auto" w:fill="auto"/>
            <w:vAlign w:val="bottom"/>
            <w:hideMark/>
          </w:tcPr>
          <w:p w14:paraId="7C7DA84A"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Marzo</w:t>
            </w:r>
          </w:p>
        </w:tc>
        <w:tc>
          <w:tcPr>
            <w:tcW w:w="3060" w:type="dxa"/>
            <w:shd w:val="clear" w:color="auto" w:fill="auto"/>
            <w:vAlign w:val="bottom"/>
            <w:hideMark/>
          </w:tcPr>
          <w:p w14:paraId="7BAE2A52"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6,364,513.00</w:t>
            </w:r>
          </w:p>
        </w:tc>
      </w:tr>
      <w:tr w:rsidR="00E8242B" w:rsidRPr="007715C5" w14:paraId="798E7519" w14:textId="77777777" w:rsidTr="00DB67EC">
        <w:trPr>
          <w:trHeight w:val="197"/>
          <w:jc w:val="center"/>
        </w:trPr>
        <w:tc>
          <w:tcPr>
            <w:tcW w:w="2278" w:type="dxa"/>
            <w:shd w:val="clear" w:color="auto" w:fill="auto"/>
            <w:vAlign w:val="bottom"/>
            <w:hideMark/>
          </w:tcPr>
          <w:p w14:paraId="3B2D1EB1"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Abril</w:t>
            </w:r>
          </w:p>
        </w:tc>
        <w:tc>
          <w:tcPr>
            <w:tcW w:w="3060" w:type="dxa"/>
            <w:shd w:val="clear" w:color="auto" w:fill="auto"/>
            <w:vAlign w:val="bottom"/>
            <w:hideMark/>
          </w:tcPr>
          <w:p w14:paraId="4CFF4F35"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6,079,326.00</w:t>
            </w:r>
          </w:p>
        </w:tc>
      </w:tr>
      <w:tr w:rsidR="00E8242B" w:rsidRPr="007715C5" w14:paraId="0A80997B" w14:textId="77777777" w:rsidTr="00DB67EC">
        <w:trPr>
          <w:trHeight w:val="197"/>
          <w:jc w:val="center"/>
        </w:trPr>
        <w:tc>
          <w:tcPr>
            <w:tcW w:w="2278" w:type="dxa"/>
            <w:shd w:val="clear" w:color="auto" w:fill="auto"/>
            <w:vAlign w:val="bottom"/>
            <w:hideMark/>
          </w:tcPr>
          <w:p w14:paraId="692F3FE8"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Mayo</w:t>
            </w:r>
          </w:p>
        </w:tc>
        <w:tc>
          <w:tcPr>
            <w:tcW w:w="3060" w:type="dxa"/>
            <w:shd w:val="clear" w:color="auto" w:fill="auto"/>
            <w:vAlign w:val="bottom"/>
            <w:hideMark/>
          </w:tcPr>
          <w:p w14:paraId="54B3A2FD"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7,632,267.00</w:t>
            </w:r>
          </w:p>
        </w:tc>
      </w:tr>
      <w:tr w:rsidR="00E8242B" w:rsidRPr="007715C5" w14:paraId="4F3074CB" w14:textId="77777777" w:rsidTr="00DB67EC">
        <w:trPr>
          <w:trHeight w:val="197"/>
          <w:jc w:val="center"/>
        </w:trPr>
        <w:tc>
          <w:tcPr>
            <w:tcW w:w="2278" w:type="dxa"/>
            <w:shd w:val="clear" w:color="auto" w:fill="auto"/>
            <w:vAlign w:val="bottom"/>
            <w:hideMark/>
          </w:tcPr>
          <w:p w14:paraId="028CC7CC"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Junio</w:t>
            </w:r>
          </w:p>
        </w:tc>
        <w:tc>
          <w:tcPr>
            <w:tcW w:w="3060" w:type="dxa"/>
            <w:shd w:val="clear" w:color="auto" w:fill="auto"/>
            <w:vAlign w:val="bottom"/>
            <w:hideMark/>
          </w:tcPr>
          <w:p w14:paraId="6DD994DB"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8,041,399.00</w:t>
            </w:r>
          </w:p>
        </w:tc>
      </w:tr>
      <w:tr w:rsidR="00E8242B" w:rsidRPr="007715C5" w14:paraId="7E20A39F" w14:textId="77777777" w:rsidTr="00DB67EC">
        <w:trPr>
          <w:trHeight w:val="197"/>
          <w:jc w:val="center"/>
        </w:trPr>
        <w:tc>
          <w:tcPr>
            <w:tcW w:w="2278" w:type="dxa"/>
            <w:shd w:val="clear" w:color="auto" w:fill="auto"/>
            <w:vAlign w:val="bottom"/>
            <w:hideMark/>
          </w:tcPr>
          <w:p w14:paraId="10FD7B6C"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Julio</w:t>
            </w:r>
          </w:p>
        </w:tc>
        <w:tc>
          <w:tcPr>
            <w:tcW w:w="3060" w:type="dxa"/>
            <w:shd w:val="clear" w:color="auto" w:fill="auto"/>
            <w:vAlign w:val="bottom"/>
            <w:hideMark/>
          </w:tcPr>
          <w:p w14:paraId="67749262"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7,417,120.00</w:t>
            </w:r>
          </w:p>
        </w:tc>
      </w:tr>
      <w:tr w:rsidR="00E8242B" w:rsidRPr="007715C5" w14:paraId="5A8CD058" w14:textId="77777777" w:rsidTr="00DB67EC">
        <w:trPr>
          <w:trHeight w:val="197"/>
          <w:jc w:val="center"/>
        </w:trPr>
        <w:tc>
          <w:tcPr>
            <w:tcW w:w="2278" w:type="dxa"/>
            <w:shd w:val="clear" w:color="auto" w:fill="auto"/>
            <w:vAlign w:val="bottom"/>
            <w:hideMark/>
          </w:tcPr>
          <w:p w14:paraId="45320BCA"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Agosto</w:t>
            </w:r>
          </w:p>
        </w:tc>
        <w:tc>
          <w:tcPr>
            <w:tcW w:w="3060" w:type="dxa"/>
            <w:shd w:val="clear" w:color="auto" w:fill="auto"/>
            <w:vAlign w:val="bottom"/>
            <w:hideMark/>
          </w:tcPr>
          <w:p w14:paraId="2BFB1622"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8,519,694.44</w:t>
            </w:r>
          </w:p>
        </w:tc>
      </w:tr>
      <w:tr w:rsidR="00E8242B" w:rsidRPr="007715C5" w14:paraId="01460E63" w14:textId="77777777" w:rsidTr="00DB67EC">
        <w:trPr>
          <w:trHeight w:val="197"/>
          <w:jc w:val="center"/>
        </w:trPr>
        <w:tc>
          <w:tcPr>
            <w:tcW w:w="2278" w:type="dxa"/>
            <w:shd w:val="clear" w:color="auto" w:fill="auto"/>
            <w:vAlign w:val="bottom"/>
            <w:hideMark/>
          </w:tcPr>
          <w:p w14:paraId="6721B06F"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lastRenderedPageBreak/>
              <w:t>Septiembre</w:t>
            </w:r>
          </w:p>
        </w:tc>
        <w:tc>
          <w:tcPr>
            <w:tcW w:w="3060" w:type="dxa"/>
            <w:shd w:val="clear" w:color="auto" w:fill="auto"/>
            <w:vAlign w:val="bottom"/>
            <w:hideMark/>
          </w:tcPr>
          <w:p w14:paraId="127A84D1"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6,462,615.68</w:t>
            </w:r>
          </w:p>
        </w:tc>
      </w:tr>
      <w:tr w:rsidR="00E8242B" w:rsidRPr="007715C5" w14:paraId="06C05701" w14:textId="77777777" w:rsidTr="00DB67EC">
        <w:trPr>
          <w:trHeight w:val="197"/>
          <w:jc w:val="center"/>
        </w:trPr>
        <w:tc>
          <w:tcPr>
            <w:tcW w:w="2278" w:type="dxa"/>
            <w:shd w:val="clear" w:color="auto" w:fill="auto"/>
            <w:vAlign w:val="bottom"/>
            <w:hideMark/>
          </w:tcPr>
          <w:p w14:paraId="77A291E0"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Octubre</w:t>
            </w:r>
          </w:p>
        </w:tc>
        <w:tc>
          <w:tcPr>
            <w:tcW w:w="3060" w:type="dxa"/>
            <w:shd w:val="clear" w:color="auto" w:fill="auto"/>
            <w:vAlign w:val="bottom"/>
            <w:hideMark/>
          </w:tcPr>
          <w:p w14:paraId="32C33B22"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8,041,845.00</w:t>
            </w:r>
          </w:p>
        </w:tc>
      </w:tr>
      <w:tr w:rsidR="00E8242B" w:rsidRPr="007715C5" w14:paraId="6AB5CDFB" w14:textId="77777777" w:rsidTr="00DB67EC">
        <w:trPr>
          <w:trHeight w:val="197"/>
          <w:jc w:val="center"/>
        </w:trPr>
        <w:tc>
          <w:tcPr>
            <w:tcW w:w="2278" w:type="dxa"/>
            <w:shd w:val="clear" w:color="auto" w:fill="auto"/>
            <w:vAlign w:val="bottom"/>
            <w:hideMark/>
          </w:tcPr>
          <w:p w14:paraId="1BD67810"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Noviembre</w:t>
            </w:r>
          </w:p>
        </w:tc>
        <w:tc>
          <w:tcPr>
            <w:tcW w:w="3060" w:type="dxa"/>
            <w:shd w:val="clear" w:color="auto" w:fill="auto"/>
            <w:vAlign w:val="bottom"/>
            <w:hideMark/>
          </w:tcPr>
          <w:p w14:paraId="0DC8C838" w14:textId="77777777" w:rsidR="00227D0A" w:rsidRPr="007715C5" w:rsidRDefault="00227D0A" w:rsidP="00474343">
            <w:pPr>
              <w:spacing w:after="0" w:line="360" w:lineRule="auto"/>
              <w:jc w:val="center"/>
              <w:rPr>
                <w:color w:val="747171"/>
                <w:lang w:val="es-DO" w:eastAsia="es-DO"/>
              </w:rPr>
            </w:pPr>
            <w:r w:rsidRPr="007715C5">
              <w:rPr>
                <w:color w:val="747171"/>
                <w:lang w:val="es-DO" w:eastAsia="es-DO"/>
              </w:rPr>
              <w:t>7,736,331.00</w:t>
            </w:r>
          </w:p>
        </w:tc>
      </w:tr>
      <w:tr w:rsidR="00E8242B" w:rsidRPr="007715C5" w14:paraId="7D979053" w14:textId="77777777" w:rsidTr="00DB67EC">
        <w:trPr>
          <w:trHeight w:val="197"/>
          <w:jc w:val="center"/>
        </w:trPr>
        <w:tc>
          <w:tcPr>
            <w:tcW w:w="2278" w:type="dxa"/>
            <w:shd w:val="clear" w:color="auto" w:fill="auto"/>
            <w:vAlign w:val="bottom"/>
          </w:tcPr>
          <w:p w14:paraId="1F316EB7" w14:textId="634BAAA4" w:rsidR="00DB67EC" w:rsidRPr="007715C5" w:rsidRDefault="00DB67EC" w:rsidP="00474343">
            <w:pPr>
              <w:spacing w:after="0" w:line="360" w:lineRule="auto"/>
              <w:jc w:val="center"/>
              <w:rPr>
                <w:color w:val="747171"/>
                <w:lang w:val="es-DO" w:eastAsia="es-DO"/>
              </w:rPr>
            </w:pPr>
            <w:r w:rsidRPr="007715C5">
              <w:rPr>
                <w:b/>
                <w:bCs/>
                <w:color w:val="747171"/>
                <w:lang w:val="es-DO" w:eastAsia="es-DO"/>
              </w:rPr>
              <w:t>Total</w:t>
            </w:r>
          </w:p>
        </w:tc>
        <w:tc>
          <w:tcPr>
            <w:tcW w:w="3060" w:type="dxa"/>
            <w:shd w:val="clear" w:color="auto" w:fill="auto"/>
            <w:vAlign w:val="bottom"/>
          </w:tcPr>
          <w:p w14:paraId="467124A4" w14:textId="68DE4DB0" w:rsidR="00DB67EC" w:rsidRPr="007715C5" w:rsidRDefault="00DB67EC" w:rsidP="00474343">
            <w:pPr>
              <w:spacing w:after="0" w:line="360" w:lineRule="auto"/>
              <w:jc w:val="center"/>
              <w:rPr>
                <w:color w:val="747171"/>
                <w:lang w:val="es-DO" w:eastAsia="es-DO"/>
              </w:rPr>
            </w:pPr>
            <w:r w:rsidRPr="007715C5">
              <w:rPr>
                <w:b/>
                <w:bCs/>
                <w:color w:val="747171"/>
                <w:lang w:val="es-DO" w:eastAsia="es-DO"/>
              </w:rPr>
              <w:t>67,997,413.12</w:t>
            </w:r>
          </w:p>
        </w:tc>
      </w:tr>
    </w:tbl>
    <w:p w14:paraId="56E267F5" w14:textId="2DF9A344" w:rsidR="00227D0A" w:rsidRPr="007715C5" w:rsidRDefault="000F7FFE" w:rsidP="00474343">
      <w:pPr>
        <w:spacing w:line="360" w:lineRule="auto"/>
        <w:ind w:left="11" w:firstLine="1265"/>
        <w:rPr>
          <w:bCs/>
          <w:i/>
          <w:iCs/>
          <w:color w:val="747171"/>
          <w:sz w:val="20"/>
          <w:szCs w:val="20"/>
          <w:lang w:val="es-DO" w:eastAsia="es-DO"/>
        </w:rPr>
      </w:pPr>
      <w:r w:rsidRPr="007715C5">
        <w:rPr>
          <w:bCs/>
          <w:i/>
          <w:iCs/>
          <w:color w:val="747171"/>
          <w:sz w:val="20"/>
          <w:szCs w:val="20"/>
          <w:lang w:val="es-DO" w:eastAsia="es-DO"/>
        </w:rPr>
        <w:t xml:space="preserve">Fuente: Dirección Financiera </w:t>
      </w:r>
      <w:r w:rsidR="00987504" w:rsidRPr="007715C5">
        <w:rPr>
          <w:bCs/>
          <w:i/>
          <w:iCs/>
          <w:color w:val="747171"/>
          <w:sz w:val="20"/>
          <w:szCs w:val="20"/>
          <w:lang w:val="es-DO" w:eastAsia="es-DO"/>
        </w:rPr>
        <w:t>MICM. -</w:t>
      </w:r>
      <w:r w:rsidRPr="007715C5">
        <w:rPr>
          <w:bCs/>
          <w:i/>
          <w:iCs/>
          <w:color w:val="747171"/>
          <w:sz w:val="20"/>
          <w:szCs w:val="20"/>
          <w:lang w:val="es-DO" w:eastAsia="es-DO"/>
        </w:rPr>
        <w:t xml:space="preserve"> </w:t>
      </w:r>
    </w:p>
    <w:p w14:paraId="46BB079B" w14:textId="77777777" w:rsidR="00227D0A" w:rsidRPr="00D56BC3" w:rsidRDefault="00227D0A" w:rsidP="005D7307">
      <w:pPr>
        <w:pStyle w:val="Prrafodelista"/>
        <w:numPr>
          <w:ilvl w:val="0"/>
          <w:numId w:val="18"/>
        </w:numPr>
        <w:spacing w:line="360" w:lineRule="auto"/>
        <w:ind w:left="284"/>
        <w:jc w:val="both"/>
        <w:rPr>
          <w:rFonts w:eastAsiaTheme="minorHAnsi"/>
          <w:b/>
          <w:bCs/>
          <w:color w:val="747171"/>
          <w:lang w:val="es-DO"/>
        </w:rPr>
      </w:pPr>
      <w:r w:rsidRPr="00D56BC3">
        <w:rPr>
          <w:rFonts w:eastAsiaTheme="minorHAnsi"/>
          <w:b/>
          <w:bCs/>
          <w:color w:val="747171"/>
          <w:lang w:val="es-DO"/>
        </w:rPr>
        <w:t>Ingresos transferidos a la Cuenta Única del Tesoro (CUT)</w:t>
      </w:r>
    </w:p>
    <w:p w14:paraId="51F3E6F9" w14:textId="693C0C2B" w:rsidR="00227D0A" w:rsidRPr="007715C5" w:rsidRDefault="00227D0A" w:rsidP="00474343">
      <w:pPr>
        <w:spacing w:after="100" w:afterAutospacing="1" w:line="360" w:lineRule="auto"/>
        <w:jc w:val="both"/>
        <w:rPr>
          <w:color w:val="747171"/>
          <w:lang w:val="es-DO" w:eastAsia="es-DO"/>
        </w:rPr>
      </w:pPr>
      <w:r w:rsidRPr="007715C5">
        <w:rPr>
          <w:color w:val="747171"/>
          <w:lang w:val="es-DO"/>
        </w:rPr>
        <w:t>Con el propósito de garantizar la transparencia y el uso racional de los recursos públicos</w:t>
      </w:r>
      <w:r w:rsidR="00754AB9" w:rsidRPr="007715C5">
        <w:rPr>
          <w:color w:val="747171"/>
          <w:lang w:val="es-DO"/>
        </w:rPr>
        <w:t>,</w:t>
      </w:r>
      <w:r w:rsidRPr="007715C5">
        <w:rPr>
          <w:color w:val="747171"/>
          <w:lang w:val="es-DO"/>
        </w:rPr>
        <w:t xml:space="preserve"> </w:t>
      </w:r>
      <w:r w:rsidR="00CD4EA9" w:rsidRPr="007715C5">
        <w:rPr>
          <w:color w:val="747171"/>
          <w:lang w:val="es-DO"/>
        </w:rPr>
        <w:t xml:space="preserve">durante el período </w:t>
      </w:r>
      <w:r w:rsidR="00005051" w:rsidRPr="007715C5">
        <w:rPr>
          <w:color w:val="747171"/>
          <w:lang w:val="es-DO"/>
        </w:rPr>
        <w:t xml:space="preserve">comprendido </w:t>
      </w:r>
      <w:r w:rsidR="00CD4EA9" w:rsidRPr="007715C5">
        <w:rPr>
          <w:color w:val="747171"/>
          <w:lang w:val="es-DO"/>
        </w:rPr>
        <w:t xml:space="preserve">de </w:t>
      </w:r>
      <w:r w:rsidRPr="007715C5">
        <w:rPr>
          <w:color w:val="747171"/>
          <w:lang w:val="es-DO"/>
        </w:rPr>
        <w:t xml:space="preserve">enero a octubre 2023 </w:t>
      </w:r>
      <w:r w:rsidR="006F11D4" w:rsidRPr="007715C5">
        <w:rPr>
          <w:color w:val="747171"/>
          <w:lang w:val="es-DO"/>
        </w:rPr>
        <w:t>depositó</w:t>
      </w:r>
      <w:r w:rsidRPr="007715C5">
        <w:rPr>
          <w:color w:val="747171"/>
          <w:lang w:val="es-DO"/>
        </w:rPr>
        <w:t xml:space="preserve"> en la CUT el monto de RD$226,745,071.47</w:t>
      </w:r>
      <w:r w:rsidR="009D41AF" w:rsidRPr="007715C5">
        <w:rPr>
          <w:color w:val="747171"/>
          <w:lang w:val="es-DO"/>
        </w:rPr>
        <w:t xml:space="preserve"> </w:t>
      </w:r>
      <w:r w:rsidRPr="007715C5">
        <w:rPr>
          <w:color w:val="747171"/>
          <w:lang w:val="es-DO"/>
        </w:rPr>
        <w:t>correspondientes a los servicios en línea ofrecidos a través de la ventanilla virtual.</w:t>
      </w:r>
    </w:p>
    <w:p w14:paraId="06DC22A5" w14:textId="4229CF44" w:rsidR="00617914" w:rsidRPr="007715C5" w:rsidRDefault="00617914" w:rsidP="00474343">
      <w:pPr>
        <w:pStyle w:val="Descripcin"/>
        <w:keepNext/>
        <w:spacing w:line="360" w:lineRule="auto"/>
        <w:jc w:val="center"/>
        <w:rPr>
          <w:b/>
          <w:bCs/>
          <w:i w:val="0"/>
          <w:iCs w:val="0"/>
          <w:color w:val="747171"/>
          <w:sz w:val="24"/>
          <w:szCs w:val="24"/>
          <w:lang w:val="es-DO" w:eastAsia="es-DO"/>
        </w:rPr>
      </w:pPr>
      <w:r w:rsidRPr="007715C5">
        <w:rPr>
          <w:b/>
          <w:bCs/>
          <w:i w:val="0"/>
          <w:iCs w:val="0"/>
          <w:color w:val="747171"/>
          <w:sz w:val="24"/>
          <w:szCs w:val="24"/>
          <w:lang w:val="es-DO" w:eastAsia="es-DO"/>
        </w:rPr>
        <w:t xml:space="preserve">Tabla No.  </w:t>
      </w:r>
      <w:r w:rsidRPr="007715C5">
        <w:rPr>
          <w:b/>
          <w:bCs/>
          <w:i w:val="0"/>
          <w:iCs w:val="0"/>
          <w:color w:val="747171"/>
          <w:sz w:val="24"/>
          <w:szCs w:val="24"/>
          <w:lang w:val="es-DO" w:eastAsia="es-DO"/>
        </w:rPr>
        <w:fldChar w:fldCharType="begin"/>
      </w:r>
      <w:r w:rsidRPr="007715C5">
        <w:rPr>
          <w:b/>
          <w:bCs/>
          <w:i w:val="0"/>
          <w:iCs w:val="0"/>
          <w:color w:val="747171"/>
          <w:sz w:val="24"/>
          <w:szCs w:val="24"/>
          <w:lang w:val="es-DO" w:eastAsia="es-DO"/>
        </w:rPr>
        <w:instrText xml:space="preserve"> SEQ Tabla_No._ \* ARABIC </w:instrText>
      </w:r>
      <w:r w:rsidRPr="007715C5">
        <w:rPr>
          <w:b/>
          <w:bCs/>
          <w:i w:val="0"/>
          <w:iCs w:val="0"/>
          <w:color w:val="747171"/>
          <w:sz w:val="24"/>
          <w:szCs w:val="24"/>
          <w:lang w:val="es-DO" w:eastAsia="es-DO"/>
        </w:rPr>
        <w:fldChar w:fldCharType="separate"/>
      </w:r>
      <w:r w:rsidR="007E478C">
        <w:rPr>
          <w:b/>
          <w:bCs/>
          <w:i w:val="0"/>
          <w:iCs w:val="0"/>
          <w:noProof/>
          <w:color w:val="747171"/>
          <w:sz w:val="24"/>
          <w:szCs w:val="24"/>
          <w:lang w:val="es-DO" w:eastAsia="es-DO"/>
        </w:rPr>
        <w:t>17</w:t>
      </w:r>
      <w:r w:rsidRPr="007715C5">
        <w:rPr>
          <w:b/>
          <w:bCs/>
          <w:i w:val="0"/>
          <w:iCs w:val="0"/>
          <w:color w:val="747171"/>
          <w:sz w:val="24"/>
          <w:szCs w:val="24"/>
          <w:lang w:val="es-DO" w:eastAsia="es-DO"/>
        </w:rPr>
        <w:fldChar w:fldCharType="end"/>
      </w:r>
    </w:p>
    <w:p w14:paraId="049670BB" w14:textId="77777777" w:rsidR="00617914" w:rsidRPr="007715C5" w:rsidRDefault="00617914" w:rsidP="00474343">
      <w:pPr>
        <w:spacing w:after="0" w:line="360" w:lineRule="auto"/>
        <w:jc w:val="center"/>
        <w:rPr>
          <w:color w:val="747171"/>
          <w:lang w:val="es-DO" w:eastAsia="es-DO"/>
        </w:rPr>
      </w:pPr>
      <w:r w:rsidRPr="007715C5">
        <w:rPr>
          <w:color w:val="747171"/>
          <w:lang w:val="es-DO" w:eastAsia="es-DO"/>
        </w:rPr>
        <w:t>Ingresos transferidos a la Cuenta Única del Tesoro</w:t>
      </w:r>
    </w:p>
    <w:p w14:paraId="1A6F57CE" w14:textId="7E6D5976" w:rsidR="00617914" w:rsidRPr="007715C5" w:rsidRDefault="00617914" w:rsidP="00474343">
      <w:pPr>
        <w:spacing w:after="0" w:line="360" w:lineRule="auto"/>
        <w:jc w:val="center"/>
        <w:rPr>
          <w:color w:val="747171"/>
          <w:lang w:val="es-DO" w:eastAsia="es-DO"/>
        </w:rPr>
      </w:pPr>
      <w:r w:rsidRPr="007715C5">
        <w:rPr>
          <w:color w:val="747171"/>
          <w:lang w:val="es-DO" w:eastAsia="es-DO"/>
        </w:rPr>
        <w:t>Período enero - noviembre 2023</w:t>
      </w:r>
    </w:p>
    <w:tbl>
      <w:tblPr>
        <w:tblW w:w="539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196"/>
        <w:gridCol w:w="3202"/>
      </w:tblGrid>
      <w:tr w:rsidR="00E8242B" w:rsidRPr="007715C5" w14:paraId="7DD0AEC7" w14:textId="77777777" w:rsidTr="00617914">
        <w:trPr>
          <w:trHeight w:val="213"/>
          <w:tblHeader/>
          <w:jc w:val="center"/>
        </w:trPr>
        <w:tc>
          <w:tcPr>
            <w:tcW w:w="2196" w:type="dxa"/>
            <w:shd w:val="clear" w:color="auto" w:fill="002060"/>
            <w:vAlign w:val="bottom"/>
            <w:hideMark/>
          </w:tcPr>
          <w:p w14:paraId="0CD33096"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Mes</w:t>
            </w:r>
          </w:p>
        </w:tc>
        <w:tc>
          <w:tcPr>
            <w:tcW w:w="3202" w:type="dxa"/>
            <w:shd w:val="clear" w:color="auto" w:fill="002060"/>
            <w:vAlign w:val="bottom"/>
            <w:hideMark/>
          </w:tcPr>
          <w:p w14:paraId="1CFBAAB5" w14:textId="77777777" w:rsidR="00227D0A" w:rsidRPr="007715C5" w:rsidRDefault="00227D0A"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Monto</w:t>
            </w:r>
          </w:p>
        </w:tc>
      </w:tr>
      <w:tr w:rsidR="00E8242B" w:rsidRPr="007715C5" w14:paraId="6820F2C4" w14:textId="77777777" w:rsidTr="00617914">
        <w:trPr>
          <w:trHeight w:val="213"/>
          <w:jc w:val="center"/>
        </w:trPr>
        <w:tc>
          <w:tcPr>
            <w:tcW w:w="2196" w:type="dxa"/>
            <w:shd w:val="clear" w:color="auto" w:fill="auto"/>
            <w:vAlign w:val="bottom"/>
            <w:hideMark/>
          </w:tcPr>
          <w:p w14:paraId="49CDFE01" w14:textId="77777777" w:rsidR="00227D0A" w:rsidRPr="007715C5" w:rsidRDefault="00227D0A" w:rsidP="00474343">
            <w:pPr>
              <w:spacing w:after="0" w:line="360" w:lineRule="auto"/>
              <w:rPr>
                <w:rFonts w:eastAsia="Times New Roman"/>
                <w:color w:val="747171"/>
                <w:lang w:val="es-DO" w:eastAsia="es-DO"/>
              </w:rPr>
            </w:pPr>
            <w:r w:rsidRPr="007715C5">
              <w:rPr>
                <w:color w:val="747171"/>
                <w:lang w:val="es-DO" w:eastAsia="es-DO"/>
              </w:rPr>
              <w:t>Marzo</w:t>
            </w:r>
          </w:p>
        </w:tc>
        <w:tc>
          <w:tcPr>
            <w:tcW w:w="3202" w:type="dxa"/>
            <w:shd w:val="clear" w:color="auto" w:fill="auto"/>
            <w:vAlign w:val="bottom"/>
            <w:hideMark/>
          </w:tcPr>
          <w:p w14:paraId="7E9653FC"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157,372,833.10</w:t>
            </w:r>
          </w:p>
        </w:tc>
      </w:tr>
      <w:tr w:rsidR="00E8242B" w:rsidRPr="007715C5" w14:paraId="4FEA2AD4" w14:textId="77777777" w:rsidTr="00617914">
        <w:trPr>
          <w:trHeight w:val="213"/>
          <w:jc w:val="center"/>
        </w:trPr>
        <w:tc>
          <w:tcPr>
            <w:tcW w:w="2196" w:type="dxa"/>
            <w:shd w:val="clear" w:color="auto" w:fill="auto"/>
            <w:vAlign w:val="bottom"/>
            <w:hideMark/>
          </w:tcPr>
          <w:p w14:paraId="530E2BBC" w14:textId="77777777" w:rsidR="00227D0A" w:rsidRPr="007715C5" w:rsidRDefault="00227D0A" w:rsidP="00474343">
            <w:pPr>
              <w:spacing w:after="0" w:line="360" w:lineRule="auto"/>
              <w:rPr>
                <w:color w:val="747171"/>
                <w:lang w:val="es-DO" w:eastAsia="es-DO"/>
              </w:rPr>
            </w:pPr>
            <w:r w:rsidRPr="007715C5">
              <w:rPr>
                <w:color w:val="747171"/>
                <w:lang w:val="es-DO" w:eastAsia="es-DO"/>
              </w:rPr>
              <w:t>Abril</w:t>
            </w:r>
          </w:p>
        </w:tc>
        <w:tc>
          <w:tcPr>
            <w:tcW w:w="3202" w:type="dxa"/>
            <w:shd w:val="clear" w:color="auto" w:fill="auto"/>
            <w:vAlign w:val="bottom"/>
            <w:hideMark/>
          </w:tcPr>
          <w:p w14:paraId="61B09FAA"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20,537,903.66</w:t>
            </w:r>
          </w:p>
        </w:tc>
      </w:tr>
      <w:tr w:rsidR="00E8242B" w:rsidRPr="007715C5" w14:paraId="0DFECB57" w14:textId="77777777" w:rsidTr="00617914">
        <w:trPr>
          <w:trHeight w:val="213"/>
          <w:jc w:val="center"/>
        </w:trPr>
        <w:tc>
          <w:tcPr>
            <w:tcW w:w="2196" w:type="dxa"/>
            <w:shd w:val="clear" w:color="auto" w:fill="auto"/>
            <w:vAlign w:val="bottom"/>
            <w:hideMark/>
          </w:tcPr>
          <w:p w14:paraId="6579DA55" w14:textId="77777777" w:rsidR="00227D0A" w:rsidRPr="007715C5" w:rsidRDefault="00227D0A" w:rsidP="00474343">
            <w:pPr>
              <w:spacing w:after="0" w:line="360" w:lineRule="auto"/>
              <w:rPr>
                <w:color w:val="747171"/>
                <w:lang w:val="es-DO" w:eastAsia="es-DO"/>
              </w:rPr>
            </w:pPr>
            <w:r w:rsidRPr="007715C5">
              <w:rPr>
                <w:color w:val="747171"/>
                <w:lang w:val="es-DO" w:eastAsia="es-DO"/>
              </w:rPr>
              <w:t>Mayo</w:t>
            </w:r>
          </w:p>
        </w:tc>
        <w:tc>
          <w:tcPr>
            <w:tcW w:w="3202" w:type="dxa"/>
            <w:shd w:val="clear" w:color="auto" w:fill="auto"/>
            <w:vAlign w:val="bottom"/>
            <w:hideMark/>
          </w:tcPr>
          <w:p w14:paraId="0EB9EE7C"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9,296,413.10</w:t>
            </w:r>
          </w:p>
        </w:tc>
      </w:tr>
      <w:tr w:rsidR="00E8242B" w:rsidRPr="007715C5" w14:paraId="256B36E5" w14:textId="77777777" w:rsidTr="00617914">
        <w:trPr>
          <w:trHeight w:val="213"/>
          <w:jc w:val="center"/>
        </w:trPr>
        <w:tc>
          <w:tcPr>
            <w:tcW w:w="2196" w:type="dxa"/>
            <w:shd w:val="clear" w:color="auto" w:fill="auto"/>
            <w:vAlign w:val="bottom"/>
            <w:hideMark/>
          </w:tcPr>
          <w:p w14:paraId="02CB763E" w14:textId="77777777" w:rsidR="00227D0A" w:rsidRPr="007715C5" w:rsidRDefault="00227D0A" w:rsidP="00474343">
            <w:pPr>
              <w:spacing w:after="0" w:line="360" w:lineRule="auto"/>
              <w:rPr>
                <w:color w:val="747171"/>
                <w:lang w:val="es-DO" w:eastAsia="es-DO"/>
              </w:rPr>
            </w:pPr>
            <w:r w:rsidRPr="007715C5">
              <w:rPr>
                <w:color w:val="747171"/>
                <w:lang w:val="es-DO" w:eastAsia="es-DO"/>
              </w:rPr>
              <w:t>Junio</w:t>
            </w:r>
          </w:p>
        </w:tc>
        <w:tc>
          <w:tcPr>
            <w:tcW w:w="3202" w:type="dxa"/>
            <w:shd w:val="clear" w:color="auto" w:fill="auto"/>
            <w:vAlign w:val="bottom"/>
            <w:hideMark/>
          </w:tcPr>
          <w:p w14:paraId="5283CD63"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22,856,622.17</w:t>
            </w:r>
          </w:p>
        </w:tc>
      </w:tr>
      <w:tr w:rsidR="00E8242B" w:rsidRPr="007715C5" w14:paraId="3D6BDA2D" w14:textId="77777777" w:rsidTr="00617914">
        <w:trPr>
          <w:trHeight w:val="213"/>
          <w:jc w:val="center"/>
        </w:trPr>
        <w:tc>
          <w:tcPr>
            <w:tcW w:w="2196" w:type="dxa"/>
            <w:shd w:val="clear" w:color="auto" w:fill="auto"/>
            <w:vAlign w:val="bottom"/>
            <w:hideMark/>
          </w:tcPr>
          <w:p w14:paraId="1D25B733" w14:textId="77777777" w:rsidR="00227D0A" w:rsidRPr="007715C5" w:rsidRDefault="00227D0A" w:rsidP="00474343">
            <w:pPr>
              <w:spacing w:after="0" w:line="360" w:lineRule="auto"/>
              <w:rPr>
                <w:color w:val="747171"/>
                <w:lang w:val="es-DO" w:eastAsia="es-DO"/>
              </w:rPr>
            </w:pPr>
            <w:r w:rsidRPr="007715C5">
              <w:rPr>
                <w:color w:val="747171"/>
                <w:lang w:val="es-DO" w:eastAsia="es-DO"/>
              </w:rPr>
              <w:t>Julio</w:t>
            </w:r>
          </w:p>
        </w:tc>
        <w:tc>
          <w:tcPr>
            <w:tcW w:w="3202" w:type="dxa"/>
            <w:shd w:val="clear" w:color="auto" w:fill="auto"/>
            <w:vAlign w:val="bottom"/>
            <w:hideMark/>
          </w:tcPr>
          <w:p w14:paraId="4AF1E85B"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7,703,780.90</w:t>
            </w:r>
          </w:p>
        </w:tc>
      </w:tr>
      <w:tr w:rsidR="00E8242B" w:rsidRPr="007715C5" w14:paraId="7556BDC0" w14:textId="77777777" w:rsidTr="00617914">
        <w:trPr>
          <w:trHeight w:val="213"/>
          <w:jc w:val="center"/>
        </w:trPr>
        <w:tc>
          <w:tcPr>
            <w:tcW w:w="2196" w:type="dxa"/>
            <w:shd w:val="clear" w:color="auto" w:fill="auto"/>
            <w:vAlign w:val="bottom"/>
            <w:hideMark/>
          </w:tcPr>
          <w:p w14:paraId="6D9DD87F" w14:textId="77777777" w:rsidR="00227D0A" w:rsidRPr="007715C5" w:rsidRDefault="00227D0A" w:rsidP="00474343">
            <w:pPr>
              <w:spacing w:after="0" w:line="360" w:lineRule="auto"/>
              <w:rPr>
                <w:color w:val="747171"/>
                <w:lang w:val="es-DO" w:eastAsia="es-DO"/>
              </w:rPr>
            </w:pPr>
            <w:r w:rsidRPr="007715C5">
              <w:rPr>
                <w:color w:val="747171"/>
                <w:lang w:val="es-DO" w:eastAsia="es-DO"/>
              </w:rPr>
              <w:t>Agosto</w:t>
            </w:r>
          </w:p>
        </w:tc>
        <w:tc>
          <w:tcPr>
            <w:tcW w:w="3202" w:type="dxa"/>
            <w:shd w:val="clear" w:color="auto" w:fill="auto"/>
            <w:vAlign w:val="bottom"/>
            <w:hideMark/>
          </w:tcPr>
          <w:p w14:paraId="5B876C68"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5,553,934.22</w:t>
            </w:r>
          </w:p>
        </w:tc>
      </w:tr>
      <w:tr w:rsidR="00E8242B" w:rsidRPr="007715C5" w14:paraId="5D239EC6" w14:textId="77777777" w:rsidTr="00617914">
        <w:trPr>
          <w:trHeight w:val="213"/>
          <w:jc w:val="center"/>
        </w:trPr>
        <w:tc>
          <w:tcPr>
            <w:tcW w:w="2196" w:type="dxa"/>
            <w:shd w:val="clear" w:color="auto" w:fill="auto"/>
            <w:vAlign w:val="bottom"/>
            <w:hideMark/>
          </w:tcPr>
          <w:p w14:paraId="1BBA6524" w14:textId="77777777" w:rsidR="00227D0A" w:rsidRPr="007715C5" w:rsidRDefault="00227D0A" w:rsidP="00474343">
            <w:pPr>
              <w:spacing w:after="0" w:line="360" w:lineRule="auto"/>
              <w:rPr>
                <w:color w:val="747171"/>
                <w:lang w:val="es-DO" w:eastAsia="es-DO"/>
              </w:rPr>
            </w:pPr>
            <w:r w:rsidRPr="007715C5">
              <w:rPr>
                <w:color w:val="747171"/>
                <w:lang w:val="es-DO" w:eastAsia="es-DO"/>
              </w:rPr>
              <w:t>Septiembre</w:t>
            </w:r>
          </w:p>
        </w:tc>
        <w:tc>
          <w:tcPr>
            <w:tcW w:w="3202" w:type="dxa"/>
            <w:shd w:val="clear" w:color="auto" w:fill="auto"/>
            <w:vAlign w:val="bottom"/>
            <w:hideMark/>
          </w:tcPr>
          <w:p w14:paraId="58C6C941"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2,166,254.28</w:t>
            </w:r>
          </w:p>
        </w:tc>
      </w:tr>
      <w:tr w:rsidR="00E8242B" w:rsidRPr="007715C5" w14:paraId="43F3A027" w14:textId="77777777" w:rsidTr="00617914">
        <w:trPr>
          <w:trHeight w:val="213"/>
          <w:jc w:val="center"/>
        </w:trPr>
        <w:tc>
          <w:tcPr>
            <w:tcW w:w="2196" w:type="dxa"/>
            <w:shd w:val="clear" w:color="auto" w:fill="auto"/>
            <w:vAlign w:val="bottom"/>
            <w:hideMark/>
          </w:tcPr>
          <w:p w14:paraId="3A8EFBCE" w14:textId="77777777" w:rsidR="00227D0A" w:rsidRPr="007715C5" w:rsidRDefault="00227D0A" w:rsidP="00474343">
            <w:pPr>
              <w:spacing w:after="0" w:line="360" w:lineRule="auto"/>
              <w:rPr>
                <w:color w:val="747171"/>
                <w:lang w:val="es-DO" w:eastAsia="es-DO"/>
              </w:rPr>
            </w:pPr>
            <w:r w:rsidRPr="007715C5">
              <w:rPr>
                <w:color w:val="747171"/>
                <w:lang w:val="es-DO" w:eastAsia="es-DO"/>
              </w:rPr>
              <w:t>Octubre</w:t>
            </w:r>
          </w:p>
        </w:tc>
        <w:tc>
          <w:tcPr>
            <w:tcW w:w="3202" w:type="dxa"/>
            <w:shd w:val="clear" w:color="auto" w:fill="auto"/>
            <w:vAlign w:val="bottom"/>
            <w:hideMark/>
          </w:tcPr>
          <w:p w14:paraId="1A5EDA91"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1,257,330.04</w:t>
            </w:r>
          </w:p>
        </w:tc>
      </w:tr>
      <w:tr w:rsidR="00E8242B" w:rsidRPr="007715C5" w14:paraId="5332D470" w14:textId="77777777" w:rsidTr="00617914">
        <w:trPr>
          <w:trHeight w:val="213"/>
          <w:jc w:val="center"/>
        </w:trPr>
        <w:tc>
          <w:tcPr>
            <w:tcW w:w="2196" w:type="dxa"/>
            <w:shd w:val="clear" w:color="auto" w:fill="auto"/>
            <w:vAlign w:val="bottom"/>
            <w:hideMark/>
          </w:tcPr>
          <w:p w14:paraId="7453C9D6" w14:textId="77777777" w:rsidR="00227D0A" w:rsidRPr="007715C5" w:rsidRDefault="00227D0A" w:rsidP="00474343">
            <w:pPr>
              <w:spacing w:after="0" w:line="360" w:lineRule="auto"/>
              <w:rPr>
                <w:color w:val="747171"/>
                <w:lang w:val="es-DO" w:eastAsia="es-DO"/>
              </w:rPr>
            </w:pPr>
            <w:r w:rsidRPr="007715C5">
              <w:rPr>
                <w:color w:val="747171"/>
                <w:lang w:val="es-DO" w:eastAsia="es-DO"/>
              </w:rPr>
              <w:lastRenderedPageBreak/>
              <w:t>Noviembre</w:t>
            </w:r>
          </w:p>
        </w:tc>
        <w:tc>
          <w:tcPr>
            <w:tcW w:w="3202" w:type="dxa"/>
            <w:shd w:val="clear" w:color="auto" w:fill="auto"/>
            <w:vAlign w:val="bottom"/>
            <w:hideMark/>
          </w:tcPr>
          <w:p w14:paraId="4D73167F" w14:textId="77777777" w:rsidR="00227D0A" w:rsidRPr="007715C5" w:rsidRDefault="00227D0A"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0.00</w:t>
            </w:r>
          </w:p>
        </w:tc>
      </w:tr>
      <w:tr w:rsidR="00E8242B" w:rsidRPr="007715C5" w14:paraId="0C4CAC43" w14:textId="77777777" w:rsidTr="00617914">
        <w:trPr>
          <w:trHeight w:val="213"/>
          <w:jc w:val="center"/>
        </w:trPr>
        <w:tc>
          <w:tcPr>
            <w:tcW w:w="2196" w:type="dxa"/>
            <w:shd w:val="clear" w:color="auto" w:fill="auto"/>
            <w:vAlign w:val="bottom"/>
            <w:hideMark/>
          </w:tcPr>
          <w:p w14:paraId="600C9F68" w14:textId="77777777" w:rsidR="00227D0A" w:rsidRPr="007715C5" w:rsidRDefault="00227D0A" w:rsidP="00474343">
            <w:pPr>
              <w:spacing w:after="0" w:line="360" w:lineRule="auto"/>
              <w:rPr>
                <w:color w:val="747171"/>
                <w:lang w:val="es-DO" w:eastAsia="es-DO"/>
              </w:rPr>
            </w:pPr>
            <w:r w:rsidRPr="007715C5">
              <w:rPr>
                <w:color w:val="747171"/>
                <w:lang w:val="es-DO" w:eastAsia="es-DO"/>
              </w:rPr>
              <w:t>Total</w:t>
            </w:r>
          </w:p>
        </w:tc>
        <w:tc>
          <w:tcPr>
            <w:tcW w:w="3202" w:type="dxa"/>
            <w:shd w:val="clear" w:color="auto" w:fill="auto"/>
            <w:vAlign w:val="bottom"/>
            <w:hideMark/>
          </w:tcPr>
          <w:p w14:paraId="5F4C4700" w14:textId="77777777" w:rsidR="00227D0A" w:rsidRPr="007715C5" w:rsidRDefault="00227D0A"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226,745,071.47</w:t>
            </w:r>
          </w:p>
        </w:tc>
      </w:tr>
    </w:tbl>
    <w:p w14:paraId="747930F9" w14:textId="77777777" w:rsidR="00227D0A" w:rsidRPr="007715C5" w:rsidRDefault="00227D0A" w:rsidP="00474343">
      <w:pPr>
        <w:spacing w:after="0" w:line="360" w:lineRule="auto"/>
        <w:ind w:left="720" w:firstLine="720"/>
        <w:rPr>
          <w:i/>
          <w:color w:val="747171"/>
          <w:sz w:val="20"/>
          <w:szCs w:val="20"/>
          <w:lang w:val="es-DO"/>
        </w:rPr>
      </w:pPr>
      <w:r w:rsidRPr="007715C5">
        <w:rPr>
          <w:i/>
          <w:color w:val="747171"/>
          <w:sz w:val="18"/>
          <w:szCs w:val="18"/>
          <w:lang w:val="es-DO"/>
        </w:rPr>
        <w:t xml:space="preserve">  </w:t>
      </w:r>
      <w:r w:rsidRPr="007715C5">
        <w:rPr>
          <w:i/>
          <w:color w:val="747171"/>
          <w:sz w:val="20"/>
          <w:szCs w:val="20"/>
          <w:lang w:val="es-DO"/>
        </w:rPr>
        <w:t xml:space="preserve">Fuente: Dirección Financiera MICM. – </w:t>
      </w:r>
    </w:p>
    <w:p w14:paraId="6858A7DB" w14:textId="77777777" w:rsidR="00227D0A" w:rsidRPr="007715C5" w:rsidRDefault="00227D0A" w:rsidP="00474343">
      <w:pPr>
        <w:spacing w:line="360" w:lineRule="auto"/>
        <w:jc w:val="both"/>
        <w:rPr>
          <w:color w:val="747171"/>
          <w:lang w:val="es-DO" w:eastAsia="es-DO"/>
        </w:rPr>
      </w:pPr>
    </w:p>
    <w:p w14:paraId="4442D479" w14:textId="10F0CC87" w:rsidR="004F5344" w:rsidRPr="00D56BC3" w:rsidRDefault="004F5344" w:rsidP="005D7307">
      <w:pPr>
        <w:pStyle w:val="Prrafodelista"/>
        <w:numPr>
          <w:ilvl w:val="0"/>
          <w:numId w:val="18"/>
        </w:numPr>
        <w:spacing w:line="360" w:lineRule="auto"/>
        <w:ind w:left="284"/>
        <w:jc w:val="both"/>
        <w:rPr>
          <w:rFonts w:eastAsiaTheme="minorHAnsi"/>
          <w:b/>
          <w:bCs/>
          <w:color w:val="747171"/>
          <w:lang w:val="es-DO"/>
        </w:rPr>
      </w:pPr>
      <w:r w:rsidRPr="00D56BC3">
        <w:rPr>
          <w:rFonts w:eastAsiaTheme="minorHAnsi"/>
          <w:b/>
          <w:bCs/>
          <w:color w:val="747171"/>
          <w:lang w:val="es-DO"/>
        </w:rPr>
        <w:t>Resultado de Auditorías Externas, Internas o de la Cámara de Cuentas</w:t>
      </w:r>
    </w:p>
    <w:p w14:paraId="00BABC13" w14:textId="19D0EB3B" w:rsidR="008150A3" w:rsidRPr="007715C5" w:rsidRDefault="00666BF7" w:rsidP="00474343">
      <w:pPr>
        <w:spacing w:line="360" w:lineRule="auto"/>
        <w:jc w:val="both"/>
        <w:rPr>
          <w:color w:val="747171"/>
          <w:lang w:val="es-DO"/>
        </w:rPr>
      </w:pPr>
      <w:r w:rsidRPr="007715C5">
        <w:rPr>
          <w:color w:val="747171"/>
          <w:lang w:val="es-DO"/>
        </w:rPr>
        <w:t>C</w:t>
      </w:r>
      <w:r w:rsidR="008150A3" w:rsidRPr="007715C5">
        <w:rPr>
          <w:color w:val="747171"/>
          <w:lang w:val="es-DO"/>
        </w:rPr>
        <w:t xml:space="preserve">omo parte del proceso de fortalecimiento institucional, </w:t>
      </w:r>
      <w:r w:rsidR="001E7C02" w:rsidRPr="007715C5">
        <w:rPr>
          <w:color w:val="747171"/>
          <w:lang w:val="es-DO"/>
        </w:rPr>
        <w:t xml:space="preserve">el Ministerio de Industria, Comercio y Mipymes </w:t>
      </w:r>
      <w:r w:rsidR="008150A3" w:rsidRPr="007715C5">
        <w:rPr>
          <w:color w:val="747171"/>
          <w:lang w:val="es-DO"/>
        </w:rPr>
        <w:t xml:space="preserve">ha sistematizado y regulado el proceso de auditorías internas. Durante el </w:t>
      </w:r>
      <w:r w:rsidR="00330A9A" w:rsidRPr="007715C5">
        <w:rPr>
          <w:color w:val="747171"/>
          <w:lang w:val="es-DO"/>
        </w:rPr>
        <w:t xml:space="preserve">año </w:t>
      </w:r>
      <w:r w:rsidR="008150A3" w:rsidRPr="007715C5">
        <w:rPr>
          <w:color w:val="747171"/>
          <w:lang w:val="es-DO"/>
        </w:rPr>
        <w:t xml:space="preserve">2023 se realizaron auditorías internas ordinarias y extraordinarias para verificar y garantizar el cumplimiento de las políticas y procedimientos de la institución como control de los hallazgos identificados en los sistemas de gestión implementados, así como monitoreo de cumplimiento de los requerimientos de las Normas Básicas de Control Interno (NOBACI) emitidas por la Contraloría General de la República, teniendo como fin la mejora continua. </w:t>
      </w:r>
    </w:p>
    <w:p w14:paraId="2D1E6C63" w14:textId="708A059F" w:rsidR="008150A3" w:rsidRPr="007715C5" w:rsidRDefault="008150A3" w:rsidP="00474343">
      <w:pPr>
        <w:spacing w:line="360" w:lineRule="auto"/>
        <w:jc w:val="both"/>
        <w:rPr>
          <w:color w:val="747171"/>
          <w:lang w:val="es-DO"/>
        </w:rPr>
      </w:pPr>
      <w:r w:rsidRPr="007715C5">
        <w:rPr>
          <w:color w:val="747171"/>
          <w:lang w:val="es-DO"/>
        </w:rPr>
        <w:t xml:space="preserve">En tal sentido, </w:t>
      </w:r>
      <w:r w:rsidR="009B1F2E" w:rsidRPr="007715C5">
        <w:rPr>
          <w:color w:val="747171"/>
          <w:lang w:val="es-DO"/>
        </w:rPr>
        <w:t>la institución</w:t>
      </w:r>
      <w:r w:rsidRPr="007715C5">
        <w:rPr>
          <w:color w:val="747171"/>
          <w:lang w:val="es-DO"/>
        </w:rPr>
        <w:t xml:space="preserve"> ha sistematizado e integrado bajo la norma ISO 19011 el proceso de gestión de auditorías internas, desarrollando un programa de auditorías ordinarias bastante robusto, que ha tomado en cuenta procesos de las áreas de apoyo, asesoras y sustantivas que anteriormente no habían sido auditados, como por ejemplo, el Viceministerio Comercio Exterior, Seguridad Militar, Departamento de Mantenimiento, y Departamento de Servicios Generales, además de aumentar la frecuencia de realización de arqueos de caja chica. Estas acciones han apoyado en la mitigación de riesgos, fortalecimiento de los procesos internos de cara a la satisfacción de los </w:t>
      </w:r>
      <w:r w:rsidRPr="007715C5">
        <w:rPr>
          <w:color w:val="747171"/>
          <w:lang w:val="es-DO"/>
        </w:rPr>
        <w:lastRenderedPageBreak/>
        <w:t>servicios tanto internos como externos, lo que a su vez ha permitido lograr la implementación de sistemas de gestión ISO en calidad, antisoborno, cumplimiento regulatorio, continuidad del negocio y gestión ambiental, colocando al MICM como ejemplo de alto nivel para otras instituciones.</w:t>
      </w:r>
    </w:p>
    <w:p w14:paraId="67F88554" w14:textId="59326F0B" w:rsidR="008150A3" w:rsidRPr="007715C5" w:rsidRDefault="00154DB3" w:rsidP="00474343">
      <w:pPr>
        <w:spacing w:line="360" w:lineRule="auto"/>
        <w:jc w:val="both"/>
        <w:rPr>
          <w:color w:val="747171"/>
          <w:lang w:val="es-DO"/>
        </w:rPr>
      </w:pPr>
      <w:r w:rsidRPr="007715C5">
        <w:rPr>
          <w:color w:val="747171"/>
          <w:lang w:val="es-DO"/>
        </w:rPr>
        <w:t>S</w:t>
      </w:r>
      <w:r w:rsidR="001F15D2" w:rsidRPr="007715C5">
        <w:rPr>
          <w:color w:val="747171"/>
          <w:lang w:val="es-DO"/>
        </w:rPr>
        <w:t>e</w:t>
      </w:r>
      <w:r w:rsidR="008150A3" w:rsidRPr="007715C5">
        <w:rPr>
          <w:color w:val="747171"/>
          <w:lang w:val="es-DO"/>
        </w:rPr>
        <w:t xml:space="preserve"> implementó el proceso de sensibilización del programa anual de auditorías a las diferentes áreas, logrando con esta acción una mayor apertura, acogida y participación de los colaboradores en cada auditoría realizada, con un 100% de cumplimiento del programa de auditorías del año.</w:t>
      </w:r>
      <w:r w:rsidRPr="007715C5">
        <w:rPr>
          <w:color w:val="747171"/>
          <w:lang w:val="es-DO"/>
        </w:rPr>
        <w:t xml:space="preserve"> </w:t>
      </w:r>
      <w:r w:rsidR="008150A3" w:rsidRPr="007715C5">
        <w:rPr>
          <w:color w:val="747171"/>
          <w:lang w:val="es-DO"/>
        </w:rPr>
        <w:t xml:space="preserve">Los informes resultantes de estas auditorías, luego de compartirse con las áreas involucradas, sirvieron de fundamento para la creación de planes de mejoras, los cuales son coordinados y monitoreados por el Departamento de Mejoras y Gestión de Procesos de la Dirección Control de Gestión. </w:t>
      </w:r>
    </w:p>
    <w:p w14:paraId="68A5F5F9" w14:textId="231A7F40" w:rsidR="00320F18" w:rsidRDefault="008150A3" w:rsidP="00474343">
      <w:pPr>
        <w:spacing w:before="100" w:beforeAutospacing="1" w:after="100" w:afterAutospacing="1" w:line="360" w:lineRule="auto"/>
        <w:jc w:val="both"/>
        <w:rPr>
          <w:color w:val="747171"/>
          <w:lang w:val="es-DO"/>
        </w:rPr>
      </w:pPr>
      <w:r w:rsidRPr="007715C5">
        <w:rPr>
          <w:color w:val="747171"/>
          <w:lang w:val="es-DO"/>
        </w:rPr>
        <w:t>Luego del cierre de las acciones correctivas, se han llevado a cabo monitoreos de evaluación de eficacia, a fin de verificar que los hallazgos fueron subsanados de manera eficaz. En las tablas a continuación, se presentan la lista de las auditorías de procesos (ordinarias y extraordinarias), de sistemas de gestión (internas y externas), los monitoreos de eficacia y arqueos de caja chica desarrollados durante el año 2023:</w:t>
      </w:r>
    </w:p>
    <w:p w14:paraId="219D6C71" w14:textId="77777777" w:rsidR="00987504" w:rsidRDefault="00987504" w:rsidP="00474343">
      <w:pPr>
        <w:spacing w:before="100" w:beforeAutospacing="1" w:after="100" w:afterAutospacing="1" w:line="360" w:lineRule="auto"/>
        <w:jc w:val="both"/>
        <w:rPr>
          <w:color w:val="747171"/>
          <w:lang w:val="es-DO"/>
        </w:rPr>
      </w:pPr>
    </w:p>
    <w:p w14:paraId="10F55CCA" w14:textId="77777777" w:rsidR="00987504" w:rsidRDefault="00987504" w:rsidP="00474343">
      <w:pPr>
        <w:spacing w:before="100" w:beforeAutospacing="1" w:after="100" w:afterAutospacing="1" w:line="360" w:lineRule="auto"/>
        <w:jc w:val="both"/>
        <w:rPr>
          <w:color w:val="747171"/>
          <w:lang w:val="es-DO"/>
        </w:rPr>
      </w:pPr>
    </w:p>
    <w:p w14:paraId="7547B0CA" w14:textId="77777777" w:rsidR="00987504" w:rsidRPr="007715C5" w:rsidRDefault="00987504" w:rsidP="00474343">
      <w:pPr>
        <w:spacing w:before="100" w:beforeAutospacing="1" w:after="100" w:afterAutospacing="1" w:line="360" w:lineRule="auto"/>
        <w:jc w:val="both"/>
        <w:rPr>
          <w:color w:val="747171"/>
          <w:lang w:val="es-DO"/>
        </w:rPr>
      </w:pPr>
    </w:p>
    <w:p w14:paraId="169E18FF" w14:textId="7BBD62D5" w:rsidR="009549E2" w:rsidRPr="007715C5" w:rsidRDefault="009549E2"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lastRenderedPageBreak/>
        <w:t xml:space="preserve">Tabla No.  </w:t>
      </w:r>
      <w:r w:rsidR="00B54B89" w:rsidRPr="007715C5">
        <w:rPr>
          <w:b/>
          <w:bCs/>
          <w:i w:val="0"/>
          <w:iCs w:val="0"/>
          <w:color w:val="747171"/>
          <w:sz w:val="24"/>
          <w:szCs w:val="24"/>
          <w:lang w:val="es-DO"/>
        </w:rPr>
        <w:fldChar w:fldCharType="begin"/>
      </w:r>
      <w:r w:rsidR="00B54B89" w:rsidRPr="007715C5">
        <w:rPr>
          <w:b/>
          <w:bCs/>
          <w:i w:val="0"/>
          <w:iCs w:val="0"/>
          <w:color w:val="747171"/>
          <w:sz w:val="24"/>
          <w:szCs w:val="24"/>
          <w:lang w:val="es-DO"/>
        </w:rPr>
        <w:instrText xml:space="preserve"> SEQ Tabla_No._ \* ARABIC </w:instrText>
      </w:r>
      <w:r w:rsidR="00B54B89" w:rsidRPr="007715C5">
        <w:rPr>
          <w:b/>
          <w:bCs/>
          <w:i w:val="0"/>
          <w:iCs w:val="0"/>
          <w:color w:val="747171"/>
          <w:sz w:val="24"/>
          <w:szCs w:val="24"/>
          <w:lang w:val="es-DO"/>
        </w:rPr>
        <w:fldChar w:fldCharType="separate"/>
      </w:r>
      <w:r w:rsidR="007E478C">
        <w:rPr>
          <w:b/>
          <w:bCs/>
          <w:i w:val="0"/>
          <w:iCs w:val="0"/>
          <w:noProof/>
          <w:color w:val="747171"/>
          <w:sz w:val="24"/>
          <w:szCs w:val="24"/>
          <w:lang w:val="es-DO"/>
        </w:rPr>
        <w:t>18</w:t>
      </w:r>
      <w:r w:rsidR="00B54B89" w:rsidRPr="007715C5">
        <w:rPr>
          <w:b/>
          <w:bCs/>
          <w:i w:val="0"/>
          <w:iCs w:val="0"/>
          <w:color w:val="747171"/>
          <w:sz w:val="24"/>
          <w:szCs w:val="24"/>
          <w:lang w:val="es-DO"/>
        </w:rPr>
        <w:fldChar w:fldCharType="end"/>
      </w:r>
    </w:p>
    <w:p w14:paraId="61E2571E" w14:textId="01FEEBE7" w:rsidR="009549E2" w:rsidRPr="007715C5" w:rsidRDefault="00B75FFC" w:rsidP="00474343">
      <w:pPr>
        <w:spacing w:line="360" w:lineRule="auto"/>
        <w:jc w:val="center"/>
        <w:rPr>
          <w:color w:val="747171"/>
          <w:lang w:val="es-DO"/>
        </w:rPr>
      </w:pPr>
      <w:r w:rsidRPr="007715C5">
        <w:rPr>
          <w:color w:val="747171"/>
          <w:lang w:val="es-DO"/>
        </w:rPr>
        <w:t xml:space="preserve">Auditorías </w:t>
      </w:r>
      <w:r w:rsidR="00583674" w:rsidRPr="007715C5">
        <w:rPr>
          <w:color w:val="747171"/>
          <w:lang w:val="es-DO"/>
        </w:rPr>
        <w:t>ordinarias realizadas</w:t>
      </w:r>
    </w:p>
    <w:p w14:paraId="1A626B18" w14:textId="5F4B64CF" w:rsidR="00583674" w:rsidRPr="007715C5" w:rsidRDefault="00BE3F2E" w:rsidP="00474343">
      <w:pPr>
        <w:spacing w:line="360" w:lineRule="auto"/>
        <w:jc w:val="center"/>
        <w:rPr>
          <w:color w:val="747171"/>
          <w:lang w:val="es-DO"/>
        </w:rPr>
      </w:pPr>
      <w:r w:rsidRPr="007715C5">
        <w:rPr>
          <w:color w:val="747171"/>
          <w:lang w:val="es-DO"/>
        </w:rPr>
        <w:t>Año 2023</w:t>
      </w:r>
    </w:p>
    <w:tbl>
      <w:tblPr>
        <w:tblStyle w:val="Tablaconcuadrcula"/>
        <w:tblW w:w="807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75"/>
        <w:gridCol w:w="1688"/>
        <w:gridCol w:w="4111"/>
        <w:gridCol w:w="1701"/>
      </w:tblGrid>
      <w:tr w:rsidR="00E8242B" w:rsidRPr="007715C5" w14:paraId="1CE9B18A" w14:textId="77777777" w:rsidTr="008D1D7C">
        <w:trPr>
          <w:trHeight w:val="360"/>
          <w:tblHeader/>
          <w:jc w:val="center"/>
        </w:trPr>
        <w:tc>
          <w:tcPr>
            <w:tcW w:w="575" w:type="dxa"/>
            <w:shd w:val="clear" w:color="auto" w:fill="002060"/>
            <w:vAlign w:val="center"/>
            <w:hideMark/>
          </w:tcPr>
          <w:p w14:paraId="3FA48287" w14:textId="77777777" w:rsidR="006506A9" w:rsidRPr="007715C5" w:rsidRDefault="006506A9"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No.</w:t>
            </w:r>
          </w:p>
        </w:tc>
        <w:tc>
          <w:tcPr>
            <w:tcW w:w="1688" w:type="dxa"/>
            <w:shd w:val="clear" w:color="auto" w:fill="002060"/>
            <w:vAlign w:val="center"/>
            <w:hideMark/>
          </w:tcPr>
          <w:p w14:paraId="25304751" w14:textId="77777777" w:rsidR="006506A9" w:rsidRPr="007715C5" w:rsidRDefault="006506A9"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Fecha</w:t>
            </w:r>
          </w:p>
        </w:tc>
        <w:tc>
          <w:tcPr>
            <w:tcW w:w="4111" w:type="dxa"/>
            <w:shd w:val="clear" w:color="auto" w:fill="002060"/>
            <w:vAlign w:val="center"/>
            <w:hideMark/>
          </w:tcPr>
          <w:p w14:paraId="482CB2D6" w14:textId="77777777" w:rsidR="006506A9" w:rsidRPr="007715C5" w:rsidRDefault="006506A9"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Área</w:t>
            </w:r>
          </w:p>
        </w:tc>
        <w:tc>
          <w:tcPr>
            <w:tcW w:w="1701" w:type="dxa"/>
            <w:shd w:val="clear" w:color="auto" w:fill="002060"/>
            <w:vAlign w:val="center"/>
            <w:hideMark/>
          </w:tcPr>
          <w:p w14:paraId="75D58F5C" w14:textId="3597DB04" w:rsidR="006506A9" w:rsidRPr="007715C5" w:rsidRDefault="006506A9"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Informe</w:t>
            </w:r>
            <w:r w:rsidR="00933971" w:rsidRPr="007715C5">
              <w:rPr>
                <w:rFonts w:ascii="Times New Roman" w:hAnsi="Times New Roman"/>
                <w:b/>
                <w:bCs/>
                <w:color w:val="FFFFFF" w:themeColor="background1"/>
                <w:sz w:val="24"/>
                <w:szCs w:val="24"/>
              </w:rPr>
              <w:t xml:space="preserve"> </w:t>
            </w:r>
            <w:r w:rsidR="00BE71AF" w:rsidRPr="007715C5">
              <w:rPr>
                <w:rFonts w:ascii="Times New Roman" w:hAnsi="Times New Roman"/>
                <w:b/>
                <w:bCs/>
                <w:color w:val="FFFFFF" w:themeColor="background1"/>
                <w:sz w:val="24"/>
                <w:szCs w:val="24"/>
              </w:rPr>
              <w:t>núm.</w:t>
            </w:r>
          </w:p>
        </w:tc>
      </w:tr>
      <w:tr w:rsidR="00E8242B" w:rsidRPr="007715C5" w14:paraId="48873E59" w14:textId="77777777" w:rsidTr="008D1D7C">
        <w:trPr>
          <w:trHeight w:val="621"/>
          <w:jc w:val="center"/>
        </w:trPr>
        <w:tc>
          <w:tcPr>
            <w:tcW w:w="575" w:type="dxa"/>
            <w:vAlign w:val="center"/>
            <w:hideMark/>
          </w:tcPr>
          <w:p w14:paraId="4C4CAB03"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w:t>
            </w:r>
          </w:p>
        </w:tc>
        <w:tc>
          <w:tcPr>
            <w:tcW w:w="1688" w:type="dxa"/>
            <w:vAlign w:val="center"/>
            <w:hideMark/>
          </w:tcPr>
          <w:p w14:paraId="34496E8D"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23-feb-23</w:t>
            </w:r>
          </w:p>
        </w:tc>
        <w:tc>
          <w:tcPr>
            <w:tcW w:w="4111" w:type="dxa"/>
            <w:vAlign w:val="center"/>
            <w:hideMark/>
          </w:tcPr>
          <w:p w14:paraId="0022F69C"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de Recursos Humanos (RRHH)</w:t>
            </w:r>
          </w:p>
        </w:tc>
        <w:tc>
          <w:tcPr>
            <w:tcW w:w="1701" w:type="dxa"/>
            <w:vAlign w:val="center"/>
            <w:hideMark/>
          </w:tcPr>
          <w:p w14:paraId="585B7AEA"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AI-23-01</w:t>
            </w:r>
          </w:p>
        </w:tc>
      </w:tr>
      <w:tr w:rsidR="00E8242B" w:rsidRPr="007715C5" w14:paraId="685B66DF" w14:textId="77777777" w:rsidTr="008D1D7C">
        <w:trPr>
          <w:trHeight w:val="700"/>
          <w:jc w:val="center"/>
        </w:trPr>
        <w:tc>
          <w:tcPr>
            <w:tcW w:w="575" w:type="dxa"/>
            <w:vAlign w:val="center"/>
            <w:hideMark/>
          </w:tcPr>
          <w:p w14:paraId="076FAE4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w:t>
            </w:r>
          </w:p>
        </w:tc>
        <w:tc>
          <w:tcPr>
            <w:tcW w:w="1688" w:type="dxa"/>
            <w:vAlign w:val="center"/>
            <w:hideMark/>
          </w:tcPr>
          <w:p w14:paraId="627EB53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8-feb-23</w:t>
            </w:r>
          </w:p>
        </w:tc>
        <w:tc>
          <w:tcPr>
            <w:tcW w:w="4111" w:type="dxa"/>
            <w:vAlign w:val="center"/>
            <w:hideMark/>
          </w:tcPr>
          <w:p w14:paraId="31FBA2E7"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Control de Gestión (Gestión de Riesgos y oportunidades)</w:t>
            </w:r>
          </w:p>
        </w:tc>
        <w:tc>
          <w:tcPr>
            <w:tcW w:w="1701" w:type="dxa"/>
            <w:vAlign w:val="center"/>
            <w:hideMark/>
          </w:tcPr>
          <w:p w14:paraId="1DA5452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AI-23-02</w:t>
            </w:r>
          </w:p>
        </w:tc>
      </w:tr>
      <w:tr w:rsidR="00E8242B" w:rsidRPr="007715C5" w14:paraId="2F918A3E" w14:textId="77777777" w:rsidTr="008D1D7C">
        <w:trPr>
          <w:trHeight w:val="700"/>
          <w:jc w:val="center"/>
        </w:trPr>
        <w:tc>
          <w:tcPr>
            <w:tcW w:w="575" w:type="dxa"/>
            <w:vAlign w:val="center"/>
            <w:hideMark/>
          </w:tcPr>
          <w:p w14:paraId="15867A91"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w:t>
            </w:r>
          </w:p>
        </w:tc>
        <w:tc>
          <w:tcPr>
            <w:tcW w:w="1688" w:type="dxa"/>
            <w:vAlign w:val="center"/>
            <w:hideMark/>
          </w:tcPr>
          <w:p w14:paraId="6318C253"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28-feb-23</w:t>
            </w:r>
          </w:p>
        </w:tc>
        <w:tc>
          <w:tcPr>
            <w:tcW w:w="4111" w:type="dxa"/>
            <w:vAlign w:val="center"/>
            <w:hideMark/>
          </w:tcPr>
          <w:p w14:paraId="47E3C617"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Control de Gestión (Gestión de Mejoras y análisis de procesos)</w:t>
            </w:r>
          </w:p>
        </w:tc>
        <w:tc>
          <w:tcPr>
            <w:tcW w:w="1701" w:type="dxa"/>
            <w:vAlign w:val="center"/>
            <w:hideMark/>
          </w:tcPr>
          <w:p w14:paraId="08333554"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AI-23-03</w:t>
            </w:r>
          </w:p>
        </w:tc>
      </w:tr>
      <w:tr w:rsidR="00E8242B" w:rsidRPr="007715C5" w14:paraId="5A1AD6D9" w14:textId="77777777" w:rsidTr="008D1D7C">
        <w:trPr>
          <w:trHeight w:val="700"/>
          <w:jc w:val="center"/>
        </w:trPr>
        <w:tc>
          <w:tcPr>
            <w:tcW w:w="575" w:type="dxa"/>
            <w:vAlign w:val="center"/>
            <w:hideMark/>
          </w:tcPr>
          <w:p w14:paraId="7D71453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w:t>
            </w:r>
          </w:p>
        </w:tc>
        <w:tc>
          <w:tcPr>
            <w:tcW w:w="1688" w:type="dxa"/>
            <w:vAlign w:val="center"/>
            <w:hideMark/>
          </w:tcPr>
          <w:p w14:paraId="7D7A1165"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23-feb-23</w:t>
            </w:r>
          </w:p>
        </w:tc>
        <w:tc>
          <w:tcPr>
            <w:tcW w:w="4111" w:type="dxa"/>
            <w:vAlign w:val="center"/>
            <w:hideMark/>
          </w:tcPr>
          <w:p w14:paraId="4EFA409C"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Administrativa (Gestión de Almacén y Suministro)</w:t>
            </w:r>
          </w:p>
        </w:tc>
        <w:tc>
          <w:tcPr>
            <w:tcW w:w="1701" w:type="dxa"/>
            <w:vAlign w:val="center"/>
            <w:hideMark/>
          </w:tcPr>
          <w:p w14:paraId="718D7051"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AI-23-04</w:t>
            </w:r>
          </w:p>
        </w:tc>
      </w:tr>
      <w:tr w:rsidR="00E8242B" w:rsidRPr="007715C5" w14:paraId="6A7BE8B7" w14:textId="77777777" w:rsidTr="008D1D7C">
        <w:trPr>
          <w:trHeight w:val="700"/>
          <w:jc w:val="center"/>
        </w:trPr>
        <w:tc>
          <w:tcPr>
            <w:tcW w:w="575" w:type="dxa"/>
            <w:vAlign w:val="center"/>
            <w:hideMark/>
          </w:tcPr>
          <w:p w14:paraId="52B133C0"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w:t>
            </w:r>
          </w:p>
        </w:tc>
        <w:tc>
          <w:tcPr>
            <w:tcW w:w="1688" w:type="dxa"/>
            <w:vAlign w:val="center"/>
            <w:hideMark/>
          </w:tcPr>
          <w:p w14:paraId="731B1C52"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28-feb-22</w:t>
            </w:r>
          </w:p>
        </w:tc>
        <w:tc>
          <w:tcPr>
            <w:tcW w:w="4111" w:type="dxa"/>
            <w:vAlign w:val="center"/>
            <w:hideMark/>
          </w:tcPr>
          <w:p w14:paraId="721A723E"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Administrativa (Gestión de Control de bienes)</w:t>
            </w:r>
          </w:p>
        </w:tc>
        <w:tc>
          <w:tcPr>
            <w:tcW w:w="1701" w:type="dxa"/>
            <w:vAlign w:val="center"/>
            <w:hideMark/>
          </w:tcPr>
          <w:p w14:paraId="7B9DA97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AI-23-05</w:t>
            </w:r>
          </w:p>
        </w:tc>
      </w:tr>
      <w:tr w:rsidR="00E8242B" w:rsidRPr="007715C5" w14:paraId="2E9151AB" w14:textId="77777777" w:rsidTr="008D1D7C">
        <w:trPr>
          <w:trHeight w:val="700"/>
          <w:jc w:val="center"/>
        </w:trPr>
        <w:tc>
          <w:tcPr>
            <w:tcW w:w="575" w:type="dxa"/>
            <w:vAlign w:val="center"/>
            <w:hideMark/>
          </w:tcPr>
          <w:p w14:paraId="2E9B9943"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w:t>
            </w:r>
          </w:p>
        </w:tc>
        <w:tc>
          <w:tcPr>
            <w:tcW w:w="1688" w:type="dxa"/>
            <w:vAlign w:val="center"/>
            <w:hideMark/>
          </w:tcPr>
          <w:p w14:paraId="22535E95"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21-feb-22</w:t>
            </w:r>
          </w:p>
        </w:tc>
        <w:tc>
          <w:tcPr>
            <w:tcW w:w="4111" w:type="dxa"/>
            <w:vAlign w:val="center"/>
            <w:hideMark/>
          </w:tcPr>
          <w:p w14:paraId="7360394A"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de Acceso a la Información (DAI)</w:t>
            </w:r>
          </w:p>
        </w:tc>
        <w:tc>
          <w:tcPr>
            <w:tcW w:w="1701" w:type="dxa"/>
            <w:vAlign w:val="center"/>
            <w:hideMark/>
          </w:tcPr>
          <w:p w14:paraId="4D82D0CE"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AI-23-06</w:t>
            </w:r>
          </w:p>
        </w:tc>
      </w:tr>
      <w:tr w:rsidR="00E8242B" w:rsidRPr="007715C5" w14:paraId="6DC0A5EF" w14:textId="77777777" w:rsidTr="008D1D7C">
        <w:trPr>
          <w:trHeight w:val="700"/>
          <w:jc w:val="center"/>
        </w:trPr>
        <w:tc>
          <w:tcPr>
            <w:tcW w:w="575" w:type="dxa"/>
            <w:vAlign w:val="center"/>
            <w:hideMark/>
          </w:tcPr>
          <w:p w14:paraId="17F6D701"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w:t>
            </w:r>
          </w:p>
        </w:tc>
        <w:tc>
          <w:tcPr>
            <w:tcW w:w="1688" w:type="dxa"/>
            <w:vAlign w:val="center"/>
            <w:hideMark/>
          </w:tcPr>
          <w:p w14:paraId="73A2F895"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22-feb-23</w:t>
            </w:r>
          </w:p>
        </w:tc>
        <w:tc>
          <w:tcPr>
            <w:tcW w:w="4111" w:type="dxa"/>
            <w:vAlign w:val="center"/>
            <w:hideMark/>
          </w:tcPr>
          <w:p w14:paraId="4E27674F"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Análisis Económico (DAE)</w:t>
            </w:r>
          </w:p>
        </w:tc>
        <w:tc>
          <w:tcPr>
            <w:tcW w:w="1701" w:type="dxa"/>
            <w:vAlign w:val="center"/>
            <w:hideMark/>
          </w:tcPr>
          <w:p w14:paraId="58B33337"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AI-23-07</w:t>
            </w:r>
          </w:p>
        </w:tc>
      </w:tr>
      <w:tr w:rsidR="00E8242B" w:rsidRPr="007715C5" w14:paraId="134C59D0" w14:textId="77777777" w:rsidTr="008D1D7C">
        <w:trPr>
          <w:trHeight w:val="700"/>
          <w:jc w:val="center"/>
        </w:trPr>
        <w:tc>
          <w:tcPr>
            <w:tcW w:w="575" w:type="dxa"/>
            <w:vAlign w:val="center"/>
            <w:hideMark/>
          </w:tcPr>
          <w:p w14:paraId="12AAC3AE"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p>
        </w:tc>
        <w:tc>
          <w:tcPr>
            <w:tcW w:w="1688" w:type="dxa"/>
            <w:vAlign w:val="center"/>
            <w:hideMark/>
          </w:tcPr>
          <w:p w14:paraId="3C219572"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21-feb-23</w:t>
            </w:r>
          </w:p>
        </w:tc>
        <w:tc>
          <w:tcPr>
            <w:tcW w:w="4111" w:type="dxa"/>
            <w:vAlign w:val="center"/>
            <w:hideMark/>
          </w:tcPr>
          <w:p w14:paraId="6F6F08D5"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Jurídica (DJU)</w:t>
            </w:r>
          </w:p>
        </w:tc>
        <w:tc>
          <w:tcPr>
            <w:tcW w:w="1701" w:type="dxa"/>
            <w:vAlign w:val="center"/>
            <w:hideMark/>
          </w:tcPr>
          <w:p w14:paraId="11B2CC17"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AI-23-08</w:t>
            </w:r>
          </w:p>
        </w:tc>
      </w:tr>
      <w:tr w:rsidR="00E8242B" w:rsidRPr="007715C5" w14:paraId="7D2D5F25" w14:textId="77777777" w:rsidTr="008D1D7C">
        <w:trPr>
          <w:trHeight w:val="700"/>
          <w:jc w:val="center"/>
        </w:trPr>
        <w:tc>
          <w:tcPr>
            <w:tcW w:w="575" w:type="dxa"/>
            <w:vAlign w:val="center"/>
            <w:hideMark/>
          </w:tcPr>
          <w:p w14:paraId="731E30AA"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p>
        </w:tc>
        <w:tc>
          <w:tcPr>
            <w:tcW w:w="1688" w:type="dxa"/>
            <w:vAlign w:val="center"/>
            <w:hideMark/>
          </w:tcPr>
          <w:p w14:paraId="683DDB1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28-mar-23</w:t>
            </w:r>
          </w:p>
        </w:tc>
        <w:tc>
          <w:tcPr>
            <w:tcW w:w="4111" w:type="dxa"/>
            <w:vAlign w:val="center"/>
            <w:hideMark/>
          </w:tcPr>
          <w:p w14:paraId="280C2DB9"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Administrativa (Gestión de la documentación y correspondencia)</w:t>
            </w:r>
          </w:p>
        </w:tc>
        <w:tc>
          <w:tcPr>
            <w:tcW w:w="1701" w:type="dxa"/>
            <w:vAlign w:val="center"/>
            <w:hideMark/>
          </w:tcPr>
          <w:p w14:paraId="7642D68A"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AI-23-09</w:t>
            </w:r>
          </w:p>
        </w:tc>
      </w:tr>
      <w:tr w:rsidR="00E8242B" w:rsidRPr="007715C5" w14:paraId="580B90A9" w14:textId="77777777" w:rsidTr="008D1D7C">
        <w:trPr>
          <w:trHeight w:val="700"/>
          <w:jc w:val="center"/>
        </w:trPr>
        <w:tc>
          <w:tcPr>
            <w:tcW w:w="575" w:type="dxa"/>
            <w:vAlign w:val="center"/>
            <w:hideMark/>
          </w:tcPr>
          <w:p w14:paraId="50A807C0"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10</w:t>
            </w:r>
          </w:p>
        </w:tc>
        <w:tc>
          <w:tcPr>
            <w:tcW w:w="1688" w:type="dxa"/>
            <w:vAlign w:val="center"/>
            <w:hideMark/>
          </w:tcPr>
          <w:p w14:paraId="593E2D96"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17-mar-23</w:t>
            </w:r>
          </w:p>
        </w:tc>
        <w:tc>
          <w:tcPr>
            <w:tcW w:w="4111" w:type="dxa"/>
            <w:vAlign w:val="center"/>
            <w:hideMark/>
          </w:tcPr>
          <w:p w14:paraId="4167AF5B"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de Atención Integral al Cliente (DAIC)</w:t>
            </w:r>
          </w:p>
        </w:tc>
        <w:tc>
          <w:tcPr>
            <w:tcW w:w="1701" w:type="dxa"/>
            <w:vAlign w:val="center"/>
            <w:hideMark/>
          </w:tcPr>
          <w:p w14:paraId="41BF040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AI-23-10</w:t>
            </w:r>
          </w:p>
        </w:tc>
      </w:tr>
      <w:tr w:rsidR="00E8242B" w:rsidRPr="007715C5" w14:paraId="6815DD4D" w14:textId="77777777" w:rsidTr="008D1D7C">
        <w:trPr>
          <w:trHeight w:val="360"/>
          <w:jc w:val="center"/>
        </w:trPr>
        <w:tc>
          <w:tcPr>
            <w:tcW w:w="575" w:type="dxa"/>
            <w:vAlign w:val="center"/>
            <w:hideMark/>
          </w:tcPr>
          <w:p w14:paraId="4EB97BB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11</w:t>
            </w:r>
          </w:p>
        </w:tc>
        <w:tc>
          <w:tcPr>
            <w:tcW w:w="1688" w:type="dxa"/>
            <w:noWrap/>
            <w:vAlign w:val="center"/>
            <w:hideMark/>
          </w:tcPr>
          <w:p w14:paraId="3CCCBB0E"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24-abr-23</w:t>
            </w:r>
          </w:p>
        </w:tc>
        <w:tc>
          <w:tcPr>
            <w:tcW w:w="4111" w:type="dxa"/>
            <w:vAlign w:val="center"/>
            <w:hideMark/>
          </w:tcPr>
          <w:p w14:paraId="1530E72C"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Tecnologías de la Información y Comunicación (DTIC)</w:t>
            </w:r>
          </w:p>
        </w:tc>
        <w:tc>
          <w:tcPr>
            <w:tcW w:w="1701" w:type="dxa"/>
            <w:noWrap/>
            <w:vAlign w:val="center"/>
            <w:hideMark/>
          </w:tcPr>
          <w:p w14:paraId="102149B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AI-CIP-23-11</w:t>
            </w:r>
          </w:p>
        </w:tc>
      </w:tr>
      <w:tr w:rsidR="00E8242B" w:rsidRPr="007715C5" w14:paraId="1E742178" w14:textId="77777777" w:rsidTr="008D1D7C">
        <w:trPr>
          <w:trHeight w:val="360"/>
          <w:jc w:val="center"/>
        </w:trPr>
        <w:tc>
          <w:tcPr>
            <w:tcW w:w="575" w:type="dxa"/>
            <w:vAlign w:val="center"/>
            <w:hideMark/>
          </w:tcPr>
          <w:p w14:paraId="29D7BB6D"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w:t>
            </w:r>
          </w:p>
        </w:tc>
        <w:tc>
          <w:tcPr>
            <w:tcW w:w="1688" w:type="dxa"/>
            <w:noWrap/>
            <w:vAlign w:val="center"/>
            <w:hideMark/>
          </w:tcPr>
          <w:p w14:paraId="543E0004"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19-abr-23</w:t>
            </w:r>
          </w:p>
        </w:tc>
        <w:tc>
          <w:tcPr>
            <w:tcW w:w="4111" w:type="dxa"/>
            <w:vAlign w:val="center"/>
            <w:hideMark/>
          </w:tcPr>
          <w:p w14:paraId="699374DD"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Comisión de Integridad Gubernamental y Cumplimiento Normativo (CIGCN)</w:t>
            </w:r>
          </w:p>
        </w:tc>
        <w:tc>
          <w:tcPr>
            <w:tcW w:w="1701" w:type="dxa"/>
            <w:noWrap/>
            <w:vAlign w:val="center"/>
            <w:hideMark/>
          </w:tcPr>
          <w:p w14:paraId="58F73333"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AI-CIP-23-12</w:t>
            </w:r>
          </w:p>
        </w:tc>
      </w:tr>
      <w:tr w:rsidR="00E8242B" w:rsidRPr="007715C5" w14:paraId="5465F6F1" w14:textId="77777777" w:rsidTr="008D1D7C">
        <w:trPr>
          <w:trHeight w:val="360"/>
          <w:jc w:val="center"/>
        </w:trPr>
        <w:tc>
          <w:tcPr>
            <w:tcW w:w="575" w:type="dxa"/>
            <w:vAlign w:val="center"/>
            <w:hideMark/>
          </w:tcPr>
          <w:p w14:paraId="6834A852"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w:t>
            </w:r>
          </w:p>
        </w:tc>
        <w:tc>
          <w:tcPr>
            <w:tcW w:w="1688" w:type="dxa"/>
            <w:noWrap/>
            <w:vAlign w:val="center"/>
            <w:hideMark/>
          </w:tcPr>
          <w:p w14:paraId="472A46AD"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17-abr-23</w:t>
            </w:r>
          </w:p>
        </w:tc>
        <w:tc>
          <w:tcPr>
            <w:tcW w:w="4111" w:type="dxa"/>
            <w:vAlign w:val="center"/>
            <w:hideMark/>
          </w:tcPr>
          <w:p w14:paraId="3BE64279"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de Desarrollo Industrial (VDI)</w:t>
            </w:r>
          </w:p>
        </w:tc>
        <w:tc>
          <w:tcPr>
            <w:tcW w:w="1701" w:type="dxa"/>
            <w:noWrap/>
            <w:vAlign w:val="center"/>
            <w:hideMark/>
          </w:tcPr>
          <w:p w14:paraId="0B90FDD1"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AI-CIP-23-13</w:t>
            </w:r>
          </w:p>
        </w:tc>
      </w:tr>
      <w:tr w:rsidR="00E8242B" w:rsidRPr="007715C5" w14:paraId="495919B2" w14:textId="77777777" w:rsidTr="008D1D7C">
        <w:trPr>
          <w:trHeight w:val="360"/>
          <w:jc w:val="center"/>
        </w:trPr>
        <w:tc>
          <w:tcPr>
            <w:tcW w:w="575" w:type="dxa"/>
            <w:vAlign w:val="center"/>
            <w:hideMark/>
          </w:tcPr>
          <w:p w14:paraId="66BF685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w:t>
            </w:r>
          </w:p>
        </w:tc>
        <w:tc>
          <w:tcPr>
            <w:tcW w:w="1688" w:type="dxa"/>
            <w:noWrap/>
            <w:vAlign w:val="center"/>
            <w:hideMark/>
          </w:tcPr>
          <w:p w14:paraId="5812EE4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8-may-23</w:t>
            </w:r>
          </w:p>
        </w:tc>
        <w:tc>
          <w:tcPr>
            <w:tcW w:w="4111" w:type="dxa"/>
            <w:vAlign w:val="center"/>
            <w:hideMark/>
          </w:tcPr>
          <w:p w14:paraId="694C12BA"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Administrativa (Compras y Contrataciones)</w:t>
            </w:r>
          </w:p>
        </w:tc>
        <w:tc>
          <w:tcPr>
            <w:tcW w:w="1701" w:type="dxa"/>
            <w:noWrap/>
            <w:vAlign w:val="center"/>
            <w:hideMark/>
          </w:tcPr>
          <w:p w14:paraId="267749DB"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AI-CIP-23-14</w:t>
            </w:r>
          </w:p>
        </w:tc>
      </w:tr>
      <w:tr w:rsidR="00E8242B" w:rsidRPr="007715C5" w14:paraId="3B504E91" w14:textId="77777777" w:rsidTr="008D1D7C">
        <w:trPr>
          <w:trHeight w:val="700"/>
          <w:jc w:val="center"/>
        </w:trPr>
        <w:tc>
          <w:tcPr>
            <w:tcW w:w="575" w:type="dxa"/>
            <w:vAlign w:val="center"/>
            <w:hideMark/>
          </w:tcPr>
          <w:p w14:paraId="7A3B91E9"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15</w:t>
            </w:r>
          </w:p>
        </w:tc>
        <w:tc>
          <w:tcPr>
            <w:tcW w:w="1688" w:type="dxa"/>
            <w:noWrap/>
            <w:vAlign w:val="center"/>
            <w:hideMark/>
          </w:tcPr>
          <w:p w14:paraId="5A598616"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18-may-23</w:t>
            </w:r>
          </w:p>
        </w:tc>
        <w:tc>
          <w:tcPr>
            <w:tcW w:w="4111" w:type="dxa"/>
            <w:vAlign w:val="center"/>
            <w:hideMark/>
          </w:tcPr>
          <w:p w14:paraId="3779F04E"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Planificación y Desarrollo (sólo Gestión de habilitación, subvención, desembolso y seguimiento a las Asociaciones sin fines de Lucro (ASFL) en el MICM).</w:t>
            </w:r>
          </w:p>
        </w:tc>
        <w:tc>
          <w:tcPr>
            <w:tcW w:w="1701" w:type="dxa"/>
            <w:noWrap/>
            <w:vAlign w:val="center"/>
            <w:hideMark/>
          </w:tcPr>
          <w:p w14:paraId="5C04B2E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AI-CIP-23-16</w:t>
            </w:r>
          </w:p>
        </w:tc>
      </w:tr>
      <w:tr w:rsidR="00E8242B" w:rsidRPr="007715C5" w14:paraId="7211F7A8" w14:textId="77777777" w:rsidTr="008D1D7C">
        <w:trPr>
          <w:trHeight w:val="360"/>
          <w:jc w:val="center"/>
        </w:trPr>
        <w:tc>
          <w:tcPr>
            <w:tcW w:w="575" w:type="dxa"/>
            <w:vAlign w:val="center"/>
            <w:hideMark/>
          </w:tcPr>
          <w:p w14:paraId="12E2D3D1"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16</w:t>
            </w:r>
          </w:p>
        </w:tc>
        <w:tc>
          <w:tcPr>
            <w:tcW w:w="1688" w:type="dxa"/>
            <w:noWrap/>
            <w:vAlign w:val="center"/>
            <w:hideMark/>
          </w:tcPr>
          <w:p w14:paraId="22E4A2D0"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18-may-23</w:t>
            </w:r>
          </w:p>
        </w:tc>
        <w:tc>
          <w:tcPr>
            <w:tcW w:w="4111" w:type="dxa"/>
            <w:vAlign w:val="center"/>
            <w:hideMark/>
          </w:tcPr>
          <w:p w14:paraId="3846CDA5"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Control de Gestión (Dpto. Documentación y Análisis de Procesos)</w:t>
            </w:r>
          </w:p>
        </w:tc>
        <w:tc>
          <w:tcPr>
            <w:tcW w:w="1701" w:type="dxa"/>
            <w:noWrap/>
            <w:vAlign w:val="center"/>
            <w:hideMark/>
          </w:tcPr>
          <w:p w14:paraId="0F4C02BE"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AI-CIP-23-17</w:t>
            </w:r>
          </w:p>
        </w:tc>
      </w:tr>
      <w:tr w:rsidR="00E8242B" w:rsidRPr="007715C5" w14:paraId="0EFA835C" w14:textId="77777777" w:rsidTr="008D1D7C">
        <w:trPr>
          <w:trHeight w:val="360"/>
          <w:jc w:val="center"/>
        </w:trPr>
        <w:tc>
          <w:tcPr>
            <w:tcW w:w="575" w:type="dxa"/>
            <w:vAlign w:val="center"/>
          </w:tcPr>
          <w:p w14:paraId="3656D08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17</w:t>
            </w:r>
          </w:p>
        </w:tc>
        <w:tc>
          <w:tcPr>
            <w:tcW w:w="1688" w:type="dxa"/>
            <w:noWrap/>
            <w:vAlign w:val="center"/>
          </w:tcPr>
          <w:p w14:paraId="3B8BC069"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26-jul-23</w:t>
            </w:r>
          </w:p>
        </w:tc>
        <w:tc>
          <w:tcPr>
            <w:tcW w:w="4111" w:type="dxa"/>
            <w:vAlign w:val="center"/>
          </w:tcPr>
          <w:p w14:paraId="7B615A67"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de Comercio Interno – Dirección de Combustibles</w:t>
            </w:r>
          </w:p>
        </w:tc>
        <w:tc>
          <w:tcPr>
            <w:tcW w:w="1701" w:type="dxa"/>
            <w:noWrap/>
            <w:vAlign w:val="center"/>
          </w:tcPr>
          <w:p w14:paraId="60D60E96"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AI-CIP-23-18</w:t>
            </w:r>
          </w:p>
        </w:tc>
      </w:tr>
      <w:tr w:rsidR="00E8242B" w:rsidRPr="007715C5" w14:paraId="71781C72" w14:textId="77777777" w:rsidTr="008D1D7C">
        <w:trPr>
          <w:trHeight w:val="360"/>
          <w:jc w:val="center"/>
        </w:trPr>
        <w:tc>
          <w:tcPr>
            <w:tcW w:w="575" w:type="dxa"/>
            <w:vAlign w:val="center"/>
          </w:tcPr>
          <w:p w14:paraId="3B8E255B"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18</w:t>
            </w:r>
          </w:p>
        </w:tc>
        <w:tc>
          <w:tcPr>
            <w:tcW w:w="1688" w:type="dxa"/>
            <w:noWrap/>
            <w:vAlign w:val="center"/>
          </w:tcPr>
          <w:p w14:paraId="573BF21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15-may-23</w:t>
            </w:r>
          </w:p>
        </w:tc>
        <w:tc>
          <w:tcPr>
            <w:tcW w:w="4111" w:type="dxa"/>
            <w:vAlign w:val="center"/>
          </w:tcPr>
          <w:p w14:paraId="31C35AFC"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de Comercio Interno – Dirección de Supervisión y Control de estaciones de expendio</w:t>
            </w:r>
          </w:p>
        </w:tc>
        <w:tc>
          <w:tcPr>
            <w:tcW w:w="1701" w:type="dxa"/>
            <w:noWrap/>
            <w:vAlign w:val="center"/>
          </w:tcPr>
          <w:p w14:paraId="2E864E57"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AI-CIP-23-19</w:t>
            </w:r>
          </w:p>
        </w:tc>
      </w:tr>
      <w:tr w:rsidR="00E8242B" w:rsidRPr="007715C5" w14:paraId="420A06F4" w14:textId="77777777" w:rsidTr="008D1D7C">
        <w:trPr>
          <w:trHeight w:val="360"/>
          <w:jc w:val="center"/>
        </w:trPr>
        <w:tc>
          <w:tcPr>
            <w:tcW w:w="575" w:type="dxa"/>
            <w:vAlign w:val="center"/>
          </w:tcPr>
          <w:p w14:paraId="27E82E23"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w:t>
            </w:r>
          </w:p>
        </w:tc>
        <w:tc>
          <w:tcPr>
            <w:tcW w:w="1688" w:type="dxa"/>
            <w:noWrap/>
            <w:vAlign w:val="center"/>
          </w:tcPr>
          <w:p w14:paraId="113EBDC6"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27-jun-23</w:t>
            </w:r>
          </w:p>
        </w:tc>
        <w:tc>
          <w:tcPr>
            <w:tcW w:w="4111" w:type="dxa"/>
            <w:vAlign w:val="center"/>
          </w:tcPr>
          <w:p w14:paraId="2F030C3A"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Seguridad Militar MICM</w:t>
            </w:r>
          </w:p>
        </w:tc>
        <w:tc>
          <w:tcPr>
            <w:tcW w:w="1701" w:type="dxa"/>
            <w:noWrap/>
            <w:vAlign w:val="center"/>
          </w:tcPr>
          <w:p w14:paraId="22F8E8D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AI-CIP-23-20</w:t>
            </w:r>
          </w:p>
        </w:tc>
      </w:tr>
      <w:tr w:rsidR="00E8242B" w:rsidRPr="007715C5" w14:paraId="74E76903" w14:textId="77777777" w:rsidTr="008D1D7C">
        <w:trPr>
          <w:trHeight w:val="360"/>
          <w:jc w:val="center"/>
        </w:trPr>
        <w:tc>
          <w:tcPr>
            <w:tcW w:w="575" w:type="dxa"/>
            <w:vAlign w:val="center"/>
          </w:tcPr>
          <w:p w14:paraId="15B99FFA"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20</w:t>
            </w:r>
          </w:p>
        </w:tc>
        <w:tc>
          <w:tcPr>
            <w:tcW w:w="1688" w:type="dxa"/>
            <w:noWrap/>
            <w:vAlign w:val="center"/>
          </w:tcPr>
          <w:p w14:paraId="0D3AEB6D"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23-jun-23</w:t>
            </w:r>
          </w:p>
        </w:tc>
        <w:tc>
          <w:tcPr>
            <w:tcW w:w="4111" w:type="dxa"/>
            <w:vAlign w:val="center"/>
          </w:tcPr>
          <w:p w14:paraId="28667184"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Comercio Interno (VCI) (Sólo trámite de reconocimiento oficial de cámaras)</w:t>
            </w:r>
          </w:p>
        </w:tc>
        <w:tc>
          <w:tcPr>
            <w:tcW w:w="1701" w:type="dxa"/>
            <w:noWrap/>
            <w:vAlign w:val="center"/>
          </w:tcPr>
          <w:p w14:paraId="7D1DA247"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AI-CIP-23-21</w:t>
            </w:r>
          </w:p>
        </w:tc>
      </w:tr>
      <w:tr w:rsidR="00E8242B" w:rsidRPr="007715C5" w14:paraId="42DF41BD" w14:textId="77777777" w:rsidTr="008D1D7C">
        <w:trPr>
          <w:trHeight w:val="360"/>
          <w:jc w:val="center"/>
        </w:trPr>
        <w:tc>
          <w:tcPr>
            <w:tcW w:w="575" w:type="dxa"/>
            <w:vAlign w:val="center"/>
          </w:tcPr>
          <w:p w14:paraId="6CB4959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21</w:t>
            </w:r>
          </w:p>
        </w:tc>
        <w:tc>
          <w:tcPr>
            <w:tcW w:w="1688" w:type="dxa"/>
            <w:noWrap/>
            <w:vAlign w:val="center"/>
          </w:tcPr>
          <w:p w14:paraId="66DBCBA6"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26-jul-23</w:t>
            </w:r>
          </w:p>
        </w:tc>
        <w:tc>
          <w:tcPr>
            <w:tcW w:w="4111" w:type="dxa"/>
            <w:vAlign w:val="center"/>
          </w:tcPr>
          <w:p w14:paraId="19207AA5"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Despacho del Ministro</w:t>
            </w:r>
          </w:p>
        </w:tc>
        <w:tc>
          <w:tcPr>
            <w:tcW w:w="1701" w:type="dxa"/>
            <w:noWrap/>
            <w:vAlign w:val="center"/>
          </w:tcPr>
          <w:p w14:paraId="0E0DCF8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AI-CIP-23-22</w:t>
            </w:r>
          </w:p>
        </w:tc>
      </w:tr>
      <w:tr w:rsidR="00E8242B" w:rsidRPr="007715C5" w14:paraId="4BB60AE7" w14:textId="77777777" w:rsidTr="008D1D7C">
        <w:trPr>
          <w:trHeight w:val="360"/>
          <w:jc w:val="center"/>
        </w:trPr>
        <w:tc>
          <w:tcPr>
            <w:tcW w:w="575" w:type="dxa"/>
            <w:vAlign w:val="center"/>
          </w:tcPr>
          <w:p w14:paraId="09E9C562"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22</w:t>
            </w:r>
          </w:p>
        </w:tc>
        <w:tc>
          <w:tcPr>
            <w:tcW w:w="1688" w:type="dxa"/>
            <w:noWrap/>
            <w:vAlign w:val="center"/>
          </w:tcPr>
          <w:p w14:paraId="6845EC4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18-jul-23</w:t>
            </w:r>
          </w:p>
        </w:tc>
        <w:tc>
          <w:tcPr>
            <w:tcW w:w="4111" w:type="dxa"/>
            <w:vAlign w:val="center"/>
          </w:tcPr>
          <w:p w14:paraId="5D868263"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 xml:space="preserve">Auditoría Dirección Administrativa (Mantenimiento, Transportación, Mayordomía, Gestión de entrega </w:t>
            </w:r>
            <w:proofErr w:type="gramStart"/>
            <w:r w:rsidRPr="007715C5">
              <w:rPr>
                <w:rFonts w:ascii="Times New Roman" w:hAnsi="Times New Roman"/>
                <w:color w:val="747171"/>
                <w:sz w:val="24"/>
                <w:szCs w:val="24"/>
              </w:rPr>
              <w:t>tickets</w:t>
            </w:r>
            <w:proofErr w:type="gramEnd"/>
            <w:r w:rsidRPr="007715C5">
              <w:rPr>
                <w:rFonts w:ascii="Times New Roman" w:hAnsi="Times New Roman"/>
                <w:color w:val="747171"/>
                <w:sz w:val="24"/>
                <w:szCs w:val="24"/>
              </w:rPr>
              <w:t xml:space="preserve"> de combustible) </w:t>
            </w:r>
          </w:p>
        </w:tc>
        <w:tc>
          <w:tcPr>
            <w:tcW w:w="1701" w:type="dxa"/>
            <w:noWrap/>
            <w:vAlign w:val="center"/>
          </w:tcPr>
          <w:p w14:paraId="0C44EFF4"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AI-CIP-23-23</w:t>
            </w:r>
          </w:p>
        </w:tc>
      </w:tr>
      <w:tr w:rsidR="00E8242B" w:rsidRPr="007715C5" w14:paraId="6930CA07" w14:textId="77777777" w:rsidTr="008D1D7C">
        <w:trPr>
          <w:trHeight w:val="360"/>
          <w:jc w:val="center"/>
        </w:trPr>
        <w:tc>
          <w:tcPr>
            <w:tcW w:w="575" w:type="dxa"/>
            <w:vAlign w:val="center"/>
          </w:tcPr>
          <w:p w14:paraId="21CD20A7"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w:t>
            </w:r>
          </w:p>
        </w:tc>
        <w:tc>
          <w:tcPr>
            <w:tcW w:w="1688" w:type="dxa"/>
            <w:noWrap/>
            <w:vAlign w:val="center"/>
          </w:tcPr>
          <w:p w14:paraId="556A6D40"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30-ago-23</w:t>
            </w:r>
          </w:p>
        </w:tc>
        <w:tc>
          <w:tcPr>
            <w:tcW w:w="4111" w:type="dxa"/>
            <w:vAlign w:val="center"/>
          </w:tcPr>
          <w:p w14:paraId="6EEE0E22"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de Acceso a la Información (DAI)</w:t>
            </w:r>
          </w:p>
        </w:tc>
        <w:tc>
          <w:tcPr>
            <w:tcW w:w="1701" w:type="dxa"/>
            <w:noWrap/>
            <w:vAlign w:val="center"/>
          </w:tcPr>
          <w:p w14:paraId="3DA11F0B"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AI-CIP-23-24</w:t>
            </w:r>
          </w:p>
        </w:tc>
      </w:tr>
      <w:tr w:rsidR="00E8242B" w:rsidRPr="007715C5" w14:paraId="78629423" w14:textId="77777777" w:rsidTr="008D1D7C">
        <w:trPr>
          <w:trHeight w:val="360"/>
          <w:jc w:val="center"/>
        </w:trPr>
        <w:tc>
          <w:tcPr>
            <w:tcW w:w="575" w:type="dxa"/>
            <w:vAlign w:val="center"/>
          </w:tcPr>
          <w:p w14:paraId="0FC35101"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w:t>
            </w:r>
          </w:p>
        </w:tc>
        <w:tc>
          <w:tcPr>
            <w:tcW w:w="1688" w:type="dxa"/>
            <w:noWrap/>
            <w:vAlign w:val="center"/>
          </w:tcPr>
          <w:p w14:paraId="53073A66"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4111" w:type="dxa"/>
            <w:vAlign w:val="center"/>
          </w:tcPr>
          <w:p w14:paraId="57584D3F"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de Atención Integral al Cliente (DAIC)</w:t>
            </w:r>
          </w:p>
        </w:tc>
        <w:tc>
          <w:tcPr>
            <w:tcW w:w="1701" w:type="dxa"/>
            <w:noWrap/>
            <w:vAlign w:val="center"/>
          </w:tcPr>
          <w:p w14:paraId="71983CD4"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AI-CIP-23-25</w:t>
            </w:r>
          </w:p>
        </w:tc>
      </w:tr>
      <w:tr w:rsidR="00E8242B" w:rsidRPr="007715C5" w14:paraId="25BA2008" w14:textId="77777777" w:rsidTr="008D1D7C">
        <w:trPr>
          <w:trHeight w:val="360"/>
          <w:jc w:val="center"/>
        </w:trPr>
        <w:tc>
          <w:tcPr>
            <w:tcW w:w="575" w:type="dxa"/>
            <w:vAlign w:val="center"/>
          </w:tcPr>
          <w:p w14:paraId="78D9FE1E"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w:t>
            </w:r>
          </w:p>
        </w:tc>
        <w:tc>
          <w:tcPr>
            <w:tcW w:w="1688" w:type="dxa"/>
            <w:noWrap/>
            <w:vAlign w:val="center"/>
          </w:tcPr>
          <w:p w14:paraId="5DF6CB65"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6-sept-23</w:t>
            </w:r>
          </w:p>
        </w:tc>
        <w:tc>
          <w:tcPr>
            <w:tcW w:w="4111" w:type="dxa"/>
            <w:vAlign w:val="center"/>
          </w:tcPr>
          <w:p w14:paraId="5FE5BD54"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de Comercio Exterior (sólo Servicio de Capacitación en temas de Comercio Exterior)</w:t>
            </w:r>
          </w:p>
        </w:tc>
        <w:tc>
          <w:tcPr>
            <w:tcW w:w="1701" w:type="dxa"/>
            <w:noWrap/>
            <w:vAlign w:val="center"/>
          </w:tcPr>
          <w:p w14:paraId="0B9D1EFA"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AI-CIP-23-26</w:t>
            </w:r>
          </w:p>
        </w:tc>
      </w:tr>
      <w:tr w:rsidR="00E8242B" w:rsidRPr="007715C5" w14:paraId="2069077B" w14:textId="77777777" w:rsidTr="008D1D7C">
        <w:trPr>
          <w:trHeight w:val="360"/>
          <w:jc w:val="center"/>
        </w:trPr>
        <w:tc>
          <w:tcPr>
            <w:tcW w:w="575" w:type="dxa"/>
            <w:vAlign w:val="center"/>
          </w:tcPr>
          <w:p w14:paraId="706BAA1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w:t>
            </w:r>
          </w:p>
        </w:tc>
        <w:tc>
          <w:tcPr>
            <w:tcW w:w="1688" w:type="dxa"/>
            <w:noWrap/>
            <w:vAlign w:val="center"/>
          </w:tcPr>
          <w:p w14:paraId="6D6A5195"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29-ago-23</w:t>
            </w:r>
          </w:p>
        </w:tc>
        <w:tc>
          <w:tcPr>
            <w:tcW w:w="4111" w:type="dxa"/>
            <w:vAlign w:val="center"/>
          </w:tcPr>
          <w:p w14:paraId="22C8B7BE"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Jurídica (DJU)</w:t>
            </w:r>
          </w:p>
        </w:tc>
        <w:tc>
          <w:tcPr>
            <w:tcW w:w="1701" w:type="dxa"/>
            <w:noWrap/>
            <w:vAlign w:val="center"/>
          </w:tcPr>
          <w:p w14:paraId="093DBC2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AI-CIP-23-27</w:t>
            </w:r>
          </w:p>
        </w:tc>
      </w:tr>
      <w:tr w:rsidR="00E8242B" w:rsidRPr="007715C5" w14:paraId="62CF8E60" w14:textId="77777777" w:rsidTr="008D1D7C">
        <w:trPr>
          <w:trHeight w:val="360"/>
          <w:jc w:val="center"/>
        </w:trPr>
        <w:tc>
          <w:tcPr>
            <w:tcW w:w="575" w:type="dxa"/>
            <w:vAlign w:val="center"/>
          </w:tcPr>
          <w:p w14:paraId="7850BA32"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27</w:t>
            </w:r>
          </w:p>
        </w:tc>
        <w:tc>
          <w:tcPr>
            <w:tcW w:w="1688" w:type="dxa"/>
            <w:noWrap/>
            <w:vAlign w:val="center"/>
          </w:tcPr>
          <w:p w14:paraId="4C03F910"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23-oct-23</w:t>
            </w:r>
          </w:p>
        </w:tc>
        <w:tc>
          <w:tcPr>
            <w:tcW w:w="4111" w:type="dxa"/>
            <w:vAlign w:val="center"/>
          </w:tcPr>
          <w:p w14:paraId="4F76C00A"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Dirección Control de Gestión (Gestión de Auditoría)</w:t>
            </w:r>
          </w:p>
        </w:tc>
        <w:tc>
          <w:tcPr>
            <w:tcW w:w="1701" w:type="dxa"/>
            <w:noWrap/>
            <w:vAlign w:val="center"/>
          </w:tcPr>
          <w:p w14:paraId="19B228A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AI-CIP-23-28</w:t>
            </w:r>
          </w:p>
        </w:tc>
      </w:tr>
      <w:tr w:rsidR="00E8242B" w:rsidRPr="007715C5" w14:paraId="243B346B" w14:textId="77777777" w:rsidTr="008D1D7C">
        <w:trPr>
          <w:trHeight w:val="360"/>
          <w:jc w:val="center"/>
        </w:trPr>
        <w:tc>
          <w:tcPr>
            <w:tcW w:w="575" w:type="dxa"/>
            <w:vAlign w:val="center"/>
          </w:tcPr>
          <w:p w14:paraId="4F95D9AF"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w:t>
            </w:r>
          </w:p>
        </w:tc>
        <w:tc>
          <w:tcPr>
            <w:tcW w:w="1688" w:type="dxa"/>
            <w:noWrap/>
            <w:vAlign w:val="center"/>
          </w:tcPr>
          <w:p w14:paraId="42CCDC20"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19-sept-23</w:t>
            </w:r>
          </w:p>
        </w:tc>
        <w:tc>
          <w:tcPr>
            <w:tcW w:w="4111" w:type="dxa"/>
            <w:vAlign w:val="center"/>
          </w:tcPr>
          <w:p w14:paraId="48259164"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de Fomento a las Mipymes - Dirección de Servicios de Apoyo a las Mipymes (Formalízate)</w:t>
            </w:r>
          </w:p>
        </w:tc>
        <w:tc>
          <w:tcPr>
            <w:tcW w:w="1701" w:type="dxa"/>
            <w:noWrap/>
            <w:vAlign w:val="center"/>
          </w:tcPr>
          <w:p w14:paraId="64477408"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AI-CIP-23-30</w:t>
            </w:r>
          </w:p>
        </w:tc>
      </w:tr>
      <w:tr w:rsidR="00E8242B" w:rsidRPr="007715C5" w14:paraId="5C59283E" w14:textId="77777777" w:rsidTr="008D1D7C">
        <w:trPr>
          <w:trHeight w:val="360"/>
          <w:jc w:val="center"/>
        </w:trPr>
        <w:tc>
          <w:tcPr>
            <w:tcW w:w="575" w:type="dxa"/>
            <w:vAlign w:val="center"/>
          </w:tcPr>
          <w:p w14:paraId="0E56BABA"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29</w:t>
            </w:r>
          </w:p>
        </w:tc>
        <w:tc>
          <w:tcPr>
            <w:tcW w:w="1688" w:type="dxa"/>
            <w:noWrap/>
            <w:vAlign w:val="center"/>
          </w:tcPr>
          <w:p w14:paraId="30461A7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21-sept-23</w:t>
            </w:r>
          </w:p>
        </w:tc>
        <w:tc>
          <w:tcPr>
            <w:tcW w:w="4111" w:type="dxa"/>
            <w:vAlign w:val="center"/>
          </w:tcPr>
          <w:p w14:paraId="0C72C145"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de Comercio Interno – Dirección de Comercio Interno (Clasificación de Empresas)</w:t>
            </w:r>
          </w:p>
        </w:tc>
        <w:tc>
          <w:tcPr>
            <w:tcW w:w="1701" w:type="dxa"/>
            <w:noWrap/>
            <w:vAlign w:val="center"/>
          </w:tcPr>
          <w:p w14:paraId="296D2CB7"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AI-CIP-23-31</w:t>
            </w:r>
          </w:p>
        </w:tc>
      </w:tr>
      <w:tr w:rsidR="00E8242B" w:rsidRPr="007715C5" w14:paraId="636B9F7A" w14:textId="77777777" w:rsidTr="008D1D7C">
        <w:trPr>
          <w:trHeight w:val="360"/>
          <w:jc w:val="center"/>
        </w:trPr>
        <w:tc>
          <w:tcPr>
            <w:tcW w:w="575" w:type="dxa"/>
            <w:vAlign w:val="center"/>
          </w:tcPr>
          <w:p w14:paraId="6369C277"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30</w:t>
            </w:r>
          </w:p>
        </w:tc>
        <w:tc>
          <w:tcPr>
            <w:tcW w:w="1688" w:type="dxa"/>
            <w:noWrap/>
            <w:vAlign w:val="center"/>
          </w:tcPr>
          <w:p w14:paraId="6B56374E"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14-sept-23</w:t>
            </w:r>
          </w:p>
        </w:tc>
        <w:tc>
          <w:tcPr>
            <w:tcW w:w="4111" w:type="dxa"/>
            <w:vAlign w:val="center"/>
          </w:tcPr>
          <w:p w14:paraId="659490A3"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Auditoría Viceministerio de Comercio Interno – Dirección de Comercio Interno (Tramitación de Licencias a Almacenes - AGD)</w:t>
            </w:r>
          </w:p>
        </w:tc>
        <w:tc>
          <w:tcPr>
            <w:tcW w:w="1701" w:type="dxa"/>
            <w:noWrap/>
            <w:vAlign w:val="center"/>
          </w:tcPr>
          <w:p w14:paraId="0F7DAD3C"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AI-CIP-23-32</w:t>
            </w:r>
          </w:p>
        </w:tc>
      </w:tr>
      <w:tr w:rsidR="00E8242B" w:rsidRPr="007715C5" w14:paraId="2C165655" w14:textId="77777777" w:rsidTr="008D1D7C">
        <w:trPr>
          <w:trHeight w:val="360"/>
          <w:jc w:val="center"/>
        </w:trPr>
        <w:tc>
          <w:tcPr>
            <w:tcW w:w="575" w:type="dxa"/>
            <w:vAlign w:val="center"/>
          </w:tcPr>
          <w:p w14:paraId="32D1EC81"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31</w:t>
            </w:r>
          </w:p>
        </w:tc>
        <w:tc>
          <w:tcPr>
            <w:tcW w:w="1688" w:type="dxa"/>
            <w:noWrap/>
            <w:vAlign w:val="center"/>
          </w:tcPr>
          <w:p w14:paraId="3A6ADAE5"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23-oct-23</w:t>
            </w:r>
          </w:p>
        </w:tc>
        <w:tc>
          <w:tcPr>
            <w:tcW w:w="4111" w:type="dxa"/>
            <w:vAlign w:val="center"/>
          </w:tcPr>
          <w:p w14:paraId="305C485A" w14:textId="77777777" w:rsidR="006506A9" w:rsidRPr="007715C5" w:rsidRDefault="006506A9"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 xml:space="preserve">Auditoría Viceministerio de Desarrollo Industrial – Dirección de Fomento </w:t>
            </w:r>
            <w:r w:rsidRPr="007715C5">
              <w:rPr>
                <w:rFonts w:ascii="Times New Roman" w:hAnsi="Times New Roman"/>
                <w:color w:val="747171"/>
                <w:sz w:val="24"/>
                <w:szCs w:val="24"/>
              </w:rPr>
              <w:lastRenderedPageBreak/>
              <w:t>Industrial y Dirección de Economía Industrial</w:t>
            </w:r>
          </w:p>
        </w:tc>
        <w:tc>
          <w:tcPr>
            <w:tcW w:w="1701" w:type="dxa"/>
            <w:noWrap/>
            <w:vAlign w:val="center"/>
          </w:tcPr>
          <w:p w14:paraId="5F507145" w14:textId="77777777" w:rsidR="006506A9" w:rsidRPr="007715C5" w:rsidRDefault="006506A9"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AI-CIP-23-35</w:t>
            </w:r>
          </w:p>
        </w:tc>
      </w:tr>
    </w:tbl>
    <w:p w14:paraId="15217A13" w14:textId="3C4E4819" w:rsidR="00AB0398" w:rsidRPr="007715C5" w:rsidRDefault="00AB0398" w:rsidP="00474343">
      <w:pPr>
        <w:spacing w:line="360" w:lineRule="auto"/>
        <w:jc w:val="both"/>
        <w:rPr>
          <w:i/>
          <w:color w:val="747171"/>
          <w:sz w:val="20"/>
          <w:szCs w:val="20"/>
          <w:lang w:val="es-DO"/>
        </w:rPr>
      </w:pPr>
      <w:r w:rsidRPr="007715C5">
        <w:rPr>
          <w:i/>
          <w:color w:val="747171"/>
          <w:sz w:val="20"/>
          <w:szCs w:val="20"/>
          <w:lang w:val="es-DO"/>
        </w:rPr>
        <w:t xml:space="preserve">Fuente: Unidad de Gestión de Auditoría MICM. – </w:t>
      </w:r>
    </w:p>
    <w:p w14:paraId="6C409DE0" w14:textId="50E5B95B" w:rsidR="00BA7DBF" w:rsidRPr="007715C5" w:rsidRDefault="00BA7DBF"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00B54B89" w:rsidRPr="007715C5">
        <w:rPr>
          <w:b/>
          <w:bCs/>
          <w:i w:val="0"/>
          <w:iCs w:val="0"/>
          <w:color w:val="747171"/>
          <w:sz w:val="24"/>
          <w:szCs w:val="24"/>
          <w:lang w:val="es-DO"/>
        </w:rPr>
        <w:fldChar w:fldCharType="begin"/>
      </w:r>
      <w:r w:rsidR="00B54B89" w:rsidRPr="007715C5">
        <w:rPr>
          <w:b/>
          <w:bCs/>
          <w:i w:val="0"/>
          <w:iCs w:val="0"/>
          <w:color w:val="747171"/>
          <w:sz w:val="24"/>
          <w:szCs w:val="24"/>
          <w:lang w:val="es-DO"/>
        </w:rPr>
        <w:instrText xml:space="preserve"> SEQ Tabla_No._ \* ARABIC </w:instrText>
      </w:r>
      <w:r w:rsidR="00B54B89" w:rsidRPr="007715C5">
        <w:rPr>
          <w:b/>
          <w:bCs/>
          <w:i w:val="0"/>
          <w:iCs w:val="0"/>
          <w:color w:val="747171"/>
          <w:sz w:val="24"/>
          <w:szCs w:val="24"/>
          <w:lang w:val="es-DO"/>
        </w:rPr>
        <w:fldChar w:fldCharType="separate"/>
      </w:r>
      <w:r w:rsidR="007E478C">
        <w:rPr>
          <w:b/>
          <w:bCs/>
          <w:i w:val="0"/>
          <w:iCs w:val="0"/>
          <w:noProof/>
          <w:color w:val="747171"/>
          <w:sz w:val="24"/>
          <w:szCs w:val="24"/>
          <w:lang w:val="es-DO"/>
        </w:rPr>
        <w:t>19</w:t>
      </w:r>
      <w:r w:rsidR="00B54B89" w:rsidRPr="007715C5">
        <w:rPr>
          <w:b/>
          <w:bCs/>
          <w:i w:val="0"/>
          <w:iCs w:val="0"/>
          <w:color w:val="747171"/>
          <w:sz w:val="24"/>
          <w:szCs w:val="24"/>
          <w:lang w:val="es-DO"/>
        </w:rPr>
        <w:fldChar w:fldCharType="end"/>
      </w:r>
    </w:p>
    <w:p w14:paraId="079FD32B" w14:textId="03DD935B" w:rsidR="00BA7DBF" w:rsidRPr="007715C5" w:rsidRDefault="00431E5A" w:rsidP="00474343">
      <w:pPr>
        <w:spacing w:line="360" w:lineRule="auto"/>
        <w:jc w:val="center"/>
        <w:rPr>
          <w:color w:val="747171"/>
          <w:lang w:val="es-DO"/>
        </w:rPr>
      </w:pPr>
      <w:r w:rsidRPr="007715C5">
        <w:rPr>
          <w:color w:val="747171"/>
          <w:lang w:val="es-DO"/>
        </w:rPr>
        <w:t>Auditorías extraordinarias realizadas</w:t>
      </w:r>
    </w:p>
    <w:p w14:paraId="27A2BD30" w14:textId="6784421B" w:rsidR="00431E5A" w:rsidRPr="007715C5" w:rsidRDefault="00431E5A" w:rsidP="00474343">
      <w:pPr>
        <w:spacing w:line="360" w:lineRule="auto"/>
        <w:jc w:val="center"/>
        <w:rPr>
          <w:color w:val="747171"/>
          <w:lang w:val="es-DO"/>
        </w:rPr>
      </w:pPr>
      <w:r w:rsidRPr="007715C5">
        <w:rPr>
          <w:color w:val="747171"/>
          <w:lang w:val="es-DO"/>
        </w:rPr>
        <w:t>Año 2023</w:t>
      </w:r>
    </w:p>
    <w:tbl>
      <w:tblPr>
        <w:tblStyle w:val="Tablaconcuadrcula"/>
        <w:tblW w:w="8676"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09"/>
        <w:gridCol w:w="1730"/>
        <w:gridCol w:w="3686"/>
        <w:gridCol w:w="2551"/>
      </w:tblGrid>
      <w:tr w:rsidR="00320F18" w:rsidRPr="007715C5" w14:paraId="293B4D9D" w14:textId="77777777" w:rsidTr="0011740D">
        <w:trPr>
          <w:trHeight w:val="320"/>
        </w:trPr>
        <w:tc>
          <w:tcPr>
            <w:tcW w:w="709" w:type="dxa"/>
            <w:shd w:val="clear" w:color="auto" w:fill="002060"/>
            <w:noWrap/>
            <w:hideMark/>
          </w:tcPr>
          <w:p w14:paraId="31694F3C" w14:textId="77777777" w:rsidR="0047319C" w:rsidRPr="007715C5" w:rsidRDefault="0047319C"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No.</w:t>
            </w:r>
          </w:p>
        </w:tc>
        <w:tc>
          <w:tcPr>
            <w:tcW w:w="1730" w:type="dxa"/>
            <w:shd w:val="clear" w:color="auto" w:fill="002060"/>
            <w:noWrap/>
            <w:hideMark/>
          </w:tcPr>
          <w:p w14:paraId="30118099" w14:textId="77777777" w:rsidR="0047319C" w:rsidRPr="007715C5" w:rsidRDefault="0047319C"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Fecha</w:t>
            </w:r>
          </w:p>
        </w:tc>
        <w:tc>
          <w:tcPr>
            <w:tcW w:w="3686" w:type="dxa"/>
            <w:shd w:val="clear" w:color="auto" w:fill="002060"/>
            <w:noWrap/>
            <w:hideMark/>
          </w:tcPr>
          <w:p w14:paraId="2A7F3238" w14:textId="77777777" w:rsidR="0047319C" w:rsidRPr="007715C5" w:rsidRDefault="0047319C"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Área</w:t>
            </w:r>
          </w:p>
        </w:tc>
        <w:tc>
          <w:tcPr>
            <w:tcW w:w="2551" w:type="dxa"/>
            <w:shd w:val="clear" w:color="auto" w:fill="002060"/>
            <w:noWrap/>
            <w:hideMark/>
          </w:tcPr>
          <w:p w14:paraId="6CB65081" w14:textId="3503B7B7" w:rsidR="0047319C" w:rsidRPr="007715C5" w:rsidRDefault="0047319C"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Informe</w:t>
            </w:r>
            <w:r w:rsidR="00BE71AF" w:rsidRPr="007715C5">
              <w:rPr>
                <w:rFonts w:ascii="Times New Roman" w:hAnsi="Times New Roman"/>
                <w:b/>
                <w:bCs/>
                <w:color w:val="FFFFFF" w:themeColor="background1"/>
                <w:sz w:val="24"/>
                <w:szCs w:val="24"/>
              </w:rPr>
              <w:t xml:space="preserve"> núm.</w:t>
            </w:r>
          </w:p>
        </w:tc>
      </w:tr>
      <w:tr w:rsidR="00E8242B" w:rsidRPr="007715C5" w14:paraId="325BC2B6" w14:textId="77777777" w:rsidTr="0011740D">
        <w:trPr>
          <w:trHeight w:val="320"/>
        </w:trPr>
        <w:tc>
          <w:tcPr>
            <w:tcW w:w="709" w:type="dxa"/>
            <w:noWrap/>
            <w:vAlign w:val="center"/>
            <w:hideMark/>
          </w:tcPr>
          <w:p w14:paraId="631D577A" w14:textId="77777777" w:rsidR="0047319C" w:rsidRPr="007715C5" w:rsidRDefault="0047319C"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w:t>
            </w:r>
          </w:p>
        </w:tc>
        <w:tc>
          <w:tcPr>
            <w:tcW w:w="1730" w:type="dxa"/>
            <w:noWrap/>
            <w:vAlign w:val="center"/>
            <w:hideMark/>
          </w:tcPr>
          <w:p w14:paraId="77B1BC2F" w14:textId="77777777" w:rsidR="0047319C" w:rsidRPr="007715C5" w:rsidRDefault="0047319C"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11-may-23</w:t>
            </w:r>
          </w:p>
        </w:tc>
        <w:tc>
          <w:tcPr>
            <w:tcW w:w="3686" w:type="dxa"/>
            <w:noWrap/>
            <w:vAlign w:val="center"/>
            <w:hideMark/>
          </w:tcPr>
          <w:p w14:paraId="788D413F" w14:textId="77777777" w:rsidR="0047319C" w:rsidRPr="007715C5" w:rsidRDefault="0047319C"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Arqueo Caja Chica Sede Central - Dirección Administrativa</w:t>
            </w:r>
          </w:p>
        </w:tc>
        <w:tc>
          <w:tcPr>
            <w:tcW w:w="2551" w:type="dxa"/>
            <w:noWrap/>
            <w:vAlign w:val="center"/>
            <w:hideMark/>
          </w:tcPr>
          <w:p w14:paraId="5E0CF68F" w14:textId="77777777" w:rsidR="0047319C" w:rsidRPr="007715C5" w:rsidRDefault="0047319C"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AI-EXT-23-01</w:t>
            </w:r>
          </w:p>
        </w:tc>
      </w:tr>
      <w:tr w:rsidR="00E8242B" w:rsidRPr="007715C5" w14:paraId="6D776AA4" w14:textId="77777777" w:rsidTr="0011740D">
        <w:trPr>
          <w:trHeight w:val="320"/>
        </w:trPr>
        <w:tc>
          <w:tcPr>
            <w:tcW w:w="709" w:type="dxa"/>
            <w:noWrap/>
            <w:vAlign w:val="center"/>
          </w:tcPr>
          <w:p w14:paraId="05499624" w14:textId="77777777" w:rsidR="0047319C" w:rsidRPr="007715C5" w:rsidRDefault="0047319C"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w:t>
            </w:r>
          </w:p>
        </w:tc>
        <w:tc>
          <w:tcPr>
            <w:tcW w:w="1730" w:type="dxa"/>
            <w:noWrap/>
            <w:vAlign w:val="center"/>
          </w:tcPr>
          <w:p w14:paraId="73118445" w14:textId="77777777" w:rsidR="0047319C" w:rsidRPr="007715C5" w:rsidRDefault="0047319C"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17-ago-23</w:t>
            </w:r>
          </w:p>
        </w:tc>
        <w:tc>
          <w:tcPr>
            <w:tcW w:w="3686" w:type="dxa"/>
            <w:noWrap/>
            <w:vAlign w:val="center"/>
          </w:tcPr>
          <w:p w14:paraId="020C36D1" w14:textId="77777777" w:rsidR="0047319C" w:rsidRPr="007715C5" w:rsidRDefault="0047319C"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Arqueo Caja Chica Sede Santiago - Dirección Administrativa</w:t>
            </w:r>
          </w:p>
        </w:tc>
        <w:tc>
          <w:tcPr>
            <w:tcW w:w="2551" w:type="dxa"/>
            <w:noWrap/>
            <w:vAlign w:val="center"/>
          </w:tcPr>
          <w:p w14:paraId="299FAB32" w14:textId="77777777" w:rsidR="0047319C" w:rsidRPr="007715C5" w:rsidRDefault="0047319C"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AI-EXT-23-02</w:t>
            </w:r>
          </w:p>
        </w:tc>
      </w:tr>
    </w:tbl>
    <w:p w14:paraId="1971BF3B" w14:textId="77777777" w:rsidR="00BA7DBF" w:rsidRPr="007715C5" w:rsidRDefault="00BA7DBF" w:rsidP="00474343">
      <w:pPr>
        <w:spacing w:line="360" w:lineRule="auto"/>
        <w:jc w:val="both"/>
        <w:rPr>
          <w:i/>
          <w:color w:val="747171"/>
          <w:sz w:val="20"/>
          <w:szCs w:val="20"/>
          <w:lang w:val="es-DO"/>
        </w:rPr>
      </w:pPr>
      <w:r w:rsidRPr="007715C5">
        <w:rPr>
          <w:i/>
          <w:color w:val="747171"/>
          <w:sz w:val="20"/>
          <w:szCs w:val="20"/>
          <w:lang w:val="es-DO"/>
        </w:rPr>
        <w:t xml:space="preserve">Fuente: Unidad de Gestión de Auditoría MICM. – </w:t>
      </w:r>
    </w:p>
    <w:p w14:paraId="1EEB0F30" w14:textId="77777777" w:rsidR="00A11229" w:rsidRPr="00A11229" w:rsidRDefault="005A7345" w:rsidP="00A11229">
      <w:pPr>
        <w:spacing w:line="360" w:lineRule="auto"/>
        <w:jc w:val="center"/>
        <w:rPr>
          <w:b/>
          <w:bCs/>
          <w:color w:val="747171"/>
          <w:lang w:val="es-DO"/>
        </w:rPr>
      </w:pPr>
      <w:r w:rsidRPr="00A11229">
        <w:rPr>
          <w:b/>
          <w:bCs/>
          <w:color w:val="747171"/>
          <w:lang w:val="es-DO"/>
        </w:rPr>
        <w:t xml:space="preserve">Tabla No.  </w:t>
      </w:r>
      <w:r w:rsidR="00B54B89" w:rsidRPr="00A11229">
        <w:rPr>
          <w:b/>
          <w:bCs/>
          <w:color w:val="747171"/>
          <w:lang w:val="es-DO"/>
        </w:rPr>
        <w:fldChar w:fldCharType="begin"/>
      </w:r>
      <w:r w:rsidR="00B54B89" w:rsidRPr="00A11229">
        <w:rPr>
          <w:b/>
          <w:bCs/>
          <w:color w:val="747171"/>
          <w:lang w:val="es-DO"/>
        </w:rPr>
        <w:instrText xml:space="preserve"> SEQ Tabla_No._ \* ARABIC </w:instrText>
      </w:r>
      <w:r w:rsidR="00B54B89" w:rsidRPr="00A11229">
        <w:rPr>
          <w:b/>
          <w:bCs/>
          <w:color w:val="747171"/>
          <w:lang w:val="es-DO"/>
        </w:rPr>
        <w:fldChar w:fldCharType="separate"/>
      </w:r>
      <w:r w:rsidR="007E478C" w:rsidRPr="00A11229">
        <w:rPr>
          <w:b/>
          <w:bCs/>
          <w:color w:val="747171"/>
          <w:lang w:val="es-DO"/>
        </w:rPr>
        <w:t>20</w:t>
      </w:r>
      <w:r w:rsidR="00B54B89" w:rsidRPr="00A11229">
        <w:rPr>
          <w:b/>
          <w:bCs/>
          <w:color w:val="747171"/>
          <w:lang w:val="es-DO"/>
        </w:rPr>
        <w:fldChar w:fldCharType="end"/>
      </w:r>
    </w:p>
    <w:p w14:paraId="37AB37AA" w14:textId="60C9205A" w:rsidR="00083573" w:rsidRPr="00A11229" w:rsidRDefault="00083573" w:rsidP="00A11229">
      <w:pPr>
        <w:spacing w:line="360" w:lineRule="auto"/>
        <w:jc w:val="center"/>
        <w:rPr>
          <w:color w:val="747171"/>
          <w:lang w:val="es-DO"/>
        </w:rPr>
      </w:pPr>
      <w:r w:rsidRPr="007715C5">
        <w:rPr>
          <w:color w:val="747171"/>
          <w:lang w:val="es-DO"/>
        </w:rPr>
        <w:t>Monitoreos de Evaluación de Eficacia</w:t>
      </w:r>
    </w:p>
    <w:p w14:paraId="11266A8D" w14:textId="479A6176" w:rsidR="005A7345" w:rsidRPr="007715C5" w:rsidRDefault="00083573" w:rsidP="00A11229">
      <w:pPr>
        <w:spacing w:line="360" w:lineRule="auto"/>
        <w:jc w:val="center"/>
        <w:rPr>
          <w:color w:val="747171"/>
          <w:lang w:val="es-DO"/>
        </w:rPr>
      </w:pPr>
      <w:r w:rsidRPr="007715C5">
        <w:rPr>
          <w:color w:val="747171"/>
          <w:lang w:val="es-DO"/>
        </w:rPr>
        <w:t>Año 2023</w:t>
      </w:r>
    </w:p>
    <w:tbl>
      <w:tblPr>
        <w:tblStyle w:val="Tablaconcuadrcula"/>
        <w:tblW w:w="86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36"/>
        <w:gridCol w:w="1555"/>
        <w:gridCol w:w="3900"/>
        <w:gridCol w:w="2551"/>
      </w:tblGrid>
      <w:tr w:rsidR="00E8242B" w:rsidRPr="007715C5" w14:paraId="31455DD8" w14:textId="77777777" w:rsidTr="00083573">
        <w:trPr>
          <w:trHeight w:val="320"/>
          <w:tblHeader/>
        </w:trPr>
        <w:tc>
          <w:tcPr>
            <w:tcW w:w="636" w:type="dxa"/>
            <w:shd w:val="clear" w:color="auto" w:fill="002060"/>
            <w:noWrap/>
            <w:hideMark/>
          </w:tcPr>
          <w:p w14:paraId="408B0CBC" w14:textId="77777777" w:rsidR="005A7345" w:rsidRPr="007715C5" w:rsidRDefault="005A7345"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No.</w:t>
            </w:r>
          </w:p>
        </w:tc>
        <w:tc>
          <w:tcPr>
            <w:tcW w:w="1555" w:type="dxa"/>
            <w:shd w:val="clear" w:color="auto" w:fill="002060"/>
            <w:noWrap/>
            <w:hideMark/>
          </w:tcPr>
          <w:p w14:paraId="31745626" w14:textId="77777777" w:rsidR="005A7345" w:rsidRPr="007715C5" w:rsidRDefault="005A7345"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Fecha</w:t>
            </w:r>
          </w:p>
        </w:tc>
        <w:tc>
          <w:tcPr>
            <w:tcW w:w="3900" w:type="dxa"/>
            <w:shd w:val="clear" w:color="auto" w:fill="002060"/>
            <w:noWrap/>
            <w:hideMark/>
          </w:tcPr>
          <w:p w14:paraId="5719BF14" w14:textId="77777777" w:rsidR="005A7345" w:rsidRPr="007715C5" w:rsidRDefault="005A7345"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Concepto</w:t>
            </w:r>
          </w:p>
        </w:tc>
        <w:tc>
          <w:tcPr>
            <w:tcW w:w="2551" w:type="dxa"/>
            <w:shd w:val="clear" w:color="auto" w:fill="002060"/>
            <w:noWrap/>
            <w:hideMark/>
          </w:tcPr>
          <w:p w14:paraId="11C442DA" w14:textId="77777777" w:rsidR="005A7345" w:rsidRPr="007715C5" w:rsidRDefault="005A7345" w:rsidP="00474343">
            <w:pPr>
              <w:spacing w:line="360" w:lineRule="auto"/>
              <w:contextualSpacing/>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Monitoreo</w:t>
            </w:r>
          </w:p>
        </w:tc>
      </w:tr>
      <w:tr w:rsidR="00E8242B" w:rsidRPr="006415C0" w14:paraId="5C2844A8" w14:textId="77777777" w:rsidTr="00083573">
        <w:trPr>
          <w:trHeight w:val="320"/>
        </w:trPr>
        <w:tc>
          <w:tcPr>
            <w:tcW w:w="636" w:type="dxa"/>
            <w:noWrap/>
            <w:vAlign w:val="center"/>
            <w:hideMark/>
          </w:tcPr>
          <w:p w14:paraId="4D2DE73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w:t>
            </w:r>
          </w:p>
        </w:tc>
        <w:tc>
          <w:tcPr>
            <w:tcW w:w="1555" w:type="dxa"/>
            <w:noWrap/>
            <w:vAlign w:val="center"/>
            <w:hideMark/>
          </w:tcPr>
          <w:p w14:paraId="750CB26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hideMark/>
          </w:tcPr>
          <w:p w14:paraId="0323F4F4"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 xml:space="preserve">Evaluación eficacia planes de acción 205 </w:t>
            </w:r>
          </w:p>
        </w:tc>
        <w:tc>
          <w:tcPr>
            <w:tcW w:w="2551" w:type="dxa"/>
            <w:noWrap/>
            <w:vAlign w:val="center"/>
            <w:hideMark/>
          </w:tcPr>
          <w:p w14:paraId="1578F3A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205 y 207</w:t>
            </w:r>
          </w:p>
        </w:tc>
      </w:tr>
      <w:tr w:rsidR="00E8242B" w:rsidRPr="007715C5" w14:paraId="7E2DF151" w14:textId="77777777" w:rsidTr="00083573">
        <w:trPr>
          <w:trHeight w:val="320"/>
        </w:trPr>
        <w:tc>
          <w:tcPr>
            <w:tcW w:w="636" w:type="dxa"/>
            <w:noWrap/>
            <w:vAlign w:val="center"/>
          </w:tcPr>
          <w:p w14:paraId="0FDEBC9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w:t>
            </w:r>
          </w:p>
        </w:tc>
        <w:tc>
          <w:tcPr>
            <w:tcW w:w="1555" w:type="dxa"/>
            <w:noWrap/>
            <w:vAlign w:val="center"/>
          </w:tcPr>
          <w:p w14:paraId="6EF5EBB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6B606C7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207</w:t>
            </w:r>
          </w:p>
        </w:tc>
        <w:tc>
          <w:tcPr>
            <w:tcW w:w="2551" w:type="dxa"/>
            <w:noWrap/>
            <w:vAlign w:val="center"/>
          </w:tcPr>
          <w:p w14:paraId="6D2D4E9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207</w:t>
            </w:r>
          </w:p>
        </w:tc>
      </w:tr>
      <w:tr w:rsidR="00E8242B" w:rsidRPr="007715C5" w14:paraId="0DC184B8" w14:textId="77777777" w:rsidTr="00083573">
        <w:trPr>
          <w:trHeight w:val="320"/>
        </w:trPr>
        <w:tc>
          <w:tcPr>
            <w:tcW w:w="636" w:type="dxa"/>
            <w:noWrap/>
            <w:vAlign w:val="center"/>
          </w:tcPr>
          <w:p w14:paraId="438F9C3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w:t>
            </w:r>
          </w:p>
        </w:tc>
        <w:tc>
          <w:tcPr>
            <w:tcW w:w="1555" w:type="dxa"/>
            <w:noWrap/>
            <w:vAlign w:val="center"/>
          </w:tcPr>
          <w:p w14:paraId="776A056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395E75E5"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288</w:t>
            </w:r>
          </w:p>
        </w:tc>
        <w:tc>
          <w:tcPr>
            <w:tcW w:w="2551" w:type="dxa"/>
            <w:noWrap/>
            <w:vAlign w:val="center"/>
          </w:tcPr>
          <w:p w14:paraId="77DDA9A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288</w:t>
            </w:r>
          </w:p>
        </w:tc>
      </w:tr>
      <w:tr w:rsidR="00E8242B" w:rsidRPr="007715C5" w14:paraId="6710FED2" w14:textId="77777777" w:rsidTr="00083573">
        <w:trPr>
          <w:trHeight w:val="320"/>
        </w:trPr>
        <w:tc>
          <w:tcPr>
            <w:tcW w:w="636" w:type="dxa"/>
            <w:noWrap/>
            <w:vAlign w:val="center"/>
          </w:tcPr>
          <w:p w14:paraId="540D4AC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w:t>
            </w:r>
          </w:p>
        </w:tc>
        <w:tc>
          <w:tcPr>
            <w:tcW w:w="1555" w:type="dxa"/>
            <w:noWrap/>
            <w:vAlign w:val="center"/>
          </w:tcPr>
          <w:p w14:paraId="1CFB910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79F6E133"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415</w:t>
            </w:r>
          </w:p>
        </w:tc>
        <w:tc>
          <w:tcPr>
            <w:tcW w:w="2551" w:type="dxa"/>
            <w:noWrap/>
            <w:vAlign w:val="center"/>
          </w:tcPr>
          <w:p w14:paraId="0F2A5BD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415</w:t>
            </w:r>
          </w:p>
        </w:tc>
      </w:tr>
      <w:tr w:rsidR="00E8242B" w:rsidRPr="007715C5" w14:paraId="651E374E" w14:textId="77777777" w:rsidTr="00083573">
        <w:trPr>
          <w:trHeight w:val="320"/>
        </w:trPr>
        <w:tc>
          <w:tcPr>
            <w:tcW w:w="636" w:type="dxa"/>
            <w:noWrap/>
            <w:vAlign w:val="center"/>
          </w:tcPr>
          <w:p w14:paraId="120CAA5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5</w:t>
            </w:r>
          </w:p>
        </w:tc>
        <w:tc>
          <w:tcPr>
            <w:tcW w:w="1555" w:type="dxa"/>
            <w:noWrap/>
            <w:vAlign w:val="center"/>
          </w:tcPr>
          <w:p w14:paraId="0AEF7C3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207DDF3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280</w:t>
            </w:r>
          </w:p>
        </w:tc>
        <w:tc>
          <w:tcPr>
            <w:tcW w:w="2551" w:type="dxa"/>
            <w:noWrap/>
            <w:vAlign w:val="center"/>
          </w:tcPr>
          <w:p w14:paraId="17E91D8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280</w:t>
            </w:r>
          </w:p>
        </w:tc>
      </w:tr>
      <w:tr w:rsidR="00E8242B" w:rsidRPr="007715C5" w14:paraId="7D664C4F" w14:textId="77777777" w:rsidTr="00083573">
        <w:trPr>
          <w:trHeight w:val="320"/>
        </w:trPr>
        <w:tc>
          <w:tcPr>
            <w:tcW w:w="636" w:type="dxa"/>
            <w:noWrap/>
            <w:vAlign w:val="center"/>
          </w:tcPr>
          <w:p w14:paraId="533C89D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w:t>
            </w:r>
          </w:p>
        </w:tc>
        <w:tc>
          <w:tcPr>
            <w:tcW w:w="1555" w:type="dxa"/>
            <w:noWrap/>
            <w:vAlign w:val="center"/>
          </w:tcPr>
          <w:p w14:paraId="5480190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514BFB6D"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418</w:t>
            </w:r>
          </w:p>
        </w:tc>
        <w:tc>
          <w:tcPr>
            <w:tcW w:w="2551" w:type="dxa"/>
            <w:noWrap/>
            <w:vAlign w:val="center"/>
          </w:tcPr>
          <w:p w14:paraId="6AF96A0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418</w:t>
            </w:r>
          </w:p>
        </w:tc>
      </w:tr>
      <w:tr w:rsidR="00E8242B" w:rsidRPr="007715C5" w14:paraId="1A95C0B3" w14:textId="77777777" w:rsidTr="00083573">
        <w:trPr>
          <w:trHeight w:val="320"/>
        </w:trPr>
        <w:tc>
          <w:tcPr>
            <w:tcW w:w="636" w:type="dxa"/>
            <w:noWrap/>
            <w:vAlign w:val="center"/>
          </w:tcPr>
          <w:p w14:paraId="588A7FF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w:t>
            </w:r>
          </w:p>
        </w:tc>
        <w:tc>
          <w:tcPr>
            <w:tcW w:w="1555" w:type="dxa"/>
            <w:noWrap/>
            <w:vAlign w:val="center"/>
          </w:tcPr>
          <w:p w14:paraId="545B032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4295281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271</w:t>
            </w:r>
          </w:p>
        </w:tc>
        <w:tc>
          <w:tcPr>
            <w:tcW w:w="2551" w:type="dxa"/>
            <w:noWrap/>
            <w:vAlign w:val="center"/>
          </w:tcPr>
          <w:p w14:paraId="6F2FDF4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271</w:t>
            </w:r>
          </w:p>
        </w:tc>
      </w:tr>
      <w:tr w:rsidR="00E8242B" w:rsidRPr="007715C5" w14:paraId="0BAEFA83" w14:textId="77777777" w:rsidTr="00083573">
        <w:trPr>
          <w:trHeight w:val="320"/>
        </w:trPr>
        <w:tc>
          <w:tcPr>
            <w:tcW w:w="636" w:type="dxa"/>
            <w:noWrap/>
            <w:vAlign w:val="center"/>
          </w:tcPr>
          <w:p w14:paraId="7E0E4A1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p>
        </w:tc>
        <w:tc>
          <w:tcPr>
            <w:tcW w:w="1555" w:type="dxa"/>
            <w:noWrap/>
            <w:vAlign w:val="center"/>
          </w:tcPr>
          <w:p w14:paraId="053D8E5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258A0010"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258</w:t>
            </w:r>
          </w:p>
        </w:tc>
        <w:tc>
          <w:tcPr>
            <w:tcW w:w="2551" w:type="dxa"/>
            <w:noWrap/>
            <w:vAlign w:val="center"/>
          </w:tcPr>
          <w:p w14:paraId="3A312D9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258</w:t>
            </w:r>
          </w:p>
        </w:tc>
      </w:tr>
      <w:tr w:rsidR="00E8242B" w:rsidRPr="007715C5" w14:paraId="25940A55" w14:textId="77777777" w:rsidTr="00083573">
        <w:trPr>
          <w:trHeight w:val="320"/>
        </w:trPr>
        <w:tc>
          <w:tcPr>
            <w:tcW w:w="636" w:type="dxa"/>
            <w:noWrap/>
            <w:vAlign w:val="center"/>
          </w:tcPr>
          <w:p w14:paraId="52CD225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p>
        </w:tc>
        <w:tc>
          <w:tcPr>
            <w:tcW w:w="1555" w:type="dxa"/>
            <w:noWrap/>
            <w:vAlign w:val="center"/>
          </w:tcPr>
          <w:p w14:paraId="22AB70F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261AB71D"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259</w:t>
            </w:r>
          </w:p>
        </w:tc>
        <w:tc>
          <w:tcPr>
            <w:tcW w:w="2551" w:type="dxa"/>
            <w:noWrap/>
            <w:vAlign w:val="center"/>
          </w:tcPr>
          <w:p w14:paraId="69EF8A2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259</w:t>
            </w:r>
          </w:p>
        </w:tc>
      </w:tr>
      <w:tr w:rsidR="00E8242B" w:rsidRPr="007715C5" w14:paraId="5BE30DE5" w14:textId="77777777" w:rsidTr="00083573">
        <w:trPr>
          <w:trHeight w:val="320"/>
        </w:trPr>
        <w:tc>
          <w:tcPr>
            <w:tcW w:w="636" w:type="dxa"/>
            <w:noWrap/>
            <w:vAlign w:val="center"/>
          </w:tcPr>
          <w:p w14:paraId="3B5D24A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10</w:t>
            </w:r>
          </w:p>
        </w:tc>
        <w:tc>
          <w:tcPr>
            <w:tcW w:w="1555" w:type="dxa"/>
            <w:noWrap/>
            <w:vAlign w:val="center"/>
          </w:tcPr>
          <w:p w14:paraId="7F535F2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3C7712A5"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263</w:t>
            </w:r>
          </w:p>
        </w:tc>
        <w:tc>
          <w:tcPr>
            <w:tcW w:w="2551" w:type="dxa"/>
            <w:noWrap/>
            <w:vAlign w:val="center"/>
          </w:tcPr>
          <w:p w14:paraId="3F1320E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263</w:t>
            </w:r>
          </w:p>
        </w:tc>
      </w:tr>
      <w:tr w:rsidR="00E8242B" w:rsidRPr="007715C5" w14:paraId="6735D722" w14:textId="77777777" w:rsidTr="00083573">
        <w:trPr>
          <w:trHeight w:val="320"/>
        </w:trPr>
        <w:tc>
          <w:tcPr>
            <w:tcW w:w="636" w:type="dxa"/>
            <w:noWrap/>
            <w:vAlign w:val="center"/>
          </w:tcPr>
          <w:p w14:paraId="3098F65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11</w:t>
            </w:r>
          </w:p>
        </w:tc>
        <w:tc>
          <w:tcPr>
            <w:tcW w:w="1555" w:type="dxa"/>
            <w:noWrap/>
            <w:vAlign w:val="center"/>
          </w:tcPr>
          <w:p w14:paraId="772E390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24-ene-23</w:t>
            </w:r>
          </w:p>
        </w:tc>
        <w:tc>
          <w:tcPr>
            <w:tcW w:w="3900" w:type="dxa"/>
            <w:noWrap/>
            <w:vAlign w:val="center"/>
          </w:tcPr>
          <w:p w14:paraId="434E6C7A"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286</w:t>
            </w:r>
          </w:p>
        </w:tc>
        <w:tc>
          <w:tcPr>
            <w:tcW w:w="2551" w:type="dxa"/>
            <w:noWrap/>
            <w:vAlign w:val="center"/>
          </w:tcPr>
          <w:p w14:paraId="32A4614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286</w:t>
            </w:r>
          </w:p>
        </w:tc>
      </w:tr>
      <w:tr w:rsidR="00E8242B" w:rsidRPr="007715C5" w14:paraId="731610BC" w14:textId="77777777" w:rsidTr="00083573">
        <w:trPr>
          <w:trHeight w:val="320"/>
        </w:trPr>
        <w:tc>
          <w:tcPr>
            <w:tcW w:w="636" w:type="dxa"/>
            <w:noWrap/>
            <w:vAlign w:val="center"/>
          </w:tcPr>
          <w:p w14:paraId="178B1F7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w:t>
            </w:r>
          </w:p>
        </w:tc>
        <w:tc>
          <w:tcPr>
            <w:tcW w:w="1555" w:type="dxa"/>
            <w:noWrap/>
            <w:vAlign w:val="center"/>
          </w:tcPr>
          <w:p w14:paraId="4F4342E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24-ene-23</w:t>
            </w:r>
          </w:p>
        </w:tc>
        <w:tc>
          <w:tcPr>
            <w:tcW w:w="3900" w:type="dxa"/>
            <w:noWrap/>
            <w:vAlign w:val="center"/>
          </w:tcPr>
          <w:p w14:paraId="626B02A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262</w:t>
            </w:r>
          </w:p>
        </w:tc>
        <w:tc>
          <w:tcPr>
            <w:tcW w:w="2551" w:type="dxa"/>
            <w:noWrap/>
            <w:vAlign w:val="center"/>
          </w:tcPr>
          <w:p w14:paraId="3E52370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262</w:t>
            </w:r>
          </w:p>
        </w:tc>
      </w:tr>
      <w:tr w:rsidR="00E8242B" w:rsidRPr="007715C5" w14:paraId="4FCB6202" w14:textId="77777777" w:rsidTr="00083573">
        <w:trPr>
          <w:trHeight w:val="320"/>
        </w:trPr>
        <w:tc>
          <w:tcPr>
            <w:tcW w:w="636" w:type="dxa"/>
            <w:noWrap/>
            <w:vAlign w:val="center"/>
          </w:tcPr>
          <w:p w14:paraId="308CEC8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w:t>
            </w:r>
          </w:p>
        </w:tc>
        <w:tc>
          <w:tcPr>
            <w:tcW w:w="1555" w:type="dxa"/>
            <w:noWrap/>
            <w:vAlign w:val="center"/>
          </w:tcPr>
          <w:p w14:paraId="295B47D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24-ene-23</w:t>
            </w:r>
          </w:p>
        </w:tc>
        <w:tc>
          <w:tcPr>
            <w:tcW w:w="3900" w:type="dxa"/>
            <w:noWrap/>
            <w:vAlign w:val="center"/>
          </w:tcPr>
          <w:p w14:paraId="2DE0F26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285</w:t>
            </w:r>
          </w:p>
        </w:tc>
        <w:tc>
          <w:tcPr>
            <w:tcW w:w="2551" w:type="dxa"/>
            <w:noWrap/>
            <w:vAlign w:val="center"/>
          </w:tcPr>
          <w:p w14:paraId="29C042B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285</w:t>
            </w:r>
          </w:p>
        </w:tc>
      </w:tr>
      <w:tr w:rsidR="00E8242B" w:rsidRPr="007715C5" w14:paraId="2D3A4983" w14:textId="77777777" w:rsidTr="00083573">
        <w:trPr>
          <w:trHeight w:val="320"/>
        </w:trPr>
        <w:tc>
          <w:tcPr>
            <w:tcW w:w="636" w:type="dxa"/>
            <w:noWrap/>
            <w:vAlign w:val="center"/>
          </w:tcPr>
          <w:p w14:paraId="487BBB2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w:t>
            </w:r>
          </w:p>
        </w:tc>
        <w:tc>
          <w:tcPr>
            <w:tcW w:w="1555" w:type="dxa"/>
            <w:noWrap/>
            <w:vAlign w:val="center"/>
          </w:tcPr>
          <w:p w14:paraId="4DC855A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23-ene-23</w:t>
            </w:r>
          </w:p>
        </w:tc>
        <w:tc>
          <w:tcPr>
            <w:tcW w:w="3900" w:type="dxa"/>
            <w:noWrap/>
            <w:vAlign w:val="center"/>
          </w:tcPr>
          <w:p w14:paraId="198B039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269</w:t>
            </w:r>
          </w:p>
        </w:tc>
        <w:tc>
          <w:tcPr>
            <w:tcW w:w="2551" w:type="dxa"/>
            <w:noWrap/>
            <w:vAlign w:val="center"/>
          </w:tcPr>
          <w:p w14:paraId="0515B7D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269</w:t>
            </w:r>
          </w:p>
        </w:tc>
      </w:tr>
      <w:tr w:rsidR="00E8242B" w:rsidRPr="007715C5" w14:paraId="730AF13F" w14:textId="77777777" w:rsidTr="00083573">
        <w:trPr>
          <w:trHeight w:val="320"/>
        </w:trPr>
        <w:tc>
          <w:tcPr>
            <w:tcW w:w="636" w:type="dxa"/>
            <w:noWrap/>
            <w:vAlign w:val="center"/>
          </w:tcPr>
          <w:p w14:paraId="3022E5F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15</w:t>
            </w:r>
          </w:p>
        </w:tc>
        <w:tc>
          <w:tcPr>
            <w:tcW w:w="1555" w:type="dxa"/>
            <w:noWrap/>
            <w:vAlign w:val="center"/>
          </w:tcPr>
          <w:p w14:paraId="45DD9B4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24-ene-23</w:t>
            </w:r>
          </w:p>
        </w:tc>
        <w:tc>
          <w:tcPr>
            <w:tcW w:w="3900" w:type="dxa"/>
            <w:noWrap/>
            <w:vAlign w:val="center"/>
          </w:tcPr>
          <w:p w14:paraId="619B15D6"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261</w:t>
            </w:r>
          </w:p>
        </w:tc>
        <w:tc>
          <w:tcPr>
            <w:tcW w:w="2551" w:type="dxa"/>
            <w:noWrap/>
            <w:vAlign w:val="center"/>
          </w:tcPr>
          <w:p w14:paraId="15A1962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261</w:t>
            </w:r>
          </w:p>
        </w:tc>
      </w:tr>
      <w:tr w:rsidR="00E8242B" w:rsidRPr="007715C5" w14:paraId="5DE836D8" w14:textId="77777777" w:rsidTr="00083573">
        <w:trPr>
          <w:trHeight w:val="320"/>
        </w:trPr>
        <w:tc>
          <w:tcPr>
            <w:tcW w:w="636" w:type="dxa"/>
            <w:noWrap/>
            <w:vAlign w:val="center"/>
          </w:tcPr>
          <w:p w14:paraId="05D5E0D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16</w:t>
            </w:r>
          </w:p>
        </w:tc>
        <w:tc>
          <w:tcPr>
            <w:tcW w:w="1555" w:type="dxa"/>
            <w:noWrap/>
            <w:vAlign w:val="center"/>
          </w:tcPr>
          <w:p w14:paraId="79207C8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24-ene-23</w:t>
            </w:r>
          </w:p>
        </w:tc>
        <w:tc>
          <w:tcPr>
            <w:tcW w:w="3900" w:type="dxa"/>
            <w:noWrap/>
            <w:vAlign w:val="center"/>
          </w:tcPr>
          <w:p w14:paraId="6E569671"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260</w:t>
            </w:r>
          </w:p>
        </w:tc>
        <w:tc>
          <w:tcPr>
            <w:tcW w:w="2551" w:type="dxa"/>
            <w:noWrap/>
            <w:vAlign w:val="center"/>
          </w:tcPr>
          <w:p w14:paraId="0AD664D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260</w:t>
            </w:r>
          </w:p>
        </w:tc>
      </w:tr>
      <w:tr w:rsidR="00E8242B" w:rsidRPr="007715C5" w14:paraId="719FB533" w14:textId="77777777" w:rsidTr="00083573">
        <w:trPr>
          <w:trHeight w:val="320"/>
        </w:trPr>
        <w:tc>
          <w:tcPr>
            <w:tcW w:w="636" w:type="dxa"/>
            <w:noWrap/>
            <w:vAlign w:val="center"/>
          </w:tcPr>
          <w:p w14:paraId="308CDE0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17</w:t>
            </w:r>
          </w:p>
        </w:tc>
        <w:tc>
          <w:tcPr>
            <w:tcW w:w="1555" w:type="dxa"/>
            <w:noWrap/>
            <w:vAlign w:val="center"/>
          </w:tcPr>
          <w:p w14:paraId="272E790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24-ene-23</w:t>
            </w:r>
          </w:p>
        </w:tc>
        <w:tc>
          <w:tcPr>
            <w:tcW w:w="3900" w:type="dxa"/>
            <w:noWrap/>
            <w:vAlign w:val="center"/>
          </w:tcPr>
          <w:p w14:paraId="3CE6BEA4"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268</w:t>
            </w:r>
          </w:p>
        </w:tc>
        <w:tc>
          <w:tcPr>
            <w:tcW w:w="2551" w:type="dxa"/>
            <w:noWrap/>
            <w:vAlign w:val="center"/>
          </w:tcPr>
          <w:p w14:paraId="7B2C680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268</w:t>
            </w:r>
          </w:p>
        </w:tc>
      </w:tr>
      <w:tr w:rsidR="00E8242B" w:rsidRPr="007715C5" w14:paraId="07C42529" w14:textId="77777777" w:rsidTr="00083573">
        <w:trPr>
          <w:trHeight w:val="320"/>
        </w:trPr>
        <w:tc>
          <w:tcPr>
            <w:tcW w:w="636" w:type="dxa"/>
            <w:noWrap/>
            <w:vAlign w:val="center"/>
          </w:tcPr>
          <w:p w14:paraId="16F74BA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18</w:t>
            </w:r>
          </w:p>
        </w:tc>
        <w:tc>
          <w:tcPr>
            <w:tcW w:w="1555" w:type="dxa"/>
            <w:noWrap/>
            <w:vAlign w:val="center"/>
          </w:tcPr>
          <w:p w14:paraId="281E35B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24-ene-23</w:t>
            </w:r>
          </w:p>
        </w:tc>
        <w:tc>
          <w:tcPr>
            <w:tcW w:w="3900" w:type="dxa"/>
            <w:noWrap/>
            <w:vAlign w:val="center"/>
          </w:tcPr>
          <w:p w14:paraId="29FE699F"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267</w:t>
            </w:r>
          </w:p>
        </w:tc>
        <w:tc>
          <w:tcPr>
            <w:tcW w:w="2551" w:type="dxa"/>
            <w:noWrap/>
            <w:vAlign w:val="center"/>
          </w:tcPr>
          <w:p w14:paraId="2026B39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267</w:t>
            </w:r>
          </w:p>
        </w:tc>
      </w:tr>
      <w:tr w:rsidR="00E8242B" w:rsidRPr="007715C5" w14:paraId="712DF956" w14:textId="77777777" w:rsidTr="00083573">
        <w:trPr>
          <w:trHeight w:val="320"/>
        </w:trPr>
        <w:tc>
          <w:tcPr>
            <w:tcW w:w="636" w:type="dxa"/>
            <w:noWrap/>
            <w:vAlign w:val="center"/>
          </w:tcPr>
          <w:p w14:paraId="0AD25B0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w:t>
            </w:r>
          </w:p>
        </w:tc>
        <w:tc>
          <w:tcPr>
            <w:tcW w:w="1555" w:type="dxa"/>
            <w:noWrap/>
            <w:vAlign w:val="center"/>
          </w:tcPr>
          <w:p w14:paraId="42FBF4A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20-feb-23</w:t>
            </w:r>
          </w:p>
        </w:tc>
        <w:tc>
          <w:tcPr>
            <w:tcW w:w="3900" w:type="dxa"/>
            <w:noWrap/>
            <w:vAlign w:val="center"/>
          </w:tcPr>
          <w:p w14:paraId="56E5E9A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181</w:t>
            </w:r>
          </w:p>
        </w:tc>
        <w:tc>
          <w:tcPr>
            <w:tcW w:w="2551" w:type="dxa"/>
            <w:noWrap/>
            <w:vAlign w:val="center"/>
          </w:tcPr>
          <w:p w14:paraId="4D41D24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181</w:t>
            </w:r>
          </w:p>
        </w:tc>
      </w:tr>
      <w:tr w:rsidR="00E8242B" w:rsidRPr="007715C5" w14:paraId="3CEAB0AA" w14:textId="77777777" w:rsidTr="00083573">
        <w:trPr>
          <w:trHeight w:val="320"/>
        </w:trPr>
        <w:tc>
          <w:tcPr>
            <w:tcW w:w="636" w:type="dxa"/>
            <w:noWrap/>
            <w:vAlign w:val="center"/>
          </w:tcPr>
          <w:p w14:paraId="0BC353E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20</w:t>
            </w:r>
          </w:p>
        </w:tc>
        <w:tc>
          <w:tcPr>
            <w:tcW w:w="1555" w:type="dxa"/>
            <w:noWrap/>
            <w:vAlign w:val="center"/>
          </w:tcPr>
          <w:p w14:paraId="5F75871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20-feb-23</w:t>
            </w:r>
          </w:p>
        </w:tc>
        <w:tc>
          <w:tcPr>
            <w:tcW w:w="3900" w:type="dxa"/>
            <w:noWrap/>
            <w:vAlign w:val="center"/>
          </w:tcPr>
          <w:p w14:paraId="3ACDACC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123</w:t>
            </w:r>
          </w:p>
        </w:tc>
        <w:tc>
          <w:tcPr>
            <w:tcW w:w="2551" w:type="dxa"/>
            <w:noWrap/>
            <w:vAlign w:val="center"/>
          </w:tcPr>
          <w:p w14:paraId="7F6ABD3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123</w:t>
            </w:r>
          </w:p>
        </w:tc>
      </w:tr>
      <w:tr w:rsidR="00E8242B" w:rsidRPr="007715C5" w14:paraId="12C446F0" w14:textId="77777777" w:rsidTr="00083573">
        <w:trPr>
          <w:trHeight w:val="320"/>
        </w:trPr>
        <w:tc>
          <w:tcPr>
            <w:tcW w:w="636" w:type="dxa"/>
            <w:noWrap/>
            <w:vAlign w:val="center"/>
          </w:tcPr>
          <w:p w14:paraId="12884BF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21</w:t>
            </w:r>
          </w:p>
        </w:tc>
        <w:tc>
          <w:tcPr>
            <w:tcW w:w="1555" w:type="dxa"/>
            <w:noWrap/>
            <w:vAlign w:val="center"/>
          </w:tcPr>
          <w:p w14:paraId="11D807C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21-feb-23</w:t>
            </w:r>
          </w:p>
        </w:tc>
        <w:tc>
          <w:tcPr>
            <w:tcW w:w="3900" w:type="dxa"/>
            <w:noWrap/>
            <w:vAlign w:val="center"/>
          </w:tcPr>
          <w:p w14:paraId="27AEE8C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153</w:t>
            </w:r>
          </w:p>
        </w:tc>
        <w:tc>
          <w:tcPr>
            <w:tcW w:w="2551" w:type="dxa"/>
            <w:noWrap/>
            <w:vAlign w:val="center"/>
          </w:tcPr>
          <w:p w14:paraId="7C242C4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153</w:t>
            </w:r>
          </w:p>
        </w:tc>
      </w:tr>
      <w:tr w:rsidR="00E8242B" w:rsidRPr="007715C5" w14:paraId="04E77B00" w14:textId="77777777" w:rsidTr="00083573">
        <w:trPr>
          <w:trHeight w:val="320"/>
        </w:trPr>
        <w:tc>
          <w:tcPr>
            <w:tcW w:w="636" w:type="dxa"/>
            <w:noWrap/>
            <w:vAlign w:val="center"/>
          </w:tcPr>
          <w:p w14:paraId="0EE22B4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22</w:t>
            </w:r>
          </w:p>
        </w:tc>
        <w:tc>
          <w:tcPr>
            <w:tcW w:w="1555" w:type="dxa"/>
            <w:noWrap/>
            <w:vAlign w:val="center"/>
          </w:tcPr>
          <w:p w14:paraId="15A1E35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17-feb-23</w:t>
            </w:r>
          </w:p>
        </w:tc>
        <w:tc>
          <w:tcPr>
            <w:tcW w:w="3900" w:type="dxa"/>
            <w:noWrap/>
            <w:vAlign w:val="center"/>
          </w:tcPr>
          <w:p w14:paraId="7E9C013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188</w:t>
            </w:r>
          </w:p>
        </w:tc>
        <w:tc>
          <w:tcPr>
            <w:tcW w:w="2551" w:type="dxa"/>
            <w:noWrap/>
            <w:vAlign w:val="center"/>
          </w:tcPr>
          <w:p w14:paraId="41E8393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188</w:t>
            </w:r>
          </w:p>
        </w:tc>
      </w:tr>
      <w:tr w:rsidR="00E8242B" w:rsidRPr="007715C5" w14:paraId="56E56596" w14:textId="77777777" w:rsidTr="00083573">
        <w:trPr>
          <w:trHeight w:val="320"/>
        </w:trPr>
        <w:tc>
          <w:tcPr>
            <w:tcW w:w="636" w:type="dxa"/>
            <w:noWrap/>
            <w:vAlign w:val="center"/>
          </w:tcPr>
          <w:p w14:paraId="3F66732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w:t>
            </w:r>
          </w:p>
        </w:tc>
        <w:tc>
          <w:tcPr>
            <w:tcW w:w="1555" w:type="dxa"/>
            <w:noWrap/>
            <w:vAlign w:val="center"/>
          </w:tcPr>
          <w:p w14:paraId="585DB72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14-mar-23</w:t>
            </w:r>
          </w:p>
        </w:tc>
        <w:tc>
          <w:tcPr>
            <w:tcW w:w="3900" w:type="dxa"/>
            <w:noWrap/>
            <w:vAlign w:val="center"/>
          </w:tcPr>
          <w:p w14:paraId="1E482E4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178</w:t>
            </w:r>
          </w:p>
        </w:tc>
        <w:tc>
          <w:tcPr>
            <w:tcW w:w="2551" w:type="dxa"/>
            <w:noWrap/>
            <w:vAlign w:val="center"/>
          </w:tcPr>
          <w:p w14:paraId="5224553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Evaluación planes de acción 178</w:t>
            </w:r>
          </w:p>
        </w:tc>
      </w:tr>
      <w:tr w:rsidR="00E8242B" w:rsidRPr="007715C5" w14:paraId="6AC9F843" w14:textId="77777777" w:rsidTr="00083573">
        <w:trPr>
          <w:trHeight w:val="320"/>
        </w:trPr>
        <w:tc>
          <w:tcPr>
            <w:tcW w:w="636" w:type="dxa"/>
            <w:noWrap/>
            <w:vAlign w:val="center"/>
          </w:tcPr>
          <w:p w14:paraId="3977001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w:t>
            </w:r>
          </w:p>
        </w:tc>
        <w:tc>
          <w:tcPr>
            <w:tcW w:w="1555" w:type="dxa"/>
            <w:noWrap/>
            <w:vAlign w:val="center"/>
          </w:tcPr>
          <w:p w14:paraId="254B289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24-abr-23</w:t>
            </w:r>
          </w:p>
        </w:tc>
        <w:tc>
          <w:tcPr>
            <w:tcW w:w="3900" w:type="dxa"/>
            <w:noWrap/>
            <w:vAlign w:val="center"/>
          </w:tcPr>
          <w:p w14:paraId="4F618944"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145</w:t>
            </w:r>
          </w:p>
        </w:tc>
        <w:tc>
          <w:tcPr>
            <w:tcW w:w="2551" w:type="dxa"/>
            <w:noWrap/>
            <w:vAlign w:val="center"/>
          </w:tcPr>
          <w:p w14:paraId="6BDBD01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ME-23-01</w:t>
            </w:r>
          </w:p>
        </w:tc>
      </w:tr>
      <w:tr w:rsidR="00E8242B" w:rsidRPr="007715C5" w14:paraId="4BA0A58C" w14:textId="77777777" w:rsidTr="00083573">
        <w:trPr>
          <w:trHeight w:val="320"/>
        </w:trPr>
        <w:tc>
          <w:tcPr>
            <w:tcW w:w="636" w:type="dxa"/>
            <w:noWrap/>
            <w:vAlign w:val="center"/>
          </w:tcPr>
          <w:p w14:paraId="6146055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w:t>
            </w:r>
          </w:p>
        </w:tc>
        <w:tc>
          <w:tcPr>
            <w:tcW w:w="1555" w:type="dxa"/>
            <w:noWrap/>
            <w:vAlign w:val="center"/>
          </w:tcPr>
          <w:p w14:paraId="5646F2A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27-abr-23</w:t>
            </w:r>
          </w:p>
        </w:tc>
        <w:tc>
          <w:tcPr>
            <w:tcW w:w="3900" w:type="dxa"/>
            <w:noWrap/>
            <w:vAlign w:val="center"/>
          </w:tcPr>
          <w:p w14:paraId="7AD8D985"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190</w:t>
            </w:r>
          </w:p>
        </w:tc>
        <w:tc>
          <w:tcPr>
            <w:tcW w:w="2551" w:type="dxa"/>
            <w:noWrap/>
            <w:vAlign w:val="center"/>
          </w:tcPr>
          <w:p w14:paraId="6C1DBB2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ME-23-02</w:t>
            </w:r>
          </w:p>
        </w:tc>
      </w:tr>
      <w:tr w:rsidR="00E8242B" w:rsidRPr="007715C5" w14:paraId="4C300CFE" w14:textId="77777777" w:rsidTr="00083573">
        <w:trPr>
          <w:trHeight w:val="320"/>
        </w:trPr>
        <w:tc>
          <w:tcPr>
            <w:tcW w:w="636" w:type="dxa"/>
            <w:noWrap/>
            <w:vAlign w:val="center"/>
          </w:tcPr>
          <w:p w14:paraId="6CFBCD7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w:t>
            </w:r>
          </w:p>
        </w:tc>
        <w:tc>
          <w:tcPr>
            <w:tcW w:w="1555" w:type="dxa"/>
            <w:noWrap/>
            <w:vAlign w:val="center"/>
          </w:tcPr>
          <w:p w14:paraId="1307284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23-may-23</w:t>
            </w:r>
          </w:p>
        </w:tc>
        <w:tc>
          <w:tcPr>
            <w:tcW w:w="3900" w:type="dxa"/>
            <w:noWrap/>
            <w:vAlign w:val="center"/>
          </w:tcPr>
          <w:p w14:paraId="149FF233"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179</w:t>
            </w:r>
          </w:p>
        </w:tc>
        <w:tc>
          <w:tcPr>
            <w:tcW w:w="2551" w:type="dxa"/>
            <w:noWrap/>
            <w:vAlign w:val="center"/>
          </w:tcPr>
          <w:p w14:paraId="571B44E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ME-23-03</w:t>
            </w:r>
          </w:p>
        </w:tc>
      </w:tr>
      <w:tr w:rsidR="00E8242B" w:rsidRPr="007715C5" w14:paraId="29CB905E" w14:textId="77777777" w:rsidTr="00083573">
        <w:trPr>
          <w:trHeight w:val="320"/>
        </w:trPr>
        <w:tc>
          <w:tcPr>
            <w:tcW w:w="636" w:type="dxa"/>
            <w:noWrap/>
            <w:vAlign w:val="center"/>
          </w:tcPr>
          <w:p w14:paraId="6A6F3E6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27</w:t>
            </w:r>
          </w:p>
        </w:tc>
        <w:tc>
          <w:tcPr>
            <w:tcW w:w="1555" w:type="dxa"/>
            <w:noWrap/>
            <w:vAlign w:val="center"/>
          </w:tcPr>
          <w:p w14:paraId="48B9858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23-may-23</w:t>
            </w:r>
          </w:p>
        </w:tc>
        <w:tc>
          <w:tcPr>
            <w:tcW w:w="3900" w:type="dxa"/>
            <w:noWrap/>
            <w:vAlign w:val="center"/>
          </w:tcPr>
          <w:p w14:paraId="104467E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13</w:t>
            </w:r>
          </w:p>
        </w:tc>
        <w:tc>
          <w:tcPr>
            <w:tcW w:w="2551" w:type="dxa"/>
            <w:noWrap/>
            <w:vAlign w:val="center"/>
          </w:tcPr>
          <w:p w14:paraId="2B52FD4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ME-23-04</w:t>
            </w:r>
          </w:p>
        </w:tc>
      </w:tr>
      <w:tr w:rsidR="00E8242B" w:rsidRPr="007715C5" w14:paraId="5A620FE6" w14:textId="77777777" w:rsidTr="00083573">
        <w:trPr>
          <w:trHeight w:val="320"/>
        </w:trPr>
        <w:tc>
          <w:tcPr>
            <w:tcW w:w="636" w:type="dxa"/>
            <w:noWrap/>
            <w:vAlign w:val="center"/>
          </w:tcPr>
          <w:p w14:paraId="016E3E7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w:t>
            </w:r>
          </w:p>
        </w:tc>
        <w:tc>
          <w:tcPr>
            <w:tcW w:w="1555" w:type="dxa"/>
            <w:noWrap/>
            <w:vAlign w:val="center"/>
          </w:tcPr>
          <w:p w14:paraId="7D60212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24-may-23</w:t>
            </w:r>
          </w:p>
        </w:tc>
        <w:tc>
          <w:tcPr>
            <w:tcW w:w="3900" w:type="dxa"/>
            <w:noWrap/>
            <w:vAlign w:val="center"/>
          </w:tcPr>
          <w:p w14:paraId="6BE54DB4"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45</w:t>
            </w:r>
          </w:p>
        </w:tc>
        <w:tc>
          <w:tcPr>
            <w:tcW w:w="2551" w:type="dxa"/>
            <w:noWrap/>
            <w:vAlign w:val="center"/>
          </w:tcPr>
          <w:p w14:paraId="56E2EB1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ME-23-05</w:t>
            </w:r>
          </w:p>
        </w:tc>
      </w:tr>
      <w:tr w:rsidR="00E8242B" w:rsidRPr="007715C5" w14:paraId="58A1D671" w14:textId="77777777" w:rsidTr="00083573">
        <w:trPr>
          <w:trHeight w:val="320"/>
        </w:trPr>
        <w:tc>
          <w:tcPr>
            <w:tcW w:w="636" w:type="dxa"/>
            <w:noWrap/>
            <w:vAlign w:val="center"/>
          </w:tcPr>
          <w:p w14:paraId="7F08C10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29</w:t>
            </w:r>
          </w:p>
        </w:tc>
        <w:tc>
          <w:tcPr>
            <w:tcW w:w="1555" w:type="dxa"/>
            <w:noWrap/>
            <w:vAlign w:val="center"/>
          </w:tcPr>
          <w:p w14:paraId="0DE1CE3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19-may-23</w:t>
            </w:r>
          </w:p>
        </w:tc>
        <w:tc>
          <w:tcPr>
            <w:tcW w:w="3900" w:type="dxa"/>
            <w:noWrap/>
            <w:vAlign w:val="center"/>
          </w:tcPr>
          <w:p w14:paraId="2AAFB42C"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195</w:t>
            </w:r>
          </w:p>
        </w:tc>
        <w:tc>
          <w:tcPr>
            <w:tcW w:w="2551" w:type="dxa"/>
            <w:noWrap/>
            <w:vAlign w:val="center"/>
          </w:tcPr>
          <w:p w14:paraId="319FC05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ME-23-06</w:t>
            </w:r>
          </w:p>
        </w:tc>
      </w:tr>
      <w:tr w:rsidR="00E8242B" w:rsidRPr="007715C5" w14:paraId="2085ED99" w14:textId="77777777" w:rsidTr="00083573">
        <w:trPr>
          <w:trHeight w:val="320"/>
        </w:trPr>
        <w:tc>
          <w:tcPr>
            <w:tcW w:w="636" w:type="dxa"/>
            <w:noWrap/>
            <w:vAlign w:val="center"/>
          </w:tcPr>
          <w:p w14:paraId="53AC7FE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30</w:t>
            </w:r>
          </w:p>
        </w:tc>
        <w:tc>
          <w:tcPr>
            <w:tcW w:w="1555" w:type="dxa"/>
            <w:noWrap/>
            <w:vAlign w:val="center"/>
          </w:tcPr>
          <w:p w14:paraId="1BB4568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25-may-23</w:t>
            </w:r>
          </w:p>
        </w:tc>
        <w:tc>
          <w:tcPr>
            <w:tcW w:w="3900" w:type="dxa"/>
            <w:noWrap/>
            <w:vAlign w:val="center"/>
          </w:tcPr>
          <w:p w14:paraId="7068520E"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5</w:t>
            </w:r>
          </w:p>
        </w:tc>
        <w:tc>
          <w:tcPr>
            <w:tcW w:w="2551" w:type="dxa"/>
            <w:noWrap/>
            <w:vAlign w:val="center"/>
          </w:tcPr>
          <w:p w14:paraId="6D20DB3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ME-23-07</w:t>
            </w:r>
          </w:p>
        </w:tc>
      </w:tr>
      <w:tr w:rsidR="00E8242B" w:rsidRPr="007715C5" w14:paraId="7C6D6F90" w14:textId="77777777" w:rsidTr="00083573">
        <w:trPr>
          <w:trHeight w:val="320"/>
        </w:trPr>
        <w:tc>
          <w:tcPr>
            <w:tcW w:w="636" w:type="dxa"/>
            <w:noWrap/>
            <w:vAlign w:val="center"/>
          </w:tcPr>
          <w:p w14:paraId="4CF8D7B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31</w:t>
            </w:r>
          </w:p>
        </w:tc>
        <w:tc>
          <w:tcPr>
            <w:tcW w:w="1555" w:type="dxa"/>
            <w:noWrap/>
            <w:vAlign w:val="center"/>
          </w:tcPr>
          <w:p w14:paraId="0178EFE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25-may-23</w:t>
            </w:r>
          </w:p>
        </w:tc>
        <w:tc>
          <w:tcPr>
            <w:tcW w:w="3900" w:type="dxa"/>
            <w:noWrap/>
            <w:vAlign w:val="center"/>
          </w:tcPr>
          <w:p w14:paraId="1798825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117</w:t>
            </w:r>
          </w:p>
        </w:tc>
        <w:tc>
          <w:tcPr>
            <w:tcW w:w="2551" w:type="dxa"/>
            <w:noWrap/>
            <w:vAlign w:val="center"/>
          </w:tcPr>
          <w:p w14:paraId="50CDA63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ME-23-08</w:t>
            </w:r>
          </w:p>
        </w:tc>
      </w:tr>
      <w:tr w:rsidR="00E8242B" w:rsidRPr="007715C5" w14:paraId="3E298C7E" w14:textId="77777777" w:rsidTr="00083573">
        <w:trPr>
          <w:trHeight w:val="320"/>
        </w:trPr>
        <w:tc>
          <w:tcPr>
            <w:tcW w:w="636" w:type="dxa"/>
            <w:noWrap/>
            <w:vAlign w:val="center"/>
          </w:tcPr>
          <w:p w14:paraId="0D5DF40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32</w:t>
            </w:r>
          </w:p>
        </w:tc>
        <w:tc>
          <w:tcPr>
            <w:tcW w:w="1555" w:type="dxa"/>
            <w:noWrap/>
            <w:vAlign w:val="center"/>
          </w:tcPr>
          <w:p w14:paraId="68678F2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25-may-23</w:t>
            </w:r>
          </w:p>
        </w:tc>
        <w:tc>
          <w:tcPr>
            <w:tcW w:w="3900" w:type="dxa"/>
            <w:noWrap/>
            <w:vAlign w:val="center"/>
          </w:tcPr>
          <w:p w14:paraId="67EC9AFF"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151</w:t>
            </w:r>
          </w:p>
        </w:tc>
        <w:tc>
          <w:tcPr>
            <w:tcW w:w="2551" w:type="dxa"/>
            <w:noWrap/>
            <w:vAlign w:val="center"/>
          </w:tcPr>
          <w:p w14:paraId="7B0306D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ME-23-09</w:t>
            </w:r>
          </w:p>
        </w:tc>
      </w:tr>
      <w:tr w:rsidR="00E8242B" w:rsidRPr="007715C5" w14:paraId="0536EF1F" w14:textId="77777777" w:rsidTr="00083573">
        <w:trPr>
          <w:trHeight w:val="320"/>
        </w:trPr>
        <w:tc>
          <w:tcPr>
            <w:tcW w:w="636" w:type="dxa"/>
            <w:noWrap/>
            <w:vAlign w:val="center"/>
          </w:tcPr>
          <w:p w14:paraId="5AFF8E5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33</w:t>
            </w:r>
          </w:p>
        </w:tc>
        <w:tc>
          <w:tcPr>
            <w:tcW w:w="1555" w:type="dxa"/>
            <w:noWrap/>
            <w:vAlign w:val="center"/>
          </w:tcPr>
          <w:p w14:paraId="1903C3B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29-may-23</w:t>
            </w:r>
          </w:p>
        </w:tc>
        <w:tc>
          <w:tcPr>
            <w:tcW w:w="3900" w:type="dxa"/>
            <w:noWrap/>
            <w:vAlign w:val="center"/>
          </w:tcPr>
          <w:p w14:paraId="407935B4"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105</w:t>
            </w:r>
          </w:p>
        </w:tc>
        <w:tc>
          <w:tcPr>
            <w:tcW w:w="2551" w:type="dxa"/>
            <w:noWrap/>
            <w:vAlign w:val="center"/>
          </w:tcPr>
          <w:p w14:paraId="050E008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ME-23-10</w:t>
            </w:r>
          </w:p>
        </w:tc>
      </w:tr>
      <w:tr w:rsidR="00E8242B" w:rsidRPr="007715C5" w14:paraId="2EF88963" w14:textId="77777777" w:rsidTr="00083573">
        <w:trPr>
          <w:trHeight w:val="320"/>
        </w:trPr>
        <w:tc>
          <w:tcPr>
            <w:tcW w:w="636" w:type="dxa"/>
            <w:noWrap/>
            <w:vAlign w:val="center"/>
          </w:tcPr>
          <w:p w14:paraId="278034F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34</w:t>
            </w:r>
          </w:p>
        </w:tc>
        <w:tc>
          <w:tcPr>
            <w:tcW w:w="1555" w:type="dxa"/>
            <w:noWrap/>
            <w:vAlign w:val="center"/>
          </w:tcPr>
          <w:p w14:paraId="7C7C536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29-may-23</w:t>
            </w:r>
          </w:p>
        </w:tc>
        <w:tc>
          <w:tcPr>
            <w:tcW w:w="3900" w:type="dxa"/>
            <w:noWrap/>
            <w:vAlign w:val="center"/>
          </w:tcPr>
          <w:p w14:paraId="48994DD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106</w:t>
            </w:r>
          </w:p>
        </w:tc>
        <w:tc>
          <w:tcPr>
            <w:tcW w:w="2551" w:type="dxa"/>
            <w:noWrap/>
            <w:vAlign w:val="center"/>
          </w:tcPr>
          <w:p w14:paraId="3C4B473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ME-23-11</w:t>
            </w:r>
          </w:p>
        </w:tc>
      </w:tr>
      <w:tr w:rsidR="00E8242B" w:rsidRPr="007715C5" w14:paraId="10262671" w14:textId="77777777" w:rsidTr="00083573">
        <w:trPr>
          <w:trHeight w:val="320"/>
        </w:trPr>
        <w:tc>
          <w:tcPr>
            <w:tcW w:w="636" w:type="dxa"/>
            <w:noWrap/>
            <w:vAlign w:val="center"/>
          </w:tcPr>
          <w:p w14:paraId="0FBB647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35</w:t>
            </w:r>
          </w:p>
        </w:tc>
        <w:tc>
          <w:tcPr>
            <w:tcW w:w="1555" w:type="dxa"/>
            <w:noWrap/>
            <w:vAlign w:val="center"/>
          </w:tcPr>
          <w:p w14:paraId="230A30B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16-jun-23</w:t>
            </w:r>
          </w:p>
        </w:tc>
        <w:tc>
          <w:tcPr>
            <w:tcW w:w="3900" w:type="dxa"/>
            <w:noWrap/>
            <w:vAlign w:val="center"/>
          </w:tcPr>
          <w:p w14:paraId="58FB2C73"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282</w:t>
            </w:r>
          </w:p>
        </w:tc>
        <w:tc>
          <w:tcPr>
            <w:tcW w:w="2551" w:type="dxa"/>
            <w:noWrap/>
            <w:vAlign w:val="center"/>
          </w:tcPr>
          <w:p w14:paraId="36E5276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ME-23-12</w:t>
            </w:r>
          </w:p>
        </w:tc>
      </w:tr>
      <w:tr w:rsidR="00E8242B" w:rsidRPr="007715C5" w14:paraId="1E2E8DB3" w14:textId="77777777" w:rsidTr="00083573">
        <w:trPr>
          <w:trHeight w:val="320"/>
        </w:trPr>
        <w:tc>
          <w:tcPr>
            <w:tcW w:w="636" w:type="dxa"/>
            <w:noWrap/>
            <w:vAlign w:val="center"/>
          </w:tcPr>
          <w:p w14:paraId="229D661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36</w:t>
            </w:r>
          </w:p>
        </w:tc>
        <w:tc>
          <w:tcPr>
            <w:tcW w:w="1555" w:type="dxa"/>
            <w:noWrap/>
            <w:vAlign w:val="center"/>
          </w:tcPr>
          <w:p w14:paraId="0B632EB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16-jun-23</w:t>
            </w:r>
          </w:p>
        </w:tc>
        <w:tc>
          <w:tcPr>
            <w:tcW w:w="3900" w:type="dxa"/>
            <w:noWrap/>
            <w:vAlign w:val="center"/>
          </w:tcPr>
          <w:p w14:paraId="77031311"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186</w:t>
            </w:r>
          </w:p>
        </w:tc>
        <w:tc>
          <w:tcPr>
            <w:tcW w:w="2551" w:type="dxa"/>
            <w:noWrap/>
            <w:vAlign w:val="center"/>
          </w:tcPr>
          <w:p w14:paraId="4BFF5A0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ME-23-13</w:t>
            </w:r>
          </w:p>
        </w:tc>
      </w:tr>
      <w:tr w:rsidR="00E8242B" w:rsidRPr="007715C5" w14:paraId="18301576" w14:textId="77777777" w:rsidTr="00083573">
        <w:trPr>
          <w:trHeight w:val="320"/>
        </w:trPr>
        <w:tc>
          <w:tcPr>
            <w:tcW w:w="636" w:type="dxa"/>
            <w:noWrap/>
            <w:vAlign w:val="center"/>
          </w:tcPr>
          <w:p w14:paraId="7AFED1D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37</w:t>
            </w:r>
          </w:p>
        </w:tc>
        <w:tc>
          <w:tcPr>
            <w:tcW w:w="1555" w:type="dxa"/>
            <w:noWrap/>
            <w:vAlign w:val="center"/>
          </w:tcPr>
          <w:p w14:paraId="1CC5C9D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18-jul-23</w:t>
            </w:r>
          </w:p>
        </w:tc>
        <w:tc>
          <w:tcPr>
            <w:tcW w:w="3900" w:type="dxa"/>
            <w:noWrap/>
            <w:vAlign w:val="center"/>
          </w:tcPr>
          <w:p w14:paraId="6ADD7D7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237</w:t>
            </w:r>
          </w:p>
        </w:tc>
        <w:tc>
          <w:tcPr>
            <w:tcW w:w="2551" w:type="dxa"/>
            <w:noWrap/>
            <w:vAlign w:val="center"/>
          </w:tcPr>
          <w:p w14:paraId="4E2262A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ME-23-14</w:t>
            </w:r>
          </w:p>
        </w:tc>
      </w:tr>
      <w:tr w:rsidR="00E8242B" w:rsidRPr="007715C5" w14:paraId="3FB851E0" w14:textId="77777777" w:rsidTr="00083573">
        <w:trPr>
          <w:trHeight w:val="320"/>
        </w:trPr>
        <w:tc>
          <w:tcPr>
            <w:tcW w:w="636" w:type="dxa"/>
            <w:noWrap/>
            <w:vAlign w:val="center"/>
          </w:tcPr>
          <w:p w14:paraId="07B4137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38</w:t>
            </w:r>
          </w:p>
        </w:tc>
        <w:tc>
          <w:tcPr>
            <w:tcW w:w="1555" w:type="dxa"/>
            <w:noWrap/>
            <w:vAlign w:val="center"/>
          </w:tcPr>
          <w:p w14:paraId="225B1CD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19-jul-23</w:t>
            </w:r>
          </w:p>
        </w:tc>
        <w:tc>
          <w:tcPr>
            <w:tcW w:w="3900" w:type="dxa"/>
            <w:noWrap/>
            <w:vAlign w:val="center"/>
          </w:tcPr>
          <w:p w14:paraId="1C6E1376"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279</w:t>
            </w:r>
          </w:p>
        </w:tc>
        <w:tc>
          <w:tcPr>
            <w:tcW w:w="2551" w:type="dxa"/>
            <w:noWrap/>
            <w:vAlign w:val="center"/>
          </w:tcPr>
          <w:p w14:paraId="45ED67E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ME-23-15</w:t>
            </w:r>
          </w:p>
        </w:tc>
      </w:tr>
      <w:tr w:rsidR="00E8242B" w:rsidRPr="007715C5" w14:paraId="2F60F0DC" w14:textId="77777777" w:rsidTr="00083573">
        <w:trPr>
          <w:trHeight w:val="320"/>
        </w:trPr>
        <w:tc>
          <w:tcPr>
            <w:tcW w:w="636" w:type="dxa"/>
            <w:noWrap/>
            <w:vAlign w:val="center"/>
          </w:tcPr>
          <w:p w14:paraId="1D29DE5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39</w:t>
            </w:r>
          </w:p>
        </w:tc>
        <w:tc>
          <w:tcPr>
            <w:tcW w:w="1555" w:type="dxa"/>
            <w:noWrap/>
            <w:vAlign w:val="center"/>
          </w:tcPr>
          <w:p w14:paraId="6A443D0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18-jul-23</w:t>
            </w:r>
          </w:p>
        </w:tc>
        <w:tc>
          <w:tcPr>
            <w:tcW w:w="3900" w:type="dxa"/>
            <w:noWrap/>
            <w:vAlign w:val="center"/>
          </w:tcPr>
          <w:p w14:paraId="56E6D61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284</w:t>
            </w:r>
          </w:p>
        </w:tc>
        <w:tc>
          <w:tcPr>
            <w:tcW w:w="2551" w:type="dxa"/>
            <w:noWrap/>
            <w:vAlign w:val="center"/>
          </w:tcPr>
          <w:p w14:paraId="70B01D4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ME-23-16</w:t>
            </w:r>
          </w:p>
        </w:tc>
      </w:tr>
      <w:tr w:rsidR="00E8242B" w:rsidRPr="007715C5" w14:paraId="7992E5E1" w14:textId="77777777" w:rsidTr="00083573">
        <w:trPr>
          <w:trHeight w:val="320"/>
        </w:trPr>
        <w:tc>
          <w:tcPr>
            <w:tcW w:w="636" w:type="dxa"/>
            <w:noWrap/>
            <w:vAlign w:val="center"/>
          </w:tcPr>
          <w:p w14:paraId="3504F25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40</w:t>
            </w:r>
          </w:p>
        </w:tc>
        <w:tc>
          <w:tcPr>
            <w:tcW w:w="1555" w:type="dxa"/>
            <w:noWrap/>
            <w:vAlign w:val="center"/>
          </w:tcPr>
          <w:p w14:paraId="19D1422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19-jul-23</w:t>
            </w:r>
          </w:p>
        </w:tc>
        <w:tc>
          <w:tcPr>
            <w:tcW w:w="3900" w:type="dxa"/>
            <w:noWrap/>
            <w:vAlign w:val="center"/>
          </w:tcPr>
          <w:p w14:paraId="0BE3B08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38F712A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ME-23-17</w:t>
            </w:r>
          </w:p>
        </w:tc>
      </w:tr>
      <w:tr w:rsidR="00E8242B" w:rsidRPr="007715C5" w14:paraId="005E6F09" w14:textId="77777777" w:rsidTr="00083573">
        <w:trPr>
          <w:trHeight w:val="320"/>
        </w:trPr>
        <w:tc>
          <w:tcPr>
            <w:tcW w:w="636" w:type="dxa"/>
            <w:noWrap/>
            <w:vAlign w:val="center"/>
          </w:tcPr>
          <w:p w14:paraId="1389F3C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41</w:t>
            </w:r>
          </w:p>
        </w:tc>
        <w:tc>
          <w:tcPr>
            <w:tcW w:w="1555" w:type="dxa"/>
            <w:noWrap/>
            <w:vAlign w:val="center"/>
          </w:tcPr>
          <w:p w14:paraId="2E5B047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20-jul-23</w:t>
            </w:r>
          </w:p>
        </w:tc>
        <w:tc>
          <w:tcPr>
            <w:tcW w:w="3900" w:type="dxa"/>
            <w:noWrap/>
            <w:vAlign w:val="center"/>
          </w:tcPr>
          <w:p w14:paraId="74C7593D"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1EB77DB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ME-23-18</w:t>
            </w:r>
          </w:p>
        </w:tc>
      </w:tr>
      <w:tr w:rsidR="00E8242B" w:rsidRPr="007715C5" w14:paraId="4793A933" w14:textId="77777777" w:rsidTr="00083573">
        <w:trPr>
          <w:trHeight w:val="320"/>
        </w:trPr>
        <w:tc>
          <w:tcPr>
            <w:tcW w:w="636" w:type="dxa"/>
            <w:noWrap/>
            <w:vAlign w:val="center"/>
          </w:tcPr>
          <w:p w14:paraId="41D65D6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42</w:t>
            </w:r>
          </w:p>
        </w:tc>
        <w:tc>
          <w:tcPr>
            <w:tcW w:w="1555" w:type="dxa"/>
            <w:noWrap/>
            <w:vAlign w:val="center"/>
          </w:tcPr>
          <w:p w14:paraId="57CAD81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1BCFF89E"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1481833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ME-23-19</w:t>
            </w:r>
          </w:p>
        </w:tc>
      </w:tr>
      <w:tr w:rsidR="00E8242B" w:rsidRPr="007715C5" w14:paraId="043D6B71" w14:textId="77777777" w:rsidTr="00083573">
        <w:trPr>
          <w:trHeight w:val="320"/>
        </w:trPr>
        <w:tc>
          <w:tcPr>
            <w:tcW w:w="636" w:type="dxa"/>
            <w:noWrap/>
            <w:vAlign w:val="center"/>
          </w:tcPr>
          <w:p w14:paraId="06CEE9A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43</w:t>
            </w:r>
          </w:p>
        </w:tc>
        <w:tc>
          <w:tcPr>
            <w:tcW w:w="1555" w:type="dxa"/>
            <w:noWrap/>
            <w:vAlign w:val="center"/>
          </w:tcPr>
          <w:p w14:paraId="4AE6D3F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145E367F"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7D5D6D7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ME-23-20</w:t>
            </w:r>
          </w:p>
        </w:tc>
      </w:tr>
      <w:tr w:rsidR="00E8242B" w:rsidRPr="007715C5" w14:paraId="5C6D18E0" w14:textId="77777777" w:rsidTr="00083573">
        <w:trPr>
          <w:trHeight w:val="320"/>
        </w:trPr>
        <w:tc>
          <w:tcPr>
            <w:tcW w:w="636" w:type="dxa"/>
            <w:noWrap/>
            <w:vAlign w:val="center"/>
          </w:tcPr>
          <w:p w14:paraId="434F6F3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44</w:t>
            </w:r>
          </w:p>
        </w:tc>
        <w:tc>
          <w:tcPr>
            <w:tcW w:w="1555" w:type="dxa"/>
            <w:noWrap/>
            <w:vAlign w:val="center"/>
          </w:tcPr>
          <w:p w14:paraId="596B894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1-ago-23</w:t>
            </w:r>
          </w:p>
        </w:tc>
        <w:tc>
          <w:tcPr>
            <w:tcW w:w="3900" w:type="dxa"/>
            <w:noWrap/>
            <w:vAlign w:val="center"/>
          </w:tcPr>
          <w:p w14:paraId="0D7DFD8D"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3574C9C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ME-23-21</w:t>
            </w:r>
          </w:p>
        </w:tc>
      </w:tr>
      <w:tr w:rsidR="00E8242B" w:rsidRPr="007715C5" w14:paraId="5866D798" w14:textId="77777777" w:rsidTr="00083573">
        <w:trPr>
          <w:trHeight w:val="320"/>
        </w:trPr>
        <w:tc>
          <w:tcPr>
            <w:tcW w:w="636" w:type="dxa"/>
            <w:noWrap/>
            <w:vAlign w:val="center"/>
          </w:tcPr>
          <w:p w14:paraId="60603DD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45</w:t>
            </w:r>
          </w:p>
        </w:tc>
        <w:tc>
          <w:tcPr>
            <w:tcW w:w="1555" w:type="dxa"/>
            <w:noWrap/>
            <w:vAlign w:val="center"/>
          </w:tcPr>
          <w:p w14:paraId="673038B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3FFDA53E"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00B91BA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ME-23-22</w:t>
            </w:r>
          </w:p>
        </w:tc>
      </w:tr>
      <w:tr w:rsidR="00E8242B" w:rsidRPr="007715C5" w14:paraId="1E46F42A" w14:textId="77777777" w:rsidTr="00083573">
        <w:trPr>
          <w:trHeight w:val="320"/>
        </w:trPr>
        <w:tc>
          <w:tcPr>
            <w:tcW w:w="636" w:type="dxa"/>
            <w:noWrap/>
            <w:vAlign w:val="center"/>
          </w:tcPr>
          <w:p w14:paraId="7C69BAB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46</w:t>
            </w:r>
          </w:p>
        </w:tc>
        <w:tc>
          <w:tcPr>
            <w:tcW w:w="1555" w:type="dxa"/>
            <w:noWrap/>
            <w:vAlign w:val="center"/>
          </w:tcPr>
          <w:p w14:paraId="7F2CAAE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6FA5A1E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4041257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ME-23-23</w:t>
            </w:r>
          </w:p>
        </w:tc>
      </w:tr>
      <w:tr w:rsidR="00E8242B" w:rsidRPr="007715C5" w14:paraId="44EE763C" w14:textId="77777777" w:rsidTr="00083573">
        <w:trPr>
          <w:trHeight w:val="320"/>
        </w:trPr>
        <w:tc>
          <w:tcPr>
            <w:tcW w:w="636" w:type="dxa"/>
            <w:noWrap/>
            <w:vAlign w:val="center"/>
          </w:tcPr>
          <w:p w14:paraId="2311AFF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47</w:t>
            </w:r>
          </w:p>
        </w:tc>
        <w:tc>
          <w:tcPr>
            <w:tcW w:w="1555" w:type="dxa"/>
            <w:noWrap/>
            <w:vAlign w:val="center"/>
          </w:tcPr>
          <w:p w14:paraId="7899A11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38C5552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055FBD5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ME-23-24</w:t>
            </w:r>
          </w:p>
        </w:tc>
      </w:tr>
      <w:tr w:rsidR="00E8242B" w:rsidRPr="007715C5" w14:paraId="6E904AED" w14:textId="77777777" w:rsidTr="00083573">
        <w:trPr>
          <w:trHeight w:val="320"/>
        </w:trPr>
        <w:tc>
          <w:tcPr>
            <w:tcW w:w="636" w:type="dxa"/>
            <w:noWrap/>
            <w:vAlign w:val="center"/>
          </w:tcPr>
          <w:p w14:paraId="0B3AC34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48</w:t>
            </w:r>
          </w:p>
        </w:tc>
        <w:tc>
          <w:tcPr>
            <w:tcW w:w="1555" w:type="dxa"/>
            <w:noWrap/>
            <w:vAlign w:val="center"/>
          </w:tcPr>
          <w:p w14:paraId="6862285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18B2C8F5"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1DD424B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ME-23-25</w:t>
            </w:r>
          </w:p>
        </w:tc>
      </w:tr>
      <w:tr w:rsidR="00E8242B" w:rsidRPr="007715C5" w14:paraId="57262BCA" w14:textId="77777777" w:rsidTr="00083573">
        <w:trPr>
          <w:trHeight w:val="320"/>
        </w:trPr>
        <w:tc>
          <w:tcPr>
            <w:tcW w:w="636" w:type="dxa"/>
            <w:noWrap/>
            <w:vAlign w:val="center"/>
          </w:tcPr>
          <w:p w14:paraId="309761E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49</w:t>
            </w:r>
          </w:p>
        </w:tc>
        <w:tc>
          <w:tcPr>
            <w:tcW w:w="1555" w:type="dxa"/>
            <w:noWrap/>
            <w:vAlign w:val="center"/>
          </w:tcPr>
          <w:p w14:paraId="3A92D14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2D7350C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3BEEE72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ME-23-26</w:t>
            </w:r>
          </w:p>
        </w:tc>
      </w:tr>
      <w:tr w:rsidR="00E8242B" w:rsidRPr="007715C5" w14:paraId="29BCB402" w14:textId="77777777" w:rsidTr="00083573">
        <w:trPr>
          <w:trHeight w:val="320"/>
        </w:trPr>
        <w:tc>
          <w:tcPr>
            <w:tcW w:w="636" w:type="dxa"/>
            <w:noWrap/>
            <w:vAlign w:val="center"/>
          </w:tcPr>
          <w:p w14:paraId="6E6ACAC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50</w:t>
            </w:r>
          </w:p>
        </w:tc>
        <w:tc>
          <w:tcPr>
            <w:tcW w:w="1555" w:type="dxa"/>
            <w:noWrap/>
            <w:vAlign w:val="center"/>
          </w:tcPr>
          <w:p w14:paraId="11F34CA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3DD07A6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01F4DC8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ME-23-27</w:t>
            </w:r>
          </w:p>
        </w:tc>
      </w:tr>
      <w:tr w:rsidR="00E8242B" w:rsidRPr="007715C5" w14:paraId="1443C67A" w14:textId="77777777" w:rsidTr="00083573">
        <w:trPr>
          <w:trHeight w:val="320"/>
        </w:trPr>
        <w:tc>
          <w:tcPr>
            <w:tcW w:w="636" w:type="dxa"/>
            <w:noWrap/>
            <w:vAlign w:val="center"/>
          </w:tcPr>
          <w:p w14:paraId="4752747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51</w:t>
            </w:r>
          </w:p>
        </w:tc>
        <w:tc>
          <w:tcPr>
            <w:tcW w:w="1555" w:type="dxa"/>
            <w:noWrap/>
            <w:vAlign w:val="center"/>
          </w:tcPr>
          <w:p w14:paraId="414ACB8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6D6DD845"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2A0EC90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ME-23-28</w:t>
            </w:r>
          </w:p>
        </w:tc>
      </w:tr>
      <w:tr w:rsidR="00E8242B" w:rsidRPr="007715C5" w14:paraId="12CC092B" w14:textId="77777777" w:rsidTr="00083573">
        <w:trPr>
          <w:trHeight w:val="320"/>
        </w:trPr>
        <w:tc>
          <w:tcPr>
            <w:tcW w:w="636" w:type="dxa"/>
            <w:noWrap/>
            <w:vAlign w:val="center"/>
          </w:tcPr>
          <w:p w14:paraId="0721E62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52</w:t>
            </w:r>
          </w:p>
        </w:tc>
        <w:tc>
          <w:tcPr>
            <w:tcW w:w="1555" w:type="dxa"/>
            <w:noWrap/>
            <w:vAlign w:val="center"/>
          </w:tcPr>
          <w:p w14:paraId="3A862F1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48CA756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1A06D2A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ME-23-29</w:t>
            </w:r>
          </w:p>
        </w:tc>
      </w:tr>
      <w:tr w:rsidR="00E8242B" w:rsidRPr="007715C5" w14:paraId="403079FE" w14:textId="77777777" w:rsidTr="00083573">
        <w:trPr>
          <w:trHeight w:val="320"/>
        </w:trPr>
        <w:tc>
          <w:tcPr>
            <w:tcW w:w="636" w:type="dxa"/>
            <w:noWrap/>
            <w:vAlign w:val="center"/>
          </w:tcPr>
          <w:p w14:paraId="3888687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53</w:t>
            </w:r>
          </w:p>
        </w:tc>
        <w:tc>
          <w:tcPr>
            <w:tcW w:w="1555" w:type="dxa"/>
            <w:noWrap/>
            <w:vAlign w:val="center"/>
          </w:tcPr>
          <w:p w14:paraId="641BD59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1ADE35E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59C6F1A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ME-23-30</w:t>
            </w:r>
          </w:p>
        </w:tc>
      </w:tr>
      <w:tr w:rsidR="00E8242B" w:rsidRPr="007715C5" w14:paraId="65AE282A" w14:textId="77777777" w:rsidTr="00083573">
        <w:trPr>
          <w:trHeight w:val="320"/>
        </w:trPr>
        <w:tc>
          <w:tcPr>
            <w:tcW w:w="636" w:type="dxa"/>
            <w:noWrap/>
            <w:vAlign w:val="center"/>
          </w:tcPr>
          <w:p w14:paraId="1EC4CA3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54</w:t>
            </w:r>
          </w:p>
        </w:tc>
        <w:tc>
          <w:tcPr>
            <w:tcW w:w="1555" w:type="dxa"/>
            <w:noWrap/>
            <w:vAlign w:val="center"/>
          </w:tcPr>
          <w:p w14:paraId="7E8E314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9-ago-23</w:t>
            </w:r>
          </w:p>
        </w:tc>
        <w:tc>
          <w:tcPr>
            <w:tcW w:w="3900" w:type="dxa"/>
            <w:noWrap/>
            <w:vAlign w:val="center"/>
          </w:tcPr>
          <w:p w14:paraId="3005BC26"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670FD6B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ME-23-31</w:t>
            </w:r>
          </w:p>
        </w:tc>
      </w:tr>
      <w:tr w:rsidR="00E8242B" w:rsidRPr="007715C5" w14:paraId="5B552581" w14:textId="77777777" w:rsidTr="00083573">
        <w:trPr>
          <w:trHeight w:val="320"/>
        </w:trPr>
        <w:tc>
          <w:tcPr>
            <w:tcW w:w="636" w:type="dxa"/>
            <w:noWrap/>
            <w:vAlign w:val="center"/>
          </w:tcPr>
          <w:p w14:paraId="6547B7B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55</w:t>
            </w:r>
          </w:p>
        </w:tc>
        <w:tc>
          <w:tcPr>
            <w:tcW w:w="1555" w:type="dxa"/>
            <w:noWrap/>
            <w:vAlign w:val="center"/>
          </w:tcPr>
          <w:p w14:paraId="0B60976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25-ago-23</w:t>
            </w:r>
          </w:p>
        </w:tc>
        <w:tc>
          <w:tcPr>
            <w:tcW w:w="3900" w:type="dxa"/>
            <w:noWrap/>
            <w:vAlign w:val="center"/>
          </w:tcPr>
          <w:p w14:paraId="139CA6F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250</w:t>
            </w:r>
          </w:p>
        </w:tc>
        <w:tc>
          <w:tcPr>
            <w:tcW w:w="2551" w:type="dxa"/>
            <w:noWrap/>
            <w:vAlign w:val="center"/>
          </w:tcPr>
          <w:p w14:paraId="7BBEA1E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ME-23-32</w:t>
            </w:r>
          </w:p>
        </w:tc>
      </w:tr>
      <w:tr w:rsidR="00E8242B" w:rsidRPr="007715C5" w14:paraId="6F46D4A1" w14:textId="77777777" w:rsidTr="00083573">
        <w:trPr>
          <w:trHeight w:val="320"/>
        </w:trPr>
        <w:tc>
          <w:tcPr>
            <w:tcW w:w="636" w:type="dxa"/>
            <w:noWrap/>
            <w:vAlign w:val="center"/>
          </w:tcPr>
          <w:p w14:paraId="6C8CADF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56</w:t>
            </w:r>
          </w:p>
        </w:tc>
        <w:tc>
          <w:tcPr>
            <w:tcW w:w="1555" w:type="dxa"/>
            <w:noWrap/>
            <w:vAlign w:val="center"/>
          </w:tcPr>
          <w:p w14:paraId="6BF9B57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3900" w:type="dxa"/>
            <w:noWrap/>
            <w:vAlign w:val="center"/>
          </w:tcPr>
          <w:p w14:paraId="65B46C6D"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245</w:t>
            </w:r>
          </w:p>
        </w:tc>
        <w:tc>
          <w:tcPr>
            <w:tcW w:w="2551" w:type="dxa"/>
            <w:noWrap/>
            <w:vAlign w:val="center"/>
          </w:tcPr>
          <w:p w14:paraId="55B080B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ME-23-33</w:t>
            </w:r>
          </w:p>
        </w:tc>
      </w:tr>
      <w:tr w:rsidR="00E8242B" w:rsidRPr="007715C5" w14:paraId="00DA0241" w14:textId="77777777" w:rsidTr="00083573">
        <w:trPr>
          <w:trHeight w:val="320"/>
        </w:trPr>
        <w:tc>
          <w:tcPr>
            <w:tcW w:w="636" w:type="dxa"/>
            <w:noWrap/>
            <w:vAlign w:val="center"/>
          </w:tcPr>
          <w:p w14:paraId="0B5810C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57</w:t>
            </w:r>
          </w:p>
        </w:tc>
        <w:tc>
          <w:tcPr>
            <w:tcW w:w="1555" w:type="dxa"/>
            <w:noWrap/>
            <w:vAlign w:val="center"/>
          </w:tcPr>
          <w:p w14:paraId="4C87CE7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25-ago-23</w:t>
            </w:r>
          </w:p>
        </w:tc>
        <w:tc>
          <w:tcPr>
            <w:tcW w:w="3900" w:type="dxa"/>
            <w:noWrap/>
            <w:vAlign w:val="center"/>
          </w:tcPr>
          <w:p w14:paraId="1107E1CE"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274</w:t>
            </w:r>
          </w:p>
        </w:tc>
        <w:tc>
          <w:tcPr>
            <w:tcW w:w="2551" w:type="dxa"/>
            <w:noWrap/>
            <w:vAlign w:val="center"/>
          </w:tcPr>
          <w:p w14:paraId="766E4F0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ME-23-34</w:t>
            </w:r>
          </w:p>
        </w:tc>
      </w:tr>
      <w:tr w:rsidR="00E8242B" w:rsidRPr="007715C5" w14:paraId="5A9DBE73" w14:textId="77777777" w:rsidTr="00083573">
        <w:trPr>
          <w:trHeight w:val="320"/>
        </w:trPr>
        <w:tc>
          <w:tcPr>
            <w:tcW w:w="636" w:type="dxa"/>
            <w:noWrap/>
            <w:vAlign w:val="center"/>
          </w:tcPr>
          <w:p w14:paraId="46953B4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58</w:t>
            </w:r>
          </w:p>
        </w:tc>
        <w:tc>
          <w:tcPr>
            <w:tcW w:w="1555" w:type="dxa"/>
            <w:noWrap/>
            <w:vAlign w:val="center"/>
          </w:tcPr>
          <w:p w14:paraId="660FC71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3900" w:type="dxa"/>
            <w:noWrap/>
            <w:vAlign w:val="center"/>
          </w:tcPr>
          <w:p w14:paraId="0655C0C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209</w:t>
            </w:r>
          </w:p>
        </w:tc>
        <w:tc>
          <w:tcPr>
            <w:tcW w:w="2551" w:type="dxa"/>
            <w:noWrap/>
            <w:vAlign w:val="center"/>
          </w:tcPr>
          <w:p w14:paraId="22D1831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ME-23-35</w:t>
            </w:r>
          </w:p>
        </w:tc>
      </w:tr>
      <w:tr w:rsidR="00E8242B" w:rsidRPr="007715C5" w14:paraId="7B26BA9C" w14:textId="77777777" w:rsidTr="00083573">
        <w:trPr>
          <w:trHeight w:val="320"/>
        </w:trPr>
        <w:tc>
          <w:tcPr>
            <w:tcW w:w="636" w:type="dxa"/>
            <w:noWrap/>
            <w:vAlign w:val="center"/>
          </w:tcPr>
          <w:p w14:paraId="70A0201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59</w:t>
            </w:r>
          </w:p>
        </w:tc>
        <w:tc>
          <w:tcPr>
            <w:tcW w:w="1555" w:type="dxa"/>
            <w:noWrap/>
            <w:vAlign w:val="center"/>
          </w:tcPr>
          <w:p w14:paraId="49FCC64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3900" w:type="dxa"/>
            <w:noWrap/>
            <w:vAlign w:val="center"/>
          </w:tcPr>
          <w:p w14:paraId="0150B386"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253</w:t>
            </w:r>
          </w:p>
        </w:tc>
        <w:tc>
          <w:tcPr>
            <w:tcW w:w="2551" w:type="dxa"/>
            <w:noWrap/>
            <w:vAlign w:val="center"/>
          </w:tcPr>
          <w:p w14:paraId="1003C19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ME-23-36</w:t>
            </w:r>
          </w:p>
        </w:tc>
      </w:tr>
      <w:tr w:rsidR="00E8242B" w:rsidRPr="007715C5" w14:paraId="09BBF22F" w14:textId="77777777" w:rsidTr="00083573">
        <w:trPr>
          <w:trHeight w:val="320"/>
        </w:trPr>
        <w:tc>
          <w:tcPr>
            <w:tcW w:w="636" w:type="dxa"/>
            <w:noWrap/>
            <w:vAlign w:val="center"/>
          </w:tcPr>
          <w:p w14:paraId="17D1E89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60</w:t>
            </w:r>
          </w:p>
        </w:tc>
        <w:tc>
          <w:tcPr>
            <w:tcW w:w="1555" w:type="dxa"/>
            <w:noWrap/>
            <w:vAlign w:val="center"/>
          </w:tcPr>
          <w:p w14:paraId="6AD40ED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3900" w:type="dxa"/>
            <w:noWrap/>
            <w:vAlign w:val="center"/>
          </w:tcPr>
          <w:p w14:paraId="644B2EB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198</w:t>
            </w:r>
          </w:p>
        </w:tc>
        <w:tc>
          <w:tcPr>
            <w:tcW w:w="2551" w:type="dxa"/>
            <w:noWrap/>
            <w:vAlign w:val="center"/>
          </w:tcPr>
          <w:p w14:paraId="334C1B3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ME-23-37</w:t>
            </w:r>
          </w:p>
        </w:tc>
      </w:tr>
      <w:tr w:rsidR="00E8242B" w:rsidRPr="007715C5" w14:paraId="6F408BE3" w14:textId="77777777" w:rsidTr="00083573">
        <w:trPr>
          <w:trHeight w:val="320"/>
        </w:trPr>
        <w:tc>
          <w:tcPr>
            <w:tcW w:w="636" w:type="dxa"/>
            <w:noWrap/>
            <w:vAlign w:val="center"/>
          </w:tcPr>
          <w:p w14:paraId="0A469E3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61</w:t>
            </w:r>
          </w:p>
        </w:tc>
        <w:tc>
          <w:tcPr>
            <w:tcW w:w="1555" w:type="dxa"/>
            <w:noWrap/>
            <w:vAlign w:val="center"/>
          </w:tcPr>
          <w:p w14:paraId="52304CB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3900" w:type="dxa"/>
            <w:noWrap/>
            <w:vAlign w:val="center"/>
          </w:tcPr>
          <w:p w14:paraId="21FCE7AC"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189</w:t>
            </w:r>
          </w:p>
        </w:tc>
        <w:tc>
          <w:tcPr>
            <w:tcW w:w="2551" w:type="dxa"/>
            <w:noWrap/>
            <w:vAlign w:val="center"/>
          </w:tcPr>
          <w:p w14:paraId="7E50725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ME-23-38</w:t>
            </w:r>
          </w:p>
        </w:tc>
      </w:tr>
      <w:tr w:rsidR="00E8242B" w:rsidRPr="007715C5" w14:paraId="68F2477D" w14:textId="77777777" w:rsidTr="00083573">
        <w:trPr>
          <w:trHeight w:val="320"/>
        </w:trPr>
        <w:tc>
          <w:tcPr>
            <w:tcW w:w="636" w:type="dxa"/>
            <w:noWrap/>
            <w:vAlign w:val="center"/>
          </w:tcPr>
          <w:p w14:paraId="1A437A8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62</w:t>
            </w:r>
          </w:p>
        </w:tc>
        <w:tc>
          <w:tcPr>
            <w:tcW w:w="1555" w:type="dxa"/>
            <w:noWrap/>
            <w:vAlign w:val="center"/>
          </w:tcPr>
          <w:p w14:paraId="29C058A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3900" w:type="dxa"/>
            <w:noWrap/>
            <w:vAlign w:val="center"/>
          </w:tcPr>
          <w:p w14:paraId="5315965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7</w:t>
            </w:r>
          </w:p>
        </w:tc>
        <w:tc>
          <w:tcPr>
            <w:tcW w:w="2551" w:type="dxa"/>
            <w:noWrap/>
            <w:vAlign w:val="center"/>
          </w:tcPr>
          <w:p w14:paraId="7E35971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ME-23-39</w:t>
            </w:r>
          </w:p>
        </w:tc>
      </w:tr>
      <w:tr w:rsidR="00E8242B" w:rsidRPr="007715C5" w14:paraId="21BB49B6" w14:textId="77777777" w:rsidTr="00083573">
        <w:trPr>
          <w:trHeight w:val="320"/>
        </w:trPr>
        <w:tc>
          <w:tcPr>
            <w:tcW w:w="636" w:type="dxa"/>
            <w:noWrap/>
            <w:vAlign w:val="center"/>
          </w:tcPr>
          <w:p w14:paraId="31AD633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63</w:t>
            </w:r>
          </w:p>
        </w:tc>
        <w:tc>
          <w:tcPr>
            <w:tcW w:w="1555" w:type="dxa"/>
            <w:noWrap/>
            <w:vAlign w:val="center"/>
          </w:tcPr>
          <w:p w14:paraId="63C543B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28-ago-23</w:t>
            </w:r>
          </w:p>
        </w:tc>
        <w:tc>
          <w:tcPr>
            <w:tcW w:w="3900" w:type="dxa"/>
            <w:noWrap/>
            <w:vAlign w:val="center"/>
          </w:tcPr>
          <w:p w14:paraId="21C4EAC1"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273</w:t>
            </w:r>
          </w:p>
        </w:tc>
        <w:tc>
          <w:tcPr>
            <w:tcW w:w="2551" w:type="dxa"/>
            <w:noWrap/>
            <w:vAlign w:val="center"/>
          </w:tcPr>
          <w:p w14:paraId="1A6EA4F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ME-23-40</w:t>
            </w:r>
          </w:p>
        </w:tc>
      </w:tr>
      <w:tr w:rsidR="00E8242B" w:rsidRPr="007715C5" w14:paraId="0E0446F2" w14:textId="77777777" w:rsidTr="00083573">
        <w:trPr>
          <w:trHeight w:val="320"/>
        </w:trPr>
        <w:tc>
          <w:tcPr>
            <w:tcW w:w="636" w:type="dxa"/>
            <w:noWrap/>
            <w:vAlign w:val="center"/>
          </w:tcPr>
          <w:p w14:paraId="2907848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64</w:t>
            </w:r>
          </w:p>
        </w:tc>
        <w:tc>
          <w:tcPr>
            <w:tcW w:w="1555" w:type="dxa"/>
            <w:noWrap/>
            <w:vAlign w:val="center"/>
          </w:tcPr>
          <w:p w14:paraId="207374A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12-sept-23</w:t>
            </w:r>
          </w:p>
        </w:tc>
        <w:tc>
          <w:tcPr>
            <w:tcW w:w="3900" w:type="dxa"/>
            <w:noWrap/>
            <w:vAlign w:val="center"/>
          </w:tcPr>
          <w:p w14:paraId="084FD795"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326</w:t>
            </w:r>
          </w:p>
        </w:tc>
        <w:tc>
          <w:tcPr>
            <w:tcW w:w="2551" w:type="dxa"/>
            <w:noWrap/>
            <w:vAlign w:val="center"/>
          </w:tcPr>
          <w:p w14:paraId="7A0E349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ME-23-41</w:t>
            </w:r>
          </w:p>
        </w:tc>
      </w:tr>
      <w:tr w:rsidR="00E8242B" w:rsidRPr="007715C5" w14:paraId="028F2D32" w14:textId="77777777" w:rsidTr="00083573">
        <w:trPr>
          <w:trHeight w:val="320"/>
        </w:trPr>
        <w:tc>
          <w:tcPr>
            <w:tcW w:w="636" w:type="dxa"/>
            <w:noWrap/>
            <w:vAlign w:val="center"/>
          </w:tcPr>
          <w:p w14:paraId="55226D7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65</w:t>
            </w:r>
          </w:p>
        </w:tc>
        <w:tc>
          <w:tcPr>
            <w:tcW w:w="1555" w:type="dxa"/>
            <w:noWrap/>
            <w:vAlign w:val="center"/>
          </w:tcPr>
          <w:p w14:paraId="24CEF10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12-sept-23</w:t>
            </w:r>
          </w:p>
        </w:tc>
        <w:tc>
          <w:tcPr>
            <w:tcW w:w="3900" w:type="dxa"/>
            <w:noWrap/>
            <w:vAlign w:val="center"/>
          </w:tcPr>
          <w:p w14:paraId="3201A895"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282</w:t>
            </w:r>
          </w:p>
        </w:tc>
        <w:tc>
          <w:tcPr>
            <w:tcW w:w="2551" w:type="dxa"/>
            <w:noWrap/>
            <w:vAlign w:val="center"/>
          </w:tcPr>
          <w:p w14:paraId="04AD2C7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ME-23-42</w:t>
            </w:r>
          </w:p>
        </w:tc>
      </w:tr>
      <w:tr w:rsidR="00E8242B" w:rsidRPr="007715C5" w14:paraId="35947648" w14:textId="77777777" w:rsidTr="00083573">
        <w:trPr>
          <w:trHeight w:val="320"/>
        </w:trPr>
        <w:tc>
          <w:tcPr>
            <w:tcW w:w="636" w:type="dxa"/>
            <w:noWrap/>
            <w:vAlign w:val="center"/>
          </w:tcPr>
          <w:p w14:paraId="49C57C7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66</w:t>
            </w:r>
          </w:p>
        </w:tc>
        <w:tc>
          <w:tcPr>
            <w:tcW w:w="1555" w:type="dxa"/>
            <w:noWrap/>
            <w:vAlign w:val="center"/>
          </w:tcPr>
          <w:p w14:paraId="38453FB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12-sept-23</w:t>
            </w:r>
          </w:p>
        </w:tc>
        <w:tc>
          <w:tcPr>
            <w:tcW w:w="3900" w:type="dxa"/>
            <w:noWrap/>
            <w:vAlign w:val="center"/>
          </w:tcPr>
          <w:p w14:paraId="53A9654E"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271</w:t>
            </w:r>
          </w:p>
        </w:tc>
        <w:tc>
          <w:tcPr>
            <w:tcW w:w="2551" w:type="dxa"/>
            <w:noWrap/>
            <w:vAlign w:val="center"/>
          </w:tcPr>
          <w:p w14:paraId="24A052C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ME-23-43</w:t>
            </w:r>
          </w:p>
        </w:tc>
      </w:tr>
      <w:tr w:rsidR="00E8242B" w:rsidRPr="007715C5" w14:paraId="7C76D04A" w14:textId="77777777" w:rsidTr="00083573">
        <w:trPr>
          <w:trHeight w:val="320"/>
        </w:trPr>
        <w:tc>
          <w:tcPr>
            <w:tcW w:w="636" w:type="dxa"/>
            <w:noWrap/>
            <w:vAlign w:val="center"/>
          </w:tcPr>
          <w:p w14:paraId="1B8A87C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67</w:t>
            </w:r>
          </w:p>
        </w:tc>
        <w:tc>
          <w:tcPr>
            <w:tcW w:w="1555" w:type="dxa"/>
            <w:noWrap/>
            <w:vAlign w:val="center"/>
          </w:tcPr>
          <w:p w14:paraId="2C873B5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12-sept-23</w:t>
            </w:r>
          </w:p>
        </w:tc>
        <w:tc>
          <w:tcPr>
            <w:tcW w:w="3900" w:type="dxa"/>
            <w:noWrap/>
            <w:vAlign w:val="center"/>
          </w:tcPr>
          <w:p w14:paraId="5AFCBAA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269</w:t>
            </w:r>
          </w:p>
        </w:tc>
        <w:tc>
          <w:tcPr>
            <w:tcW w:w="2551" w:type="dxa"/>
            <w:noWrap/>
            <w:vAlign w:val="center"/>
          </w:tcPr>
          <w:p w14:paraId="2C921D3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ME-23-44</w:t>
            </w:r>
          </w:p>
        </w:tc>
      </w:tr>
      <w:tr w:rsidR="00E8242B" w:rsidRPr="007715C5" w14:paraId="74D370E2" w14:textId="77777777" w:rsidTr="00083573">
        <w:trPr>
          <w:trHeight w:val="320"/>
        </w:trPr>
        <w:tc>
          <w:tcPr>
            <w:tcW w:w="636" w:type="dxa"/>
            <w:noWrap/>
            <w:vAlign w:val="center"/>
          </w:tcPr>
          <w:p w14:paraId="7521B1D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68</w:t>
            </w:r>
          </w:p>
        </w:tc>
        <w:tc>
          <w:tcPr>
            <w:tcW w:w="1555" w:type="dxa"/>
            <w:noWrap/>
            <w:vAlign w:val="center"/>
          </w:tcPr>
          <w:p w14:paraId="28B1B61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12-sept-23</w:t>
            </w:r>
          </w:p>
        </w:tc>
        <w:tc>
          <w:tcPr>
            <w:tcW w:w="3900" w:type="dxa"/>
            <w:noWrap/>
            <w:vAlign w:val="center"/>
          </w:tcPr>
          <w:p w14:paraId="44A46B5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124</w:t>
            </w:r>
          </w:p>
        </w:tc>
        <w:tc>
          <w:tcPr>
            <w:tcW w:w="2551" w:type="dxa"/>
            <w:noWrap/>
            <w:vAlign w:val="center"/>
          </w:tcPr>
          <w:p w14:paraId="72B715F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ME-23-45</w:t>
            </w:r>
          </w:p>
        </w:tc>
      </w:tr>
      <w:tr w:rsidR="00E8242B" w:rsidRPr="007715C5" w14:paraId="4677230F" w14:textId="77777777" w:rsidTr="00083573">
        <w:trPr>
          <w:trHeight w:val="320"/>
        </w:trPr>
        <w:tc>
          <w:tcPr>
            <w:tcW w:w="636" w:type="dxa"/>
            <w:noWrap/>
            <w:vAlign w:val="center"/>
          </w:tcPr>
          <w:p w14:paraId="6E9E968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69</w:t>
            </w:r>
          </w:p>
        </w:tc>
        <w:tc>
          <w:tcPr>
            <w:tcW w:w="1555" w:type="dxa"/>
            <w:noWrap/>
            <w:vAlign w:val="center"/>
          </w:tcPr>
          <w:p w14:paraId="550249D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12-sept-23</w:t>
            </w:r>
          </w:p>
        </w:tc>
        <w:tc>
          <w:tcPr>
            <w:tcW w:w="3900" w:type="dxa"/>
            <w:noWrap/>
            <w:vAlign w:val="center"/>
          </w:tcPr>
          <w:p w14:paraId="53D83E0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118</w:t>
            </w:r>
          </w:p>
        </w:tc>
        <w:tc>
          <w:tcPr>
            <w:tcW w:w="2551" w:type="dxa"/>
            <w:noWrap/>
            <w:vAlign w:val="center"/>
          </w:tcPr>
          <w:p w14:paraId="29D0B33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ME-23-46</w:t>
            </w:r>
          </w:p>
        </w:tc>
      </w:tr>
      <w:tr w:rsidR="00E8242B" w:rsidRPr="007715C5" w14:paraId="57C08FC7" w14:textId="77777777" w:rsidTr="00083573">
        <w:trPr>
          <w:trHeight w:val="320"/>
        </w:trPr>
        <w:tc>
          <w:tcPr>
            <w:tcW w:w="636" w:type="dxa"/>
            <w:noWrap/>
            <w:vAlign w:val="center"/>
          </w:tcPr>
          <w:p w14:paraId="6388E27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70</w:t>
            </w:r>
          </w:p>
        </w:tc>
        <w:tc>
          <w:tcPr>
            <w:tcW w:w="1555" w:type="dxa"/>
            <w:noWrap/>
            <w:vAlign w:val="center"/>
          </w:tcPr>
          <w:p w14:paraId="1565F92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13-sept-23</w:t>
            </w:r>
          </w:p>
        </w:tc>
        <w:tc>
          <w:tcPr>
            <w:tcW w:w="3900" w:type="dxa"/>
            <w:noWrap/>
            <w:vAlign w:val="center"/>
          </w:tcPr>
          <w:p w14:paraId="04133C6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268</w:t>
            </w:r>
          </w:p>
        </w:tc>
        <w:tc>
          <w:tcPr>
            <w:tcW w:w="2551" w:type="dxa"/>
            <w:noWrap/>
            <w:vAlign w:val="center"/>
          </w:tcPr>
          <w:p w14:paraId="71013E5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ME-23-47</w:t>
            </w:r>
          </w:p>
        </w:tc>
      </w:tr>
      <w:tr w:rsidR="00E8242B" w:rsidRPr="007715C5" w14:paraId="3F2ABF12" w14:textId="77777777" w:rsidTr="00083573">
        <w:trPr>
          <w:trHeight w:val="320"/>
        </w:trPr>
        <w:tc>
          <w:tcPr>
            <w:tcW w:w="636" w:type="dxa"/>
            <w:noWrap/>
            <w:vAlign w:val="center"/>
          </w:tcPr>
          <w:p w14:paraId="1158A3E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71</w:t>
            </w:r>
          </w:p>
        </w:tc>
        <w:tc>
          <w:tcPr>
            <w:tcW w:w="1555" w:type="dxa"/>
            <w:noWrap/>
            <w:vAlign w:val="center"/>
          </w:tcPr>
          <w:p w14:paraId="1095A4C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13-sept-23</w:t>
            </w:r>
          </w:p>
        </w:tc>
        <w:tc>
          <w:tcPr>
            <w:tcW w:w="3900" w:type="dxa"/>
            <w:noWrap/>
            <w:vAlign w:val="center"/>
          </w:tcPr>
          <w:p w14:paraId="57DE119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296</w:t>
            </w:r>
          </w:p>
        </w:tc>
        <w:tc>
          <w:tcPr>
            <w:tcW w:w="2551" w:type="dxa"/>
            <w:noWrap/>
            <w:vAlign w:val="center"/>
          </w:tcPr>
          <w:p w14:paraId="7D54F43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ME-23-48</w:t>
            </w:r>
          </w:p>
        </w:tc>
      </w:tr>
      <w:tr w:rsidR="00E8242B" w:rsidRPr="007715C5" w14:paraId="046A2E14" w14:textId="77777777" w:rsidTr="00083573">
        <w:trPr>
          <w:trHeight w:val="320"/>
        </w:trPr>
        <w:tc>
          <w:tcPr>
            <w:tcW w:w="636" w:type="dxa"/>
            <w:noWrap/>
            <w:vAlign w:val="center"/>
          </w:tcPr>
          <w:p w14:paraId="65F0F99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72</w:t>
            </w:r>
          </w:p>
        </w:tc>
        <w:tc>
          <w:tcPr>
            <w:tcW w:w="1555" w:type="dxa"/>
            <w:noWrap/>
            <w:vAlign w:val="center"/>
          </w:tcPr>
          <w:p w14:paraId="68A31C5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13-sept-23</w:t>
            </w:r>
          </w:p>
        </w:tc>
        <w:tc>
          <w:tcPr>
            <w:tcW w:w="3900" w:type="dxa"/>
            <w:noWrap/>
            <w:vAlign w:val="center"/>
          </w:tcPr>
          <w:p w14:paraId="54825E2A"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310</w:t>
            </w:r>
          </w:p>
        </w:tc>
        <w:tc>
          <w:tcPr>
            <w:tcW w:w="2551" w:type="dxa"/>
            <w:noWrap/>
            <w:vAlign w:val="center"/>
          </w:tcPr>
          <w:p w14:paraId="28634C1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ME-23-49</w:t>
            </w:r>
          </w:p>
        </w:tc>
      </w:tr>
      <w:tr w:rsidR="00E8242B" w:rsidRPr="007715C5" w14:paraId="68DDB974" w14:textId="77777777" w:rsidTr="00083573">
        <w:trPr>
          <w:trHeight w:val="320"/>
        </w:trPr>
        <w:tc>
          <w:tcPr>
            <w:tcW w:w="636" w:type="dxa"/>
            <w:noWrap/>
            <w:vAlign w:val="center"/>
          </w:tcPr>
          <w:p w14:paraId="7876591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73</w:t>
            </w:r>
          </w:p>
        </w:tc>
        <w:tc>
          <w:tcPr>
            <w:tcW w:w="1555" w:type="dxa"/>
            <w:noWrap/>
            <w:vAlign w:val="center"/>
          </w:tcPr>
          <w:p w14:paraId="6F444DB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13-sept-23</w:t>
            </w:r>
          </w:p>
        </w:tc>
        <w:tc>
          <w:tcPr>
            <w:tcW w:w="3900" w:type="dxa"/>
            <w:noWrap/>
            <w:vAlign w:val="center"/>
          </w:tcPr>
          <w:p w14:paraId="2A669CF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311</w:t>
            </w:r>
          </w:p>
        </w:tc>
        <w:tc>
          <w:tcPr>
            <w:tcW w:w="2551" w:type="dxa"/>
            <w:noWrap/>
            <w:vAlign w:val="center"/>
          </w:tcPr>
          <w:p w14:paraId="3DA11CE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ME-23-50</w:t>
            </w:r>
          </w:p>
        </w:tc>
      </w:tr>
      <w:tr w:rsidR="00E8242B" w:rsidRPr="007715C5" w14:paraId="2A7CC72B" w14:textId="77777777" w:rsidTr="00083573">
        <w:trPr>
          <w:trHeight w:val="320"/>
        </w:trPr>
        <w:tc>
          <w:tcPr>
            <w:tcW w:w="636" w:type="dxa"/>
            <w:noWrap/>
            <w:vAlign w:val="center"/>
          </w:tcPr>
          <w:p w14:paraId="1D208F8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74</w:t>
            </w:r>
          </w:p>
        </w:tc>
        <w:tc>
          <w:tcPr>
            <w:tcW w:w="1555" w:type="dxa"/>
            <w:noWrap/>
            <w:vAlign w:val="center"/>
          </w:tcPr>
          <w:p w14:paraId="052FEA1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13-sept-23</w:t>
            </w:r>
          </w:p>
        </w:tc>
        <w:tc>
          <w:tcPr>
            <w:tcW w:w="3900" w:type="dxa"/>
            <w:noWrap/>
            <w:vAlign w:val="center"/>
          </w:tcPr>
          <w:p w14:paraId="1A34545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315</w:t>
            </w:r>
          </w:p>
        </w:tc>
        <w:tc>
          <w:tcPr>
            <w:tcW w:w="2551" w:type="dxa"/>
            <w:noWrap/>
            <w:vAlign w:val="center"/>
          </w:tcPr>
          <w:p w14:paraId="64945B3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ME-23-51</w:t>
            </w:r>
          </w:p>
        </w:tc>
      </w:tr>
      <w:tr w:rsidR="00E8242B" w:rsidRPr="007715C5" w14:paraId="4A616934" w14:textId="77777777" w:rsidTr="00083573">
        <w:trPr>
          <w:trHeight w:val="320"/>
        </w:trPr>
        <w:tc>
          <w:tcPr>
            <w:tcW w:w="636" w:type="dxa"/>
            <w:noWrap/>
            <w:vAlign w:val="center"/>
          </w:tcPr>
          <w:p w14:paraId="0FF1833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75</w:t>
            </w:r>
          </w:p>
        </w:tc>
        <w:tc>
          <w:tcPr>
            <w:tcW w:w="1555" w:type="dxa"/>
            <w:noWrap/>
            <w:vAlign w:val="center"/>
          </w:tcPr>
          <w:p w14:paraId="3F433FC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14-sept-23</w:t>
            </w:r>
          </w:p>
        </w:tc>
        <w:tc>
          <w:tcPr>
            <w:tcW w:w="3900" w:type="dxa"/>
            <w:noWrap/>
            <w:vAlign w:val="center"/>
          </w:tcPr>
          <w:p w14:paraId="11F27FA0"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235</w:t>
            </w:r>
          </w:p>
        </w:tc>
        <w:tc>
          <w:tcPr>
            <w:tcW w:w="2551" w:type="dxa"/>
            <w:noWrap/>
            <w:vAlign w:val="center"/>
          </w:tcPr>
          <w:p w14:paraId="1F16D7C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ME-23-52</w:t>
            </w:r>
          </w:p>
        </w:tc>
      </w:tr>
      <w:tr w:rsidR="00E8242B" w:rsidRPr="007715C5" w14:paraId="7E549642" w14:textId="77777777" w:rsidTr="00083573">
        <w:trPr>
          <w:trHeight w:val="320"/>
        </w:trPr>
        <w:tc>
          <w:tcPr>
            <w:tcW w:w="636" w:type="dxa"/>
            <w:noWrap/>
            <w:vAlign w:val="center"/>
          </w:tcPr>
          <w:p w14:paraId="160DBD4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76</w:t>
            </w:r>
          </w:p>
        </w:tc>
        <w:tc>
          <w:tcPr>
            <w:tcW w:w="1555" w:type="dxa"/>
            <w:noWrap/>
            <w:vAlign w:val="center"/>
          </w:tcPr>
          <w:p w14:paraId="2823B21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14-sept-23</w:t>
            </w:r>
          </w:p>
        </w:tc>
        <w:tc>
          <w:tcPr>
            <w:tcW w:w="3900" w:type="dxa"/>
            <w:noWrap/>
            <w:vAlign w:val="center"/>
          </w:tcPr>
          <w:p w14:paraId="7C7355D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233</w:t>
            </w:r>
          </w:p>
        </w:tc>
        <w:tc>
          <w:tcPr>
            <w:tcW w:w="2551" w:type="dxa"/>
            <w:noWrap/>
            <w:vAlign w:val="center"/>
          </w:tcPr>
          <w:p w14:paraId="6FB1429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ME-23-53</w:t>
            </w:r>
          </w:p>
        </w:tc>
      </w:tr>
      <w:tr w:rsidR="00E8242B" w:rsidRPr="007715C5" w14:paraId="171CF374" w14:textId="77777777" w:rsidTr="00083573">
        <w:trPr>
          <w:trHeight w:val="320"/>
        </w:trPr>
        <w:tc>
          <w:tcPr>
            <w:tcW w:w="636" w:type="dxa"/>
            <w:noWrap/>
            <w:vAlign w:val="center"/>
          </w:tcPr>
          <w:p w14:paraId="0E15687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77</w:t>
            </w:r>
          </w:p>
        </w:tc>
        <w:tc>
          <w:tcPr>
            <w:tcW w:w="1555" w:type="dxa"/>
            <w:noWrap/>
            <w:vAlign w:val="center"/>
          </w:tcPr>
          <w:p w14:paraId="6655C59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14-sept-23</w:t>
            </w:r>
          </w:p>
        </w:tc>
        <w:tc>
          <w:tcPr>
            <w:tcW w:w="3900" w:type="dxa"/>
            <w:noWrap/>
            <w:vAlign w:val="center"/>
          </w:tcPr>
          <w:p w14:paraId="038A37AE"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234</w:t>
            </w:r>
          </w:p>
        </w:tc>
        <w:tc>
          <w:tcPr>
            <w:tcW w:w="2551" w:type="dxa"/>
            <w:noWrap/>
            <w:vAlign w:val="center"/>
          </w:tcPr>
          <w:p w14:paraId="6886D16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ME-23-54</w:t>
            </w:r>
          </w:p>
        </w:tc>
      </w:tr>
      <w:tr w:rsidR="00E8242B" w:rsidRPr="007715C5" w14:paraId="35D092DF" w14:textId="77777777" w:rsidTr="00083573">
        <w:trPr>
          <w:trHeight w:val="320"/>
        </w:trPr>
        <w:tc>
          <w:tcPr>
            <w:tcW w:w="636" w:type="dxa"/>
            <w:noWrap/>
            <w:vAlign w:val="center"/>
          </w:tcPr>
          <w:p w14:paraId="4CB46D1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78</w:t>
            </w:r>
          </w:p>
        </w:tc>
        <w:tc>
          <w:tcPr>
            <w:tcW w:w="1555" w:type="dxa"/>
            <w:noWrap/>
            <w:vAlign w:val="center"/>
          </w:tcPr>
          <w:p w14:paraId="40CA4E9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14-sept-23</w:t>
            </w:r>
          </w:p>
        </w:tc>
        <w:tc>
          <w:tcPr>
            <w:tcW w:w="3900" w:type="dxa"/>
            <w:noWrap/>
            <w:vAlign w:val="center"/>
          </w:tcPr>
          <w:p w14:paraId="2C36EAE0"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245</w:t>
            </w:r>
          </w:p>
        </w:tc>
        <w:tc>
          <w:tcPr>
            <w:tcW w:w="2551" w:type="dxa"/>
            <w:noWrap/>
            <w:vAlign w:val="center"/>
          </w:tcPr>
          <w:p w14:paraId="51DD674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ME-23-55</w:t>
            </w:r>
          </w:p>
        </w:tc>
      </w:tr>
      <w:tr w:rsidR="00E8242B" w:rsidRPr="007715C5" w14:paraId="295B2208" w14:textId="77777777" w:rsidTr="00083573">
        <w:trPr>
          <w:trHeight w:val="320"/>
        </w:trPr>
        <w:tc>
          <w:tcPr>
            <w:tcW w:w="636" w:type="dxa"/>
            <w:noWrap/>
            <w:vAlign w:val="center"/>
          </w:tcPr>
          <w:p w14:paraId="1D9F3AB3" w14:textId="62473576"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7</w:t>
            </w:r>
            <w:r w:rsidR="00122612" w:rsidRPr="007715C5">
              <w:rPr>
                <w:rFonts w:ascii="Times New Roman" w:hAnsi="Times New Roman"/>
                <w:color w:val="747171"/>
                <w:sz w:val="24"/>
                <w:szCs w:val="24"/>
              </w:rPr>
              <w:t>9</w:t>
            </w:r>
          </w:p>
        </w:tc>
        <w:tc>
          <w:tcPr>
            <w:tcW w:w="1555" w:type="dxa"/>
            <w:noWrap/>
            <w:vAlign w:val="center"/>
          </w:tcPr>
          <w:p w14:paraId="009B95A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14-sept-23</w:t>
            </w:r>
          </w:p>
        </w:tc>
        <w:tc>
          <w:tcPr>
            <w:tcW w:w="3900" w:type="dxa"/>
            <w:noWrap/>
            <w:vAlign w:val="center"/>
          </w:tcPr>
          <w:p w14:paraId="6BC9237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269</w:t>
            </w:r>
          </w:p>
        </w:tc>
        <w:tc>
          <w:tcPr>
            <w:tcW w:w="2551" w:type="dxa"/>
            <w:noWrap/>
            <w:vAlign w:val="center"/>
          </w:tcPr>
          <w:p w14:paraId="1E61CF5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ME-23-56</w:t>
            </w:r>
          </w:p>
        </w:tc>
      </w:tr>
      <w:tr w:rsidR="00E8242B" w:rsidRPr="007715C5" w14:paraId="748BEBBB" w14:textId="77777777" w:rsidTr="00083573">
        <w:trPr>
          <w:trHeight w:val="320"/>
        </w:trPr>
        <w:tc>
          <w:tcPr>
            <w:tcW w:w="636" w:type="dxa"/>
            <w:noWrap/>
            <w:vAlign w:val="center"/>
          </w:tcPr>
          <w:p w14:paraId="28354AF3" w14:textId="776C5774"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80</w:t>
            </w:r>
          </w:p>
        </w:tc>
        <w:tc>
          <w:tcPr>
            <w:tcW w:w="1555" w:type="dxa"/>
            <w:noWrap/>
            <w:vAlign w:val="center"/>
          </w:tcPr>
          <w:p w14:paraId="1F890F0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12-oct-23</w:t>
            </w:r>
          </w:p>
        </w:tc>
        <w:tc>
          <w:tcPr>
            <w:tcW w:w="3900" w:type="dxa"/>
            <w:noWrap/>
            <w:vAlign w:val="center"/>
          </w:tcPr>
          <w:p w14:paraId="6812C66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 xml:space="preserve">Evaluación eficacia planes de acción </w:t>
            </w:r>
          </w:p>
        </w:tc>
        <w:tc>
          <w:tcPr>
            <w:tcW w:w="2551" w:type="dxa"/>
            <w:noWrap/>
            <w:vAlign w:val="center"/>
          </w:tcPr>
          <w:p w14:paraId="33523A1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ME-23-57</w:t>
            </w:r>
          </w:p>
        </w:tc>
      </w:tr>
      <w:tr w:rsidR="00E8242B" w:rsidRPr="007715C5" w14:paraId="116AE3C4" w14:textId="77777777" w:rsidTr="00083573">
        <w:trPr>
          <w:trHeight w:val="320"/>
        </w:trPr>
        <w:tc>
          <w:tcPr>
            <w:tcW w:w="636" w:type="dxa"/>
            <w:noWrap/>
            <w:vAlign w:val="center"/>
          </w:tcPr>
          <w:p w14:paraId="36DF618A" w14:textId="37AD0601"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81</w:t>
            </w:r>
          </w:p>
        </w:tc>
        <w:tc>
          <w:tcPr>
            <w:tcW w:w="1555" w:type="dxa"/>
            <w:noWrap/>
            <w:vAlign w:val="center"/>
          </w:tcPr>
          <w:p w14:paraId="32ADC7A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12-oct-23</w:t>
            </w:r>
          </w:p>
        </w:tc>
        <w:tc>
          <w:tcPr>
            <w:tcW w:w="3900" w:type="dxa"/>
            <w:noWrap/>
            <w:vAlign w:val="center"/>
          </w:tcPr>
          <w:p w14:paraId="4FD1D17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 xml:space="preserve">Evaluación eficacia planes de acción </w:t>
            </w:r>
          </w:p>
        </w:tc>
        <w:tc>
          <w:tcPr>
            <w:tcW w:w="2551" w:type="dxa"/>
            <w:noWrap/>
            <w:vAlign w:val="center"/>
          </w:tcPr>
          <w:p w14:paraId="3F5DED7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ME-23-58</w:t>
            </w:r>
          </w:p>
        </w:tc>
      </w:tr>
      <w:tr w:rsidR="00E8242B" w:rsidRPr="007715C5" w14:paraId="7A270DBE" w14:textId="77777777" w:rsidTr="00083573">
        <w:trPr>
          <w:trHeight w:val="320"/>
        </w:trPr>
        <w:tc>
          <w:tcPr>
            <w:tcW w:w="636" w:type="dxa"/>
            <w:noWrap/>
            <w:vAlign w:val="center"/>
          </w:tcPr>
          <w:p w14:paraId="4CB09644" w14:textId="5F17972A"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82</w:t>
            </w:r>
          </w:p>
        </w:tc>
        <w:tc>
          <w:tcPr>
            <w:tcW w:w="1555" w:type="dxa"/>
            <w:noWrap/>
            <w:vAlign w:val="center"/>
          </w:tcPr>
          <w:p w14:paraId="2D81942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12-oct-23</w:t>
            </w:r>
          </w:p>
        </w:tc>
        <w:tc>
          <w:tcPr>
            <w:tcW w:w="3900" w:type="dxa"/>
            <w:noWrap/>
            <w:vAlign w:val="center"/>
          </w:tcPr>
          <w:p w14:paraId="5F1D9A1F"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 xml:space="preserve">Evaluación eficacia planes de acción </w:t>
            </w:r>
          </w:p>
        </w:tc>
        <w:tc>
          <w:tcPr>
            <w:tcW w:w="2551" w:type="dxa"/>
            <w:noWrap/>
            <w:vAlign w:val="center"/>
          </w:tcPr>
          <w:p w14:paraId="0DAE7E1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ME-23-59</w:t>
            </w:r>
          </w:p>
        </w:tc>
      </w:tr>
      <w:tr w:rsidR="00E8242B" w:rsidRPr="007715C5" w14:paraId="6BE1AEE9" w14:textId="77777777" w:rsidTr="00083573">
        <w:trPr>
          <w:trHeight w:val="320"/>
        </w:trPr>
        <w:tc>
          <w:tcPr>
            <w:tcW w:w="636" w:type="dxa"/>
            <w:noWrap/>
            <w:vAlign w:val="center"/>
          </w:tcPr>
          <w:p w14:paraId="47471B5F" w14:textId="05473379"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r w:rsidR="00122612" w:rsidRPr="007715C5">
              <w:rPr>
                <w:rFonts w:ascii="Times New Roman" w:hAnsi="Times New Roman"/>
                <w:color w:val="747171"/>
                <w:sz w:val="24"/>
                <w:szCs w:val="24"/>
              </w:rPr>
              <w:t>3</w:t>
            </w:r>
          </w:p>
        </w:tc>
        <w:tc>
          <w:tcPr>
            <w:tcW w:w="1555" w:type="dxa"/>
            <w:noWrap/>
            <w:vAlign w:val="center"/>
          </w:tcPr>
          <w:p w14:paraId="0DF1F45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12-oct-23</w:t>
            </w:r>
          </w:p>
        </w:tc>
        <w:tc>
          <w:tcPr>
            <w:tcW w:w="3900" w:type="dxa"/>
            <w:noWrap/>
            <w:vAlign w:val="center"/>
          </w:tcPr>
          <w:p w14:paraId="16376581"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327</w:t>
            </w:r>
          </w:p>
        </w:tc>
        <w:tc>
          <w:tcPr>
            <w:tcW w:w="2551" w:type="dxa"/>
            <w:noWrap/>
            <w:vAlign w:val="center"/>
          </w:tcPr>
          <w:p w14:paraId="663DCCA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ME-23-60</w:t>
            </w:r>
          </w:p>
        </w:tc>
      </w:tr>
      <w:tr w:rsidR="00E8242B" w:rsidRPr="007715C5" w14:paraId="7AD9C9CB" w14:textId="77777777" w:rsidTr="00083573">
        <w:trPr>
          <w:trHeight w:val="320"/>
        </w:trPr>
        <w:tc>
          <w:tcPr>
            <w:tcW w:w="636" w:type="dxa"/>
            <w:noWrap/>
            <w:vAlign w:val="center"/>
          </w:tcPr>
          <w:p w14:paraId="4C0004F9" w14:textId="4CE42FD4"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r w:rsidR="00122612" w:rsidRPr="007715C5">
              <w:rPr>
                <w:rFonts w:ascii="Times New Roman" w:hAnsi="Times New Roman"/>
                <w:color w:val="747171"/>
                <w:sz w:val="24"/>
                <w:szCs w:val="24"/>
              </w:rPr>
              <w:t>4</w:t>
            </w:r>
          </w:p>
        </w:tc>
        <w:tc>
          <w:tcPr>
            <w:tcW w:w="1555" w:type="dxa"/>
            <w:noWrap/>
            <w:vAlign w:val="center"/>
          </w:tcPr>
          <w:p w14:paraId="37CBA6B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12-oct-23</w:t>
            </w:r>
          </w:p>
        </w:tc>
        <w:tc>
          <w:tcPr>
            <w:tcW w:w="3900" w:type="dxa"/>
            <w:noWrap/>
            <w:vAlign w:val="center"/>
          </w:tcPr>
          <w:p w14:paraId="1AC68CCD"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283</w:t>
            </w:r>
          </w:p>
        </w:tc>
        <w:tc>
          <w:tcPr>
            <w:tcW w:w="2551" w:type="dxa"/>
            <w:noWrap/>
            <w:vAlign w:val="center"/>
          </w:tcPr>
          <w:p w14:paraId="4E14464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ME-23-61</w:t>
            </w:r>
          </w:p>
        </w:tc>
      </w:tr>
      <w:tr w:rsidR="00E8242B" w:rsidRPr="007715C5" w14:paraId="3B064BC8" w14:textId="77777777" w:rsidTr="00083573">
        <w:trPr>
          <w:trHeight w:val="320"/>
        </w:trPr>
        <w:tc>
          <w:tcPr>
            <w:tcW w:w="636" w:type="dxa"/>
            <w:noWrap/>
            <w:vAlign w:val="center"/>
          </w:tcPr>
          <w:p w14:paraId="101F5813" w14:textId="03EBEB1E"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r w:rsidR="00122612" w:rsidRPr="007715C5">
              <w:rPr>
                <w:rFonts w:ascii="Times New Roman" w:hAnsi="Times New Roman"/>
                <w:color w:val="747171"/>
                <w:sz w:val="24"/>
                <w:szCs w:val="24"/>
              </w:rPr>
              <w:t>5</w:t>
            </w:r>
          </w:p>
        </w:tc>
        <w:tc>
          <w:tcPr>
            <w:tcW w:w="1555" w:type="dxa"/>
            <w:noWrap/>
            <w:vAlign w:val="center"/>
          </w:tcPr>
          <w:p w14:paraId="1D8296F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13-oct-23</w:t>
            </w:r>
          </w:p>
        </w:tc>
        <w:tc>
          <w:tcPr>
            <w:tcW w:w="3900" w:type="dxa"/>
            <w:noWrap/>
            <w:vAlign w:val="center"/>
          </w:tcPr>
          <w:p w14:paraId="35E62ED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227</w:t>
            </w:r>
          </w:p>
        </w:tc>
        <w:tc>
          <w:tcPr>
            <w:tcW w:w="2551" w:type="dxa"/>
            <w:noWrap/>
            <w:vAlign w:val="center"/>
          </w:tcPr>
          <w:p w14:paraId="5A9FAEE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ME-23-62</w:t>
            </w:r>
          </w:p>
        </w:tc>
      </w:tr>
      <w:tr w:rsidR="00E8242B" w:rsidRPr="007715C5" w14:paraId="58164F12" w14:textId="77777777" w:rsidTr="00083573">
        <w:trPr>
          <w:trHeight w:val="320"/>
        </w:trPr>
        <w:tc>
          <w:tcPr>
            <w:tcW w:w="636" w:type="dxa"/>
            <w:noWrap/>
            <w:vAlign w:val="center"/>
          </w:tcPr>
          <w:p w14:paraId="7B960C66" w14:textId="1469B713"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r w:rsidR="00122612" w:rsidRPr="007715C5">
              <w:rPr>
                <w:rFonts w:ascii="Times New Roman" w:hAnsi="Times New Roman"/>
                <w:color w:val="747171"/>
                <w:sz w:val="24"/>
                <w:szCs w:val="24"/>
              </w:rPr>
              <w:t>6</w:t>
            </w:r>
          </w:p>
        </w:tc>
        <w:tc>
          <w:tcPr>
            <w:tcW w:w="1555" w:type="dxa"/>
            <w:noWrap/>
            <w:vAlign w:val="center"/>
          </w:tcPr>
          <w:p w14:paraId="46668F9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13-oct-23</w:t>
            </w:r>
          </w:p>
        </w:tc>
        <w:tc>
          <w:tcPr>
            <w:tcW w:w="3900" w:type="dxa"/>
            <w:noWrap/>
            <w:vAlign w:val="center"/>
          </w:tcPr>
          <w:p w14:paraId="679FEC2C"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7D343D0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ME-23-63</w:t>
            </w:r>
          </w:p>
        </w:tc>
      </w:tr>
      <w:tr w:rsidR="00E8242B" w:rsidRPr="007715C5" w14:paraId="5DDB28B9" w14:textId="77777777" w:rsidTr="00083573">
        <w:trPr>
          <w:trHeight w:val="320"/>
        </w:trPr>
        <w:tc>
          <w:tcPr>
            <w:tcW w:w="636" w:type="dxa"/>
            <w:noWrap/>
            <w:vAlign w:val="center"/>
          </w:tcPr>
          <w:p w14:paraId="6AE4466B" w14:textId="3ADB364D"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87</w:t>
            </w:r>
          </w:p>
        </w:tc>
        <w:tc>
          <w:tcPr>
            <w:tcW w:w="1555" w:type="dxa"/>
            <w:noWrap/>
            <w:vAlign w:val="center"/>
          </w:tcPr>
          <w:p w14:paraId="526E71C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16-oct-23</w:t>
            </w:r>
          </w:p>
        </w:tc>
        <w:tc>
          <w:tcPr>
            <w:tcW w:w="3900" w:type="dxa"/>
            <w:noWrap/>
            <w:vAlign w:val="center"/>
          </w:tcPr>
          <w:p w14:paraId="720ECEC1"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295</w:t>
            </w:r>
          </w:p>
        </w:tc>
        <w:tc>
          <w:tcPr>
            <w:tcW w:w="2551" w:type="dxa"/>
            <w:noWrap/>
            <w:vAlign w:val="center"/>
          </w:tcPr>
          <w:p w14:paraId="3D1EB38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ME-23-64</w:t>
            </w:r>
          </w:p>
        </w:tc>
      </w:tr>
      <w:tr w:rsidR="00E8242B" w:rsidRPr="007715C5" w14:paraId="7B9F798A" w14:textId="77777777" w:rsidTr="00083573">
        <w:trPr>
          <w:trHeight w:val="320"/>
        </w:trPr>
        <w:tc>
          <w:tcPr>
            <w:tcW w:w="636" w:type="dxa"/>
            <w:noWrap/>
            <w:vAlign w:val="center"/>
          </w:tcPr>
          <w:p w14:paraId="3BB62EC1" w14:textId="6981710D"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r w:rsidR="00122612" w:rsidRPr="007715C5">
              <w:rPr>
                <w:rFonts w:ascii="Times New Roman" w:hAnsi="Times New Roman"/>
                <w:color w:val="747171"/>
                <w:sz w:val="24"/>
                <w:szCs w:val="24"/>
              </w:rPr>
              <w:t>8</w:t>
            </w:r>
          </w:p>
        </w:tc>
        <w:tc>
          <w:tcPr>
            <w:tcW w:w="1555" w:type="dxa"/>
            <w:noWrap/>
            <w:vAlign w:val="center"/>
          </w:tcPr>
          <w:p w14:paraId="572C6B0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16-oct-23</w:t>
            </w:r>
          </w:p>
        </w:tc>
        <w:tc>
          <w:tcPr>
            <w:tcW w:w="3900" w:type="dxa"/>
            <w:noWrap/>
            <w:vAlign w:val="center"/>
          </w:tcPr>
          <w:p w14:paraId="5E126E8A"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248</w:t>
            </w:r>
          </w:p>
        </w:tc>
        <w:tc>
          <w:tcPr>
            <w:tcW w:w="2551" w:type="dxa"/>
            <w:noWrap/>
            <w:vAlign w:val="center"/>
          </w:tcPr>
          <w:p w14:paraId="0427882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ME-23-65</w:t>
            </w:r>
          </w:p>
        </w:tc>
      </w:tr>
      <w:tr w:rsidR="00E8242B" w:rsidRPr="007715C5" w14:paraId="6EB80AC5" w14:textId="77777777" w:rsidTr="00083573">
        <w:trPr>
          <w:trHeight w:val="320"/>
        </w:trPr>
        <w:tc>
          <w:tcPr>
            <w:tcW w:w="636" w:type="dxa"/>
            <w:noWrap/>
            <w:vAlign w:val="center"/>
          </w:tcPr>
          <w:p w14:paraId="30068B82" w14:textId="59ED030F"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8</w:t>
            </w:r>
            <w:r w:rsidR="00122612" w:rsidRPr="007715C5">
              <w:rPr>
                <w:rFonts w:ascii="Times New Roman" w:hAnsi="Times New Roman"/>
                <w:color w:val="747171"/>
                <w:sz w:val="24"/>
                <w:szCs w:val="24"/>
              </w:rPr>
              <w:t>9</w:t>
            </w:r>
          </w:p>
        </w:tc>
        <w:tc>
          <w:tcPr>
            <w:tcW w:w="1555" w:type="dxa"/>
            <w:noWrap/>
            <w:vAlign w:val="center"/>
          </w:tcPr>
          <w:p w14:paraId="0622D51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16-oct-23</w:t>
            </w:r>
          </w:p>
        </w:tc>
        <w:tc>
          <w:tcPr>
            <w:tcW w:w="3900" w:type="dxa"/>
            <w:noWrap/>
            <w:vAlign w:val="center"/>
          </w:tcPr>
          <w:p w14:paraId="0156A00B"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262</w:t>
            </w:r>
          </w:p>
        </w:tc>
        <w:tc>
          <w:tcPr>
            <w:tcW w:w="2551" w:type="dxa"/>
            <w:noWrap/>
            <w:vAlign w:val="center"/>
          </w:tcPr>
          <w:p w14:paraId="734665B0"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ME-23-66</w:t>
            </w:r>
          </w:p>
        </w:tc>
      </w:tr>
      <w:tr w:rsidR="00E8242B" w:rsidRPr="007715C5" w14:paraId="4AEBEB50" w14:textId="77777777" w:rsidTr="00083573">
        <w:trPr>
          <w:trHeight w:val="320"/>
        </w:trPr>
        <w:tc>
          <w:tcPr>
            <w:tcW w:w="636" w:type="dxa"/>
            <w:noWrap/>
            <w:vAlign w:val="center"/>
          </w:tcPr>
          <w:p w14:paraId="25821A49" w14:textId="59C48099"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1555" w:type="dxa"/>
            <w:noWrap/>
            <w:vAlign w:val="center"/>
          </w:tcPr>
          <w:p w14:paraId="0B37199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19-oct-23</w:t>
            </w:r>
          </w:p>
        </w:tc>
        <w:tc>
          <w:tcPr>
            <w:tcW w:w="3900" w:type="dxa"/>
            <w:noWrap/>
            <w:vAlign w:val="center"/>
          </w:tcPr>
          <w:p w14:paraId="5BDDA31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110</w:t>
            </w:r>
          </w:p>
        </w:tc>
        <w:tc>
          <w:tcPr>
            <w:tcW w:w="2551" w:type="dxa"/>
            <w:noWrap/>
            <w:vAlign w:val="center"/>
          </w:tcPr>
          <w:p w14:paraId="60C6EFD7"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ME-23-67</w:t>
            </w:r>
          </w:p>
        </w:tc>
      </w:tr>
      <w:tr w:rsidR="00E8242B" w:rsidRPr="007715C5" w14:paraId="0E53B7F7" w14:textId="77777777" w:rsidTr="00083573">
        <w:trPr>
          <w:trHeight w:val="320"/>
        </w:trPr>
        <w:tc>
          <w:tcPr>
            <w:tcW w:w="636" w:type="dxa"/>
            <w:noWrap/>
            <w:vAlign w:val="center"/>
          </w:tcPr>
          <w:p w14:paraId="57AF3E98" w14:textId="195F8969"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91</w:t>
            </w:r>
          </w:p>
        </w:tc>
        <w:tc>
          <w:tcPr>
            <w:tcW w:w="1555" w:type="dxa"/>
            <w:noWrap/>
            <w:vAlign w:val="center"/>
          </w:tcPr>
          <w:p w14:paraId="7901219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19-oct-23</w:t>
            </w:r>
          </w:p>
        </w:tc>
        <w:tc>
          <w:tcPr>
            <w:tcW w:w="3900" w:type="dxa"/>
            <w:noWrap/>
            <w:vAlign w:val="center"/>
          </w:tcPr>
          <w:p w14:paraId="3B726590"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66</w:t>
            </w:r>
          </w:p>
        </w:tc>
        <w:tc>
          <w:tcPr>
            <w:tcW w:w="2551" w:type="dxa"/>
            <w:noWrap/>
            <w:vAlign w:val="center"/>
          </w:tcPr>
          <w:p w14:paraId="2EAF18B6"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ME-23-68</w:t>
            </w:r>
          </w:p>
        </w:tc>
      </w:tr>
      <w:tr w:rsidR="00E8242B" w:rsidRPr="007715C5" w14:paraId="6E8A15A4" w14:textId="77777777" w:rsidTr="00083573">
        <w:trPr>
          <w:trHeight w:val="320"/>
        </w:trPr>
        <w:tc>
          <w:tcPr>
            <w:tcW w:w="636" w:type="dxa"/>
            <w:noWrap/>
            <w:vAlign w:val="center"/>
          </w:tcPr>
          <w:p w14:paraId="3CC53AE6" w14:textId="02BB00A7"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92</w:t>
            </w:r>
          </w:p>
        </w:tc>
        <w:tc>
          <w:tcPr>
            <w:tcW w:w="1555" w:type="dxa"/>
            <w:noWrap/>
            <w:vAlign w:val="center"/>
          </w:tcPr>
          <w:p w14:paraId="75715DE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23-oct-23</w:t>
            </w:r>
          </w:p>
        </w:tc>
        <w:tc>
          <w:tcPr>
            <w:tcW w:w="3900" w:type="dxa"/>
            <w:noWrap/>
            <w:vAlign w:val="center"/>
          </w:tcPr>
          <w:p w14:paraId="192D14CF"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290</w:t>
            </w:r>
          </w:p>
        </w:tc>
        <w:tc>
          <w:tcPr>
            <w:tcW w:w="2551" w:type="dxa"/>
            <w:noWrap/>
            <w:vAlign w:val="center"/>
          </w:tcPr>
          <w:p w14:paraId="7183F63A"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ME-23-69</w:t>
            </w:r>
          </w:p>
        </w:tc>
      </w:tr>
      <w:tr w:rsidR="00E8242B" w:rsidRPr="007715C5" w14:paraId="4B3DC7CD" w14:textId="77777777" w:rsidTr="00083573">
        <w:trPr>
          <w:trHeight w:val="320"/>
        </w:trPr>
        <w:tc>
          <w:tcPr>
            <w:tcW w:w="636" w:type="dxa"/>
            <w:noWrap/>
            <w:vAlign w:val="center"/>
          </w:tcPr>
          <w:p w14:paraId="426D171C" w14:textId="43616432"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lastRenderedPageBreak/>
              <w:t>9</w:t>
            </w:r>
            <w:r w:rsidR="00122612" w:rsidRPr="007715C5">
              <w:rPr>
                <w:rFonts w:ascii="Times New Roman" w:hAnsi="Times New Roman"/>
                <w:color w:val="747171"/>
                <w:sz w:val="24"/>
                <w:szCs w:val="24"/>
              </w:rPr>
              <w:t>3</w:t>
            </w:r>
          </w:p>
        </w:tc>
        <w:tc>
          <w:tcPr>
            <w:tcW w:w="1555" w:type="dxa"/>
            <w:noWrap/>
            <w:vAlign w:val="center"/>
          </w:tcPr>
          <w:p w14:paraId="6E1C619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23-oct-23</w:t>
            </w:r>
          </w:p>
        </w:tc>
        <w:tc>
          <w:tcPr>
            <w:tcW w:w="3900" w:type="dxa"/>
            <w:noWrap/>
            <w:vAlign w:val="center"/>
          </w:tcPr>
          <w:p w14:paraId="51D9B913"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286</w:t>
            </w:r>
          </w:p>
        </w:tc>
        <w:tc>
          <w:tcPr>
            <w:tcW w:w="2551" w:type="dxa"/>
            <w:noWrap/>
            <w:vAlign w:val="center"/>
          </w:tcPr>
          <w:p w14:paraId="289DDD4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ME-23-70</w:t>
            </w:r>
          </w:p>
        </w:tc>
      </w:tr>
      <w:tr w:rsidR="00E8242B" w:rsidRPr="007715C5" w14:paraId="6DE5F42C" w14:textId="77777777" w:rsidTr="00083573">
        <w:trPr>
          <w:trHeight w:val="320"/>
        </w:trPr>
        <w:tc>
          <w:tcPr>
            <w:tcW w:w="636" w:type="dxa"/>
            <w:noWrap/>
            <w:vAlign w:val="center"/>
          </w:tcPr>
          <w:p w14:paraId="1C26DE5D" w14:textId="615C2D91"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r w:rsidR="00122612" w:rsidRPr="007715C5">
              <w:rPr>
                <w:rFonts w:ascii="Times New Roman" w:hAnsi="Times New Roman"/>
                <w:color w:val="747171"/>
                <w:sz w:val="24"/>
                <w:szCs w:val="24"/>
              </w:rPr>
              <w:t>4</w:t>
            </w:r>
          </w:p>
        </w:tc>
        <w:tc>
          <w:tcPr>
            <w:tcW w:w="1555" w:type="dxa"/>
            <w:noWrap/>
            <w:vAlign w:val="center"/>
          </w:tcPr>
          <w:p w14:paraId="1A2D55ED"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25-oct-23</w:t>
            </w:r>
          </w:p>
        </w:tc>
        <w:tc>
          <w:tcPr>
            <w:tcW w:w="3900" w:type="dxa"/>
            <w:noWrap/>
            <w:vAlign w:val="center"/>
          </w:tcPr>
          <w:p w14:paraId="58462B2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w:t>
            </w:r>
          </w:p>
        </w:tc>
        <w:tc>
          <w:tcPr>
            <w:tcW w:w="2551" w:type="dxa"/>
            <w:noWrap/>
            <w:vAlign w:val="center"/>
          </w:tcPr>
          <w:p w14:paraId="16F27101"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ME-23-71</w:t>
            </w:r>
          </w:p>
        </w:tc>
      </w:tr>
      <w:tr w:rsidR="00E8242B" w:rsidRPr="007715C5" w14:paraId="44FAD323" w14:textId="77777777" w:rsidTr="00083573">
        <w:trPr>
          <w:trHeight w:val="320"/>
        </w:trPr>
        <w:tc>
          <w:tcPr>
            <w:tcW w:w="636" w:type="dxa"/>
            <w:noWrap/>
            <w:vAlign w:val="center"/>
          </w:tcPr>
          <w:p w14:paraId="29D540C2" w14:textId="2DCD09C2"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r w:rsidR="00122612" w:rsidRPr="007715C5">
              <w:rPr>
                <w:rFonts w:ascii="Times New Roman" w:hAnsi="Times New Roman"/>
                <w:color w:val="747171"/>
                <w:sz w:val="24"/>
                <w:szCs w:val="24"/>
              </w:rPr>
              <w:t>5</w:t>
            </w:r>
          </w:p>
        </w:tc>
        <w:tc>
          <w:tcPr>
            <w:tcW w:w="1555" w:type="dxa"/>
            <w:noWrap/>
            <w:vAlign w:val="center"/>
          </w:tcPr>
          <w:p w14:paraId="7522273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25-oct-23</w:t>
            </w:r>
          </w:p>
        </w:tc>
        <w:tc>
          <w:tcPr>
            <w:tcW w:w="3900" w:type="dxa"/>
            <w:noWrap/>
            <w:vAlign w:val="center"/>
          </w:tcPr>
          <w:p w14:paraId="3A4779E4"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309</w:t>
            </w:r>
          </w:p>
        </w:tc>
        <w:tc>
          <w:tcPr>
            <w:tcW w:w="2551" w:type="dxa"/>
            <w:noWrap/>
            <w:vAlign w:val="center"/>
          </w:tcPr>
          <w:p w14:paraId="631C050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ME-23-72</w:t>
            </w:r>
          </w:p>
        </w:tc>
      </w:tr>
      <w:tr w:rsidR="00E8242B" w:rsidRPr="007715C5" w14:paraId="2292716D" w14:textId="77777777" w:rsidTr="00083573">
        <w:trPr>
          <w:trHeight w:val="320"/>
        </w:trPr>
        <w:tc>
          <w:tcPr>
            <w:tcW w:w="636" w:type="dxa"/>
            <w:noWrap/>
            <w:vAlign w:val="center"/>
          </w:tcPr>
          <w:p w14:paraId="6582B284" w14:textId="3F3BFF41"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r w:rsidR="00122612" w:rsidRPr="007715C5">
              <w:rPr>
                <w:rFonts w:ascii="Times New Roman" w:hAnsi="Times New Roman"/>
                <w:color w:val="747171"/>
                <w:sz w:val="24"/>
                <w:szCs w:val="24"/>
              </w:rPr>
              <w:t>6</w:t>
            </w:r>
          </w:p>
        </w:tc>
        <w:tc>
          <w:tcPr>
            <w:tcW w:w="1555" w:type="dxa"/>
            <w:noWrap/>
            <w:vAlign w:val="center"/>
          </w:tcPr>
          <w:p w14:paraId="620752C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25-oct-23</w:t>
            </w:r>
          </w:p>
        </w:tc>
        <w:tc>
          <w:tcPr>
            <w:tcW w:w="3900" w:type="dxa"/>
            <w:noWrap/>
            <w:vAlign w:val="center"/>
          </w:tcPr>
          <w:p w14:paraId="4DFED064"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312</w:t>
            </w:r>
          </w:p>
        </w:tc>
        <w:tc>
          <w:tcPr>
            <w:tcW w:w="2551" w:type="dxa"/>
            <w:noWrap/>
            <w:vAlign w:val="center"/>
          </w:tcPr>
          <w:p w14:paraId="438D661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ME-23-73</w:t>
            </w:r>
          </w:p>
        </w:tc>
      </w:tr>
      <w:tr w:rsidR="00E8242B" w:rsidRPr="007715C5" w14:paraId="04E7324B" w14:textId="77777777" w:rsidTr="00083573">
        <w:trPr>
          <w:trHeight w:val="320"/>
        </w:trPr>
        <w:tc>
          <w:tcPr>
            <w:tcW w:w="636" w:type="dxa"/>
            <w:noWrap/>
            <w:vAlign w:val="center"/>
          </w:tcPr>
          <w:p w14:paraId="671619BE" w14:textId="7CF35EA4"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r w:rsidR="00122612" w:rsidRPr="007715C5">
              <w:rPr>
                <w:rFonts w:ascii="Times New Roman" w:hAnsi="Times New Roman"/>
                <w:color w:val="747171"/>
                <w:sz w:val="24"/>
                <w:szCs w:val="24"/>
              </w:rPr>
              <w:t>7</w:t>
            </w:r>
          </w:p>
        </w:tc>
        <w:tc>
          <w:tcPr>
            <w:tcW w:w="1555" w:type="dxa"/>
            <w:noWrap/>
            <w:vAlign w:val="center"/>
          </w:tcPr>
          <w:p w14:paraId="55E6823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25-oct-23</w:t>
            </w:r>
          </w:p>
        </w:tc>
        <w:tc>
          <w:tcPr>
            <w:tcW w:w="3900" w:type="dxa"/>
            <w:noWrap/>
            <w:vAlign w:val="center"/>
          </w:tcPr>
          <w:p w14:paraId="071F2D70"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313</w:t>
            </w:r>
          </w:p>
        </w:tc>
        <w:tc>
          <w:tcPr>
            <w:tcW w:w="2551" w:type="dxa"/>
            <w:noWrap/>
            <w:vAlign w:val="center"/>
          </w:tcPr>
          <w:p w14:paraId="521EDBE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ME-23-74</w:t>
            </w:r>
          </w:p>
        </w:tc>
      </w:tr>
      <w:tr w:rsidR="00E8242B" w:rsidRPr="007715C5" w14:paraId="3A258740" w14:textId="77777777" w:rsidTr="00083573">
        <w:trPr>
          <w:trHeight w:val="320"/>
        </w:trPr>
        <w:tc>
          <w:tcPr>
            <w:tcW w:w="636" w:type="dxa"/>
            <w:noWrap/>
            <w:vAlign w:val="center"/>
          </w:tcPr>
          <w:p w14:paraId="34812703" w14:textId="72EA98C0"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r w:rsidR="00122612" w:rsidRPr="007715C5">
              <w:rPr>
                <w:rFonts w:ascii="Times New Roman" w:hAnsi="Times New Roman"/>
                <w:color w:val="747171"/>
                <w:sz w:val="24"/>
                <w:szCs w:val="24"/>
              </w:rPr>
              <w:t>8</w:t>
            </w:r>
          </w:p>
        </w:tc>
        <w:tc>
          <w:tcPr>
            <w:tcW w:w="1555" w:type="dxa"/>
            <w:noWrap/>
            <w:vAlign w:val="center"/>
          </w:tcPr>
          <w:p w14:paraId="59C267A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25-oct-23</w:t>
            </w:r>
          </w:p>
        </w:tc>
        <w:tc>
          <w:tcPr>
            <w:tcW w:w="3900" w:type="dxa"/>
            <w:noWrap/>
            <w:vAlign w:val="center"/>
          </w:tcPr>
          <w:p w14:paraId="120FF333"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98</w:t>
            </w:r>
          </w:p>
        </w:tc>
        <w:tc>
          <w:tcPr>
            <w:tcW w:w="2551" w:type="dxa"/>
            <w:noWrap/>
            <w:vAlign w:val="center"/>
          </w:tcPr>
          <w:p w14:paraId="08F1AA79"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ME-23-75</w:t>
            </w:r>
          </w:p>
        </w:tc>
      </w:tr>
      <w:tr w:rsidR="00E8242B" w:rsidRPr="007715C5" w14:paraId="538836F9" w14:textId="77777777" w:rsidTr="00083573">
        <w:trPr>
          <w:trHeight w:val="320"/>
        </w:trPr>
        <w:tc>
          <w:tcPr>
            <w:tcW w:w="636" w:type="dxa"/>
            <w:noWrap/>
            <w:vAlign w:val="center"/>
          </w:tcPr>
          <w:p w14:paraId="4CC26AEE" w14:textId="7C901ECD"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9</w:t>
            </w:r>
            <w:r w:rsidR="00122612" w:rsidRPr="007715C5">
              <w:rPr>
                <w:rFonts w:ascii="Times New Roman" w:hAnsi="Times New Roman"/>
                <w:color w:val="747171"/>
                <w:sz w:val="24"/>
                <w:szCs w:val="24"/>
              </w:rPr>
              <w:t>9</w:t>
            </w:r>
          </w:p>
        </w:tc>
        <w:tc>
          <w:tcPr>
            <w:tcW w:w="1555" w:type="dxa"/>
            <w:noWrap/>
            <w:vAlign w:val="center"/>
          </w:tcPr>
          <w:p w14:paraId="598D0DA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25-oct-23</w:t>
            </w:r>
          </w:p>
        </w:tc>
        <w:tc>
          <w:tcPr>
            <w:tcW w:w="3900" w:type="dxa"/>
            <w:noWrap/>
            <w:vAlign w:val="center"/>
          </w:tcPr>
          <w:p w14:paraId="13513CF9"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41</w:t>
            </w:r>
          </w:p>
        </w:tc>
        <w:tc>
          <w:tcPr>
            <w:tcW w:w="2551" w:type="dxa"/>
            <w:noWrap/>
            <w:vAlign w:val="center"/>
          </w:tcPr>
          <w:p w14:paraId="2E9CE19E"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ME-23-76</w:t>
            </w:r>
          </w:p>
        </w:tc>
      </w:tr>
      <w:tr w:rsidR="00E8242B" w:rsidRPr="007715C5" w14:paraId="1461AB0A" w14:textId="77777777" w:rsidTr="00083573">
        <w:trPr>
          <w:trHeight w:val="320"/>
        </w:trPr>
        <w:tc>
          <w:tcPr>
            <w:tcW w:w="636" w:type="dxa"/>
            <w:noWrap/>
            <w:vAlign w:val="center"/>
          </w:tcPr>
          <w:p w14:paraId="2BB1E0B9" w14:textId="1FE1008F" w:rsidR="005A7345" w:rsidRPr="007715C5" w:rsidRDefault="00122612"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1555" w:type="dxa"/>
            <w:noWrap/>
            <w:vAlign w:val="center"/>
          </w:tcPr>
          <w:p w14:paraId="6206F31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26-oct-23</w:t>
            </w:r>
          </w:p>
        </w:tc>
        <w:tc>
          <w:tcPr>
            <w:tcW w:w="3900" w:type="dxa"/>
            <w:noWrap/>
            <w:vAlign w:val="center"/>
          </w:tcPr>
          <w:p w14:paraId="3FA9C4E7"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264</w:t>
            </w:r>
          </w:p>
        </w:tc>
        <w:tc>
          <w:tcPr>
            <w:tcW w:w="2551" w:type="dxa"/>
            <w:noWrap/>
            <w:vAlign w:val="center"/>
          </w:tcPr>
          <w:p w14:paraId="6EF3A72F"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ME-23-77</w:t>
            </w:r>
          </w:p>
        </w:tc>
      </w:tr>
      <w:tr w:rsidR="00E8242B" w:rsidRPr="007715C5" w14:paraId="0717F470" w14:textId="77777777" w:rsidTr="00083573">
        <w:trPr>
          <w:trHeight w:val="320"/>
        </w:trPr>
        <w:tc>
          <w:tcPr>
            <w:tcW w:w="636" w:type="dxa"/>
            <w:noWrap/>
            <w:vAlign w:val="center"/>
          </w:tcPr>
          <w:p w14:paraId="01EB66F1" w14:textId="5C1846B0"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w:t>
            </w:r>
            <w:r w:rsidR="00122612" w:rsidRPr="007715C5">
              <w:rPr>
                <w:rFonts w:ascii="Times New Roman" w:hAnsi="Times New Roman"/>
                <w:color w:val="747171"/>
                <w:sz w:val="24"/>
                <w:szCs w:val="24"/>
              </w:rPr>
              <w:t>01</w:t>
            </w:r>
          </w:p>
        </w:tc>
        <w:tc>
          <w:tcPr>
            <w:tcW w:w="1555" w:type="dxa"/>
            <w:noWrap/>
            <w:vAlign w:val="center"/>
          </w:tcPr>
          <w:p w14:paraId="3ED8E9E4"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26-oct-23</w:t>
            </w:r>
          </w:p>
        </w:tc>
        <w:tc>
          <w:tcPr>
            <w:tcW w:w="3900" w:type="dxa"/>
            <w:noWrap/>
            <w:vAlign w:val="center"/>
          </w:tcPr>
          <w:p w14:paraId="2291AE78"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266</w:t>
            </w:r>
          </w:p>
        </w:tc>
        <w:tc>
          <w:tcPr>
            <w:tcW w:w="2551" w:type="dxa"/>
            <w:noWrap/>
            <w:vAlign w:val="center"/>
          </w:tcPr>
          <w:p w14:paraId="49DEE585"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ME-23-78</w:t>
            </w:r>
          </w:p>
        </w:tc>
      </w:tr>
      <w:tr w:rsidR="00E8242B" w:rsidRPr="007715C5" w14:paraId="398C87EE" w14:textId="77777777" w:rsidTr="00083573">
        <w:trPr>
          <w:trHeight w:val="320"/>
        </w:trPr>
        <w:tc>
          <w:tcPr>
            <w:tcW w:w="636" w:type="dxa"/>
            <w:noWrap/>
            <w:vAlign w:val="center"/>
          </w:tcPr>
          <w:p w14:paraId="3D092D5A" w14:textId="4212D2A5"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10</w:t>
            </w:r>
            <w:r w:rsidR="00122612" w:rsidRPr="007715C5">
              <w:rPr>
                <w:rFonts w:ascii="Times New Roman" w:hAnsi="Times New Roman"/>
                <w:color w:val="747171"/>
                <w:sz w:val="24"/>
                <w:szCs w:val="24"/>
              </w:rPr>
              <w:t>2</w:t>
            </w:r>
          </w:p>
        </w:tc>
        <w:tc>
          <w:tcPr>
            <w:tcW w:w="1555" w:type="dxa"/>
            <w:noWrap/>
            <w:vAlign w:val="center"/>
          </w:tcPr>
          <w:p w14:paraId="241DA62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26-oct-23</w:t>
            </w:r>
          </w:p>
        </w:tc>
        <w:tc>
          <w:tcPr>
            <w:tcW w:w="3900" w:type="dxa"/>
            <w:noWrap/>
            <w:vAlign w:val="center"/>
          </w:tcPr>
          <w:p w14:paraId="207C9C9C"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231</w:t>
            </w:r>
          </w:p>
        </w:tc>
        <w:tc>
          <w:tcPr>
            <w:tcW w:w="2551" w:type="dxa"/>
            <w:noWrap/>
            <w:vAlign w:val="center"/>
          </w:tcPr>
          <w:p w14:paraId="6790D01B"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ME-23-79</w:t>
            </w:r>
          </w:p>
        </w:tc>
      </w:tr>
      <w:tr w:rsidR="00E8242B" w:rsidRPr="007715C5" w14:paraId="69168CDB" w14:textId="77777777" w:rsidTr="00083573">
        <w:trPr>
          <w:trHeight w:val="320"/>
        </w:trPr>
        <w:tc>
          <w:tcPr>
            <w:tcW w:w="636" w:type="dxa"/>
            <w:noWrap/>
            <w:vAlign w:val="center"/>
          </w:tcPr>
          <w:p w14:paraId="5F47936B" w14:textId="7C5D96E4"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10</w:t>
            </w:r>
            <w:r w:rsidR="00122612" w:rsidRPr="007715C5">
              <w:rPr>
                <w:rFonts w:ascii="Times New Roman" w:hAnsi="Times New Roman"/>
                <w:color w:val="747171"/>
                <w:sz w:val="24"/>
                <w:szCs w:val="24"/>
              </w:rPr>
              <w:t>3</w:t>
            </w:r>
          </w:p>
        </w:tc>
        <w:tc>
          <w:tcPr>
            <w:tcW w:w="1555" w:type="dxa"/>
            <w:noWrap/>
            <w:vAlign w:val="center"/>
          </w:tcPr>
          <w:p w14:paraId="57EF6788"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26-oct-23</w:t>
            </w:r>
          </w:p>
        </w:tc>
        <w:tc>
          <w:tcPr>
            <w:tcW w:w="3900" w:type="dxa"/>
            <w:noWrap/>
            <w:vAlign w:val="center"/>
          </w:tcPr>
          <w:p w14:paraId="1663A952"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265</w:t>
            </w:r>
          </w:p>
        </w:tc>
        <w:tc>
          <w:tcPr>
            <w:tcW w:w="2551" w:type="dxa"/>
            <w:noWrap/>
            <w:vAlign w:val="center"/>
          </w:tcPr>
          <w:p w14:paraId="08636B43"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ME-23-80</w:t>
            </w:r>
          </w:p>
        </w:tc>
      </w:tr>
      <w:tr w:rsidR="00E8242B" w:rsidRPr="007715C5" w14:paraId="2C6CF36C" w14:textId="77777777" w:rsidTr="00083573">
        <w:trPr>
          <w:trHeight w:val="320"/>
        </w:trPr>
        <w:tc>
          <w:tcPr>
            <w:tcW w:w="636" w:type="dxa"/>
            <w:noWrap/>
            <w:vAlign w:val="center"/>
          </w:tcPr>
          <w:p w14:paraId="21268B25" w14:textId="2016A8E6"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10</w:t>
            </w:r>
            <w:r w:rsidR="00122612" w:rsidRPr="007715C5">
              <w:rPr>
                <w:rFonts w:ascii="Times New Roman" w:hAnsi="Times New Roman"/>
                <w:color w:val="747171"/>
                <w:sz w:val="24"/>
                <w:szCs w:val="24"/>
              </w:rPr>
              <w:t>4</w:t>
            </w:r>
          </w:p>
        </w:tc>
        <w:tc>
          <w:tcPr>
            <w:tcW w:w="1555" w:type="dxa"/>
            <w:noWrap/>
            <w:vAlign w:val="center"/>
          </w:tcPr>
          <w:p w14:paraId="5EB4DF42"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30-oct-23</w:t>
            </w:r>
          </w:p>
        </w:tc>
        <w:tc>
          <w:tcPr>
            <w:tcW w:w="3900" w:type="dxa"/>
            <w:noWrap/>
            <w:vAlign w:val="center"/>
          </w:tcPr>
          <w:p w14:paraId="5BE5D87E" w14:textId="77777777" w:rsidR="005A7345" w:rsidRPr="007715C5" w:rsidRDefault="005A7345" w:rsidP="00474343">
            <w:pPr>
              <w:spacing w:line="360" w:lineRule="auto"/>
              <w:contextualSpacing/>
              <w:jc w:val="both"/>
              <w:rPr>
                <w:rFonts w:ascii="Times New Roman" w:hAnsi="Times New Roman"/>
                <w:color w:val="747171"/>
                <w:sz w:val="24"/>
                <w:szCs w:val="24"/>
              </w:rPr>
            </w:pPr>
            <w:r w:rsidRPr="007715C5">
              <w:rPr>
                <w:rFonts w:ascii="Times New Roman" w:hAnsi="Times New Roman"/>
                <w:color w:val="747171"/>
                <w:sz w:val="24"/>
                <w:szCs w:val="24"/>
              </w:rPr>
              <w:t>Evaluación eficacia planes de acción ID hallazgo 229</w:t>
            </w:r>
          </w:p>
        </w:tc>
        <w:tc>
          <w:tcPr>
            <w:tcW w:w="2551" w:type="dxa"/>
            <w:noWrap/>
            <w:vAlign w:val="center"/>
          </w:tcPr>
          <w:p w14:paraId="1BAF3ABC" w14:textId="77777777" w:rsidR="005A7345" w:rsidRPr="007715C5" w:rsidRDefault="005A7345" w:rsidP="00474343">
            <w:pPr>
              <w:spacing w:line="360" w:lineRule="auto"/>
              <w:contextualSpacing/>
              <w:jc w:val="center"/>
              <w:rPr>
                <w:rFonts w:ascii="Times New Roman" w:hAnsi="Times New Roman"/>
                <w:color w:val="747171"/>
                <w:sz w:val="24"/>
                <w:szCs w:val="24"/>
              </w:rPr>
            </w:pPr>
            <w:r w:rsidRPr="007715C5">
              <w:rPr>
                <w:rFonts w:ascii="Times New Roman" w:hAnsi="Times New Roman"/>
                <w:color w:val="747171"/>
                <w:sz w:val="24"/>
                <w:szCs w:val="24"/>
              </w:rPr>
              <w:t>ME-23-81</w:t>
            </w:r>
          </w:p>
        </w:tc>
      </w:tr>
    </w:tbl>
    <w:p w14:paraId="4407FBAC" w14:textId="77777777" w:rsidR="00D320FF" w:rsidRPr="007715C5" w:rsidRDefault="00D320FF" w:rsidP="00474343">
      <w:pPr>
        <w:spacing w:line="360" w:lineRule="auto"/>
        <w:jc w:val="both"/>
        <w:rPr>
          <w:i/>
          <w:color w:val="747171"/>
          <w:sz w:val="20"/>
          <w:szCs w:val="20"/>
          <w:lang w:val="es-DO"/>
        </w:rPr>
      </w:pPr>
      <w:r w:rsidRPr="007715C5">
        <w:rPr>
          <w:i/>
          <w:color w:val="747171"/>
          <w:sz w:val="20"/>
          <w:szCs w:val="20"/>
          <w:lang w:val="es-DO"/>
        </w:rPr>
        <w:t xml:space="preserve">Fuente: Unidad de Gestión de Auditoría MICM. – </w:t>
      </w:r>
    </w:p>
    <w:p w14:paraId="1957A600" w14:textId="77777777" w:rsidR="002E2493" w:rsidRDefault="002E2493" w:rsidP="00474343">
      <w:pPr>
        <w:spacing w:after="0" w:line="360" w:lineRule="auto"/>
        <w:contextualSpacing/>
        <w:jc w:val="center"/>
        <w:rPr>
          <w:b/>
          <w:bCs/>
          <w:color w:val="747171"/>
          <w:lang w:val="es-DO"/>
        </w:rPr>
      </w:pPr>
    </w:p>
    <w:p w14:paraId="4AC987A9" w14:textId="77777777" w:rsidR="002E2493" w:rsidRDefault="002E2493" w:rsidP="00474343">
      <w:pPr>
        <w:spacing w:after="0" w:line="360" w:lineRule="auto"/>
        <w:contextualSpacing/>
        <w:jc w:val="center"/>
        <w:rPr>
          <w:b/>
          <w:bCs/>
          <w:color w:val="747171"/>
          <w:lang w:val="es-DO"/>
        </w:rPr>
      </w:pPr>
    </w:p>
    <w:p w14:paraId="5AA53D32" w14:textId="77777777" w:rsidR="002E2493" w:rsidRDefault="002E2493" w:rsidP="00474343">
      <w:pPr>
        <w:spacing w:after="0" w:line="360" w:lineRule="auto"/>
        <w:contextualSpacing/>
        <w:jc w:val="center"/>
        <w:rPr>
          <w:b/>
          <w:bCs/>
          <w:color w:val="747171"/>
          <w:lang w:val="es-DO"/>
        </w:rPr>
      </w:pPr>
    </w:p>
    <w:p w14:paraId="2CBA37D4" w14:textId="30662BA6" w:rsidR="0037708A" w:rsidRPr="007715C5" w:rsidRDefault="0037708A" w:rsidP="00474343">
      <w:pPr>
        <w:spacing w:after="0" w:line="360" w:lineRule="auto"/>
        <w:contextualSpacing/>
        <w:jc w:val="center"/>
        <w:rPr>
          <w:b/>
          <w:bCs/>
          <w:color w:val="747171"/>
          <w:lang w:val="es-DO"/>
        </w:rPr>
      </w:pPr>
      <w:r w:rsidRPr="007715C5">
        <w:rPr>
          <w:b/>
          <w:bCs/>
          <w:color w:val="747171"/>
          <w:lang w:val="es-DO"/>
        </w:rPr>
        <w:lastRenderedPageBreak/>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21</w:t>
      </w:r>
      <w:r w:rsidR="00B54B89" w:rsidRPr="007715C5">
        <w:rPr>
          <w:b/>
          <w:bCs/>
          <w:color w:val="747171"/>
          <w:lang w:val="es-DO"/>
        </w:rPr>
        <w:fldChar w:fldCharType="end"/>
      </w:r>
    </w:p>
    <w:p w14:paraId="0DB4CB11" w14:textId="77777777" w:rsidR="005B694D" w:rsidRPr="007715C5" w:rsidRDefault="005B694D" w:rsidP="00474343">
      <w:pPr>
        <w:spacing w:after="0" w:line="360" w:lineRule="auto"/>
        <w:contextualSpacing/>
        <w:jc w:val="center"/>
        <w:rPr>
          <w:color w:val="747171"/>
          <w:lang w:val="es-DO"/>
        </w:rPr>
      </w:pPr>
      <w:r w:rsidRPr="007715C5">
        <w:rPr>
          <w:color w:val="747171"/>
          <w:lang w:val="es-DO"/>
        </w:rPr>
        <w:t>Auditorías del Sistema Integrado de Gestión (SIG)</w:t>
      </w:r>
    </w:p>
    <w:p w14:paraId="6725F37C" w14:textId="2F86491C" w:rsidR="0037708A" w:rsidRPr="007715C5" w:rsidRDefault="005B694D" w:rsidP="00474343">
      <w:pPr>
        <w:spacing w:after="0" w:line="360" w:lineRule="auto"/>
        <w:contextualSpacing/>
        <w:jc w:val="center"/>
        <w:rPr>
          <w:color w:val="747171"/>
          <w:lang w:val="es-DO"/>
        </w:rPr>
      </w:pPr>
      <w:r w:rsidRPr="007715C5">
        <w:rPr>
          <w:color w:val="747171"/>
          <w:lang w:val="es-DO"/>
        </w:rPr>
        <w:t>Año 2023</w:t>
      </w:r>
    </w:p>
    <w:tbl>
      <w:tblPr>
        <w:tblW w:w="86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58"/>
        <w:gridCol w:w="1283"/>
        <w:gridCol w:w="4087"/>
        <w:gridCol w:w="2714"/>
      </w:tblGrid>
      <w:tr w:rsidR="00E8242B" w:rsidRPr="007715C5" w14:paraId="33A1D27F" w14:textId="77777777" w:rsidTr="0037708A">
        <w:trPr>
          <w:trHeight w:val="500"/>
          <w:tblHeader/>
        </w:trPr>
        <w:tc>
          <w:tcPr>
            <w:tcW w:w="558" w:type="dxa"/>
            <w:shd w:val="clear" w:color="auto" w:fill="002060"/>
            <w:vAlign w:val="center"/>
            <w:hideMark/>
          </w:tcPr>
          <w:p w14:paraId="2F257C7E" w14:textId="77777777" w:rsidR="0037708A" w:rsidRPr="007715C5" w:rsidRDefault="0037708A"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No.</w:t>
            </w:r>
          </w:p>
        </w:tc>
        <w:tc>
          <w:tcPr>
            <w:tcW w:w="1283" w:type="dxa"/>
            <w:shd w:val="clear" w:color="auto" w:fill="002060"/>
            <w:vAlign w:val="center"/>
            <w:hideMark/>
          </w:tcPr>
          <w:p w14:paraId="4C25AD50" w14:textId="77777777" w:rsidR="0037708A" w:rsidRPr="007715C5" w:rsidRDefault="0037708A"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Fecha</w:t>
            </w:r>
          </w:p>
        </w:tc>
        <w:tc>
          <w:tcPr>
            <w:tcW w:w="4087" w:type="dxa"/>
            <w:shd w:val="clear" w:color="auto" w:fill="002060"/>
            <w:vAlign w:val="center"/>
            <w:hideMark/>
          </w:tcPr>
          <w:p w14:paraId="5C76B119" w14:textId="77777777" w:rsidR="0037708A" w:rsidRPr="007715C5" w:rsidRDefault="0037708A"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Área</w:t>
            </w:r>
          </w:p>
        </w:tc>
        <w:tc>
          <w:tcPr>
            <w:tcW w:w="2714" w:type="dxa"/>
            <w:shd w:val="clear" w:color="auto" w:fill="002060"/>
            <w:vAlign w:val="center"/>
            <w:hideMark/>
          </w:tcPr>
          <w:p w14:paraId="50750085" w14:textId="13061A3E" w:rsidR="0037708A" w:rsidRPr="007715C5" w:rsidRDefault="0037708A"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Informe núm.</w:t>
            </w:r>
          </w:p>
        </w:tc>
      </w:tr>
      <w:tr w:rsidR="00E8242B" w:rsidRPr="007715C5" w14:paraId="336FB320" w14:textId="77777777" w:rsidTr="0037708A">
        <w:trPr>
          <w:trHeight w:val="410"/>
        </w:trPr>
        <w:tc>
          <w:tcPr>
            <w:tcW w:w="558" w:type="dxa"/>
            <w:vAlign w:val="center"/>
          </w:tcPr>
          <w:p w14:paraId="6215265B"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1</w:t>
            </w:r>
          </w:p>
        </w:tc>
        <w:tc>
          <w:tcPr>
            <w:tcW w:w="1283" w:type="dxa"/>
            <w:shd w:val="clear" w:color="000000" w:fill="FFFFFF"/>
            <w:vAlign w:val="center"/>
          </w:tcPr>
          <w:p w14:paraId="606D5131"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1-feb-23</w:t>
            </w:r>
          </w:p>
        </w:tc>
        <w:tc>
          <w:tcPr>
            <w:tcW w:w="4087" w:type="dxa"/>
            <w:shd w:val="clear" w:color="000000" w:fill="FFFFFF"/>
            <w:vAlign w:val="center"/>
          </w:tcPr>
          <w:p w14:paraId="5CD0A05D" w14:textId="77777777" w:rsidR="0037708A" w:rsidRPr="007715C5" w:rsidRDefault="0037708A" w:rsidP="00474343">
            <w:pPr>
              <w:spacing w:after="0" w:line="360" w:lineRule="auto"/>
              <w:contextualSpacing/>
              <w:jc w:val="both"/>
              <w:rPr>
                <w:color w:val="747171"/>
                <w:lang w:val="es-DO"/>
              </w:rPr>
            </w:pPr>
            <w:r w:rsidRPr="007715C5">
              <w:rPr>
                <w:color w:val="747171"/>
                <w:lang w:val="es-DO"/>
              </w:rPr>
              <w:t>Auditoría Externa Sistema de Cumplimiento Regulatorio y Gestión Antisoborno (ISO 37301:2021, ISO 37001:2017)</w:t>
            </w:r>
          </w:p>
        </w:tc>
        <w:tc>
          <w:tcPr>
            <w:tcW w:w="2714" w:type="dxa"/>
            <w:shd w:val="clear" w:color="000000" w:fill="FFFFFF"/>
            <w:vAlign w:val="center"/>
          </w:tcPr>
          <w:p w14:paraId="4AA4E846"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AE-SCRGAS-23-01</w:t>
            </w:r>
          </w:p>
        </w:tc>
      </w:tr>
      <w:tr w:rsidR="00E8242B" w:rsidRPr="007715C5" w14:paraId="2C6D360A" w14:textId="77777777" w:rsidTr="0037708A">
        <w:trPr>
          <w:trHeight w:val="630"/>
        </w:trPr>
        <w:tc>
          <w:tcPr>
            <w:tcW w:w="558" w:type="dxa"/>
            <w:vAlign w:val="center"/>
          </w:tcPr>
          <w:p w14:paraId="5F37A977"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2</w:t>
            </w:r>
          </w:p>
        </w:tc>
        <w:tc>
          <w:tcPr>
            <w:tcW w:w="1283" w:type="dxa"/>
            <w:shd w:val="clear" w:color="000000" w:fill="FFFFFF"/>
            <w:vAlign w:val="center"/>
          </w:tcPr>
          <w:p w14:paraId="756D2813"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22-mar-23</w:t>
            </w:r>
          </w:p>
        </w:tc>
        <w:tc>
          <w:tcPr>
            <w:tcW w:w="4087" w:type="dxa"/>
            <w:shd w:val="clear" w:color="000000" w:fill="FFFFFF"/>
            <w:vAlign w:val="center"/>
          </w:tcPr>
          <w:p w14:paraId="77A745AE" w14:textId="77777777" w:rsidR="0037708A" w:rsidRPr="007715C5" w:rsidRDefault="0037708A" w:rsidP="00474343">
            <w:pPr>
              <w:spacing w:after="0" w:line="360" w:lineRule="auto"/>
              <w:contextualSpacing/>
              <w:jc w:val="both"/>
              <w:rPr>
                <w:color w:val="747171"/>
                <w:lang w:val="es-DO"/>
              </w:rPr>
            </w:pPr>
            <w:r w:rsidRPr="007715C5">
              <w:rPr>
                <w:color w:val="747171"/>
                <w:lang w:val="es-DO"/>
              </w:rPr>
              <w:t>Auditoría Interna Sistema de Gestión de Calidad (ISO 9001:2015)</w:t>
            </w:r>
          </w:p>
        </w:tc>
        <w:tc>
          <w:tcPr>
            <w:tcW w:w="2714" w:type="dxa"/>
            <w:shd w:val="clear" w:color="000000" w:fill="FFFFFF"/>
            <w:vAlign w:val="center"/>
          </w:tcPr>
          <w:p w14:paraId="672909E3"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AI-SGC-23-01</w:t>
            </w:r>
          </w:p>
        </w:tc>
      </w:tr>
      <w:tr w:rsidR="00E8242B" w:rsidRPr="007715C5" w14:paraId="137AACDF" w14:textId="77777777" w:rsidTr="0037708A">
        <w:trPr>
          <w:trHeight w:val="346"/>
        </w:trPr>
        <w:tc>
          <w:tcPr>
            <w:tcW w:w="558" w:type="dxa"/>
            <w:vAlign w:val="center"/>
          </w:tcPr>
          <w:p w14:paraId="74BED8AC"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3</w:t>
            </w:r>
          </w:p>
        </w:tc>
        <w:tc>
          <w:tcPr>
            <w:tcW w:w="1283" w:type="dxa"/>
            <w:shd w:val="clear" w:color="000000" w:fill="FFFFFF"/>
            <w:vAlign w:val="center"/>
          </w:tcPr>
          <w:p w14:paraId="588B43C8"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5-jun-23</w:t>
            </w:r>
          </w:p>
        </w:tc>
        <w:tc>
          <w:tcPr>
            <w:tcW w:w="4087" w:type="dxa"/>
            <w:shd w:val="clear" w:color="000000" w:fill="FFFFFF"/>
            <w:vAlign w:val="center"/>
          </w:tcPr>
          <w:p w14:paraId="71B42EE3" w14:textId="77777777" w:rsidR="0037708A" w:rsidRPr="007715C5" w:rsidRDefault="0037708A" w:rsidP="00474343">
            <w:pPr>
              <w:spacing w:after="0" w:line="360" w:lineRule="auto"/>
              <w:contextualSpacing/>
              <w:jc w:val="both"/>
              <w:rPr>
                <w:color w:val="747171"/>
                <w:lang w:val="es-DO"/>
              </w:rPr>
            </w:pPr>
            <w:r w:rsidRPr="007715C5">
              <w:rPr>
                <w:color w:val="747171"/>
                <w:lang w:val="es-DO"/>
              </w:rPr>
              <w:t>Auditoría Externa Sistema de Gestión de Calidad (ISO 9001:2015)</w:t>
            </w:r>
          </w:p>
        </w:tc>
        <w:tc>
          <w:tcPr>
            <w:tcW w:w="2714" w:type="dxa"/>
            <w:shd w:val="clear" w:color="000000" w:fill="FFFFFF"/>
            <w:vAlign w:val="center"/>
          </w:tcPr>
          <w:p w14:paraId="2877B580"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AE-SGC-23-01</w:t>
            </w:r>
          </w:p>
        </w:tc>
      </w:tr>
      <w:tr w:rsidR="00E8242B" w:rsidRPr="007715C5" w14:paraId="0A3B051B" w14:textId="77777777" w:rsidTr="0037708A">
        <w:trPr>
          <w:trHeight w:val="398"/>
        </w:trPr>
        <w:tc>
          <w:tcPr>
            <w:tcW w:w="558" w:type="dxa"/>
            <w:vAlign w:val="center"/>
          </w:tcPr>
          <w:p w14:paraId="6446916B"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4</w:t>
            </w:r>
          </w:p>
        </w:tc>
        <w:tc>
          <w:tcPr>
            <w:tcW w:w="1283" w:type="dxa"/>
            <w:shd w:val="clear" w:color="000000" w:fill="FFFFFF"/>
            <w:vAlign w:val="center"/>
          </w:tcPr>
          <w:p w14:paraId="0245AEBC"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25-abr-23</w:t>
            </w:r>
          </w:p>
        </w:tc>
        <w:tc>
          <w:tcPr>
            <w:tcW w:w="4087" w:type="dxa"/>
            <w:shd w:val="clear" w:color="000000" w:fill="FFFFFF"/>
            <w:vAlign w:val="center"/>
          </w:tcPr>
          <w:p w14:paraId="464D1540" w14:textId="77777777" w:rsidR="0037708A" w:rsidRPr="007715C5" w:rsidRDefault="0037708A" w:rsidP="00474343">
            <w:pPr>
              <w:spacing w:after="0" w:line="360" w:lineRule="auto"/>
              <w:contextualSpacing/>
              <w:jc w:val="both"/>
              <w:rPr>
                <w:color w:val="747171"/>
                <w:lang w:val="es-DO"/>
              </w:rPr>
            </w:pPr>
            <w:r w:rsidRPr="007715C5">
              <w:rPr>
                <w:color w:val="747171"/>
                <w:lang w:val="es-DO"/>
              </w:rPr>
              <w:t>Auditoría de seguimiento Sostenibilidad 3Rs</w:t>
            </w:r>
          </w:p>
        </w:tc>
        <w:tc>
          <w:tcPr>
            <w:tcW w:w="2714" w:type="dxa"/>
            <w:shd w:val="clear" w:color="000000" w:fill="FFFFFF"/>
            <w:vAlign w:val="center"/>
          </w:tcPr>
          <w:p w14:paraId="1634FF83"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Sostenibilidad3Rs&amp;Es</w:t>
            </w:r>
          </w:p>
        </w:tc>
      </w:tr>
      <w:tr w:rsidR="00E8242B" w:rsidRPr="007715C5" w14:paraId="462F9277" w14:textId="77777777" w:rsidTr="0037708A">
        <w:trPr>
          <w:trHeight w:val="398"/>
        </w:trPr>
        <w:tc>
          <w:tcPr>
            <w:tcW w:w="558" w:type="dxa"/>
            <w:vAlign w:val="center"/>
          </w:tcPr>
          <w:p w14:paraId="153F9F59"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5</w:t>
            </w:r>
          </w:p>
        </w:tc>
        <w:tc>
          <w:tcPr>
            <w:tcW w:w="1283" w:type="dxa"/>
            <w:shd w:val="clear" w:color="000000" w:fill="FFFFFF"/>
            <w:vAlign w:val="center"/>
          </w:tcPr>
          <w:p w14:paraId="44D0D832"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13-oct-23</w:t>
            </w:r>
          </w:p>
        </w:tc>
        <w:tc>
          <w:tcPr>
            <w:tcW w:w="4087" w:type="dxa"/>
            <w:shd w:val="clear" w:color="000000" w:fill="FFFFFF"/>
            <w:vAlign w:val="center"/>
          </w:tcPr>
          <w:p w14:paraId="1B02DF37" w14:textId="77777777" w:rsidR="0037708A" w:rsidRPr="007715C5" w:rsidRDefault="0037708A" w:rsidP="00474343">
            <w:pPr>
              <w:spacing w:after="0" w:line="360" w:lineRule="auto"/>
              <w:contextualSpacing/>
              <w:jc w:val="both"/>
              <w:rPr>
                <w:color w:val="747171"/>
                <w:lang w:val="es-DO"/>
              </w:rPr>
            </w:pPr>
            <w:r w:rsidRPr="007715C5">
              <w:rPr>
                <w:color w:val="747171"/>
                <w:lang w:val="es-DO"/>
              </w:rPr>
              <w:t>Auditoría Interna Sistema Integrado de Gestión (ISO 37301:2021, ISO 37001:2017, ISO 22301-2019, ISO 14001:2015)</w:t>
            </w:r>
          </w:p>
        </w:tc>
        <w:tc>
          <w:tcPr>
            <w:tcW w:w="2714" w:type="dxa"/>
            <w:shd w:val="clear" w:color="000000" w:fill="FFFFFF"/>
            <w:vAlign w:val="center"/>
          </w:tcPr>
          <w:p w14:paraId="583A0DC8"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AI-SIG-23-01</w:t>
            </w:r>
          </w:p>
        </w:tc>
      </w:tr>
      <w:tr w:rsidR="00E8242B" w:rsidRPr="007715C5" w14:paraId="1E49ABE1" w14:textId="77777777" w:rsidTr="0037708A">
        <w:trPr>
          <w:trHeight w:val="398"/>
        </w:trPr>
        <w:tc>
          <w:tcPr>
            <w:tcW w:w="558" w:type="dxa"/>
            <w:vAlign w:val="center"/>
          </w:tcPr>
          <w:p w14:paraId="2A12ACC8"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6</w:t>
            </w:r>
          </w:p>
        </w:tc>
        <w:tc>
          <w:tcPr>
            <w:tcW w:w="1283" w:type="dxa"/>
            <w:shd w:val="clear" w:color="000000" w:fill="FFFFFF"/>
            <w:vAlign w:val="center"/>
          </w:tcPr>
          <w:p w14:paraId="297B4E6C"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16-nov-23</w:t>
            </w:r>
          </w:p>
        </w:tc>
        <w:tc>
          <w:tcPr>
            <w:tcW w:w="4087" w:type="dxa"/>
            <w:shd w:val="clear" w:color="000000" w:fill="FFFFFF"/>
            <w:vAlign w:val="center"/>
          </w:tcPr>
          <w:p w14:paraId="7A7C4FEF" w14:textId="77777777" w:rsidR="0037708A" w:rsidRPr="007715C5" w:rsidRDefault="0037708A" w:rsidP="00474343">
            <w:pPr>
              <w:spacing w:after="0" w:line="360" w:lineRule="auto"/>
              <w:contextualSpacing/>
              <w:jc w:val="both"/>
              <w:rPr>
                <w:color w:val="747171"/>
                <w:lang w:val="es-DO"/>
              </w:rPr>
            </w:pPr>
            <w:r w:rsidRPr="007715C5">
              <w:rPr>
                <w:color w:val="747171"/>
                <w:lang w:val="es-DO"/>
              </w:rPr>
              <w:t>Auditoría Externa Sistema Integrado de Gestión (ISO 9001:2015, ISO 37301:2021, ISO 37001:2017, ISO 22301-2019, ISO 14001:2015)</w:t>
            </w:r>
          </w:p>
        </w:tc>
        <w:tc>
          <w:tcPr>
            <w:tcW w:w="2714" w:type="dxa"/>
            <w:shd w:val="clear" w:color="000000" w:fill="FFFFFF"/>
            <w:vAlign w:val="center"/>
          </w:tcPr>
          <w:p w14:paraId="0E1387B4" w14:textId="77777777" w:rsidR="0037708A" w:rsidRPr="007715C5" w:rsidRDefault="0037708A" w:rsidP="00474343">
            <w:pPr>
              <w:spacing w:after="0" w:line="360" w:lineRule="auto"/>
              <w:contextualSpacing/>
              <w:jc w:val="center"/>
              <w:rPr>
                <w:color w:val="747171"/>
                <w:lang w:val="es-DO"/>
              </w:rPr>
            </w:pPr>
            <w:r w:rsidRPr="007715C5">
              <w:rPr>
                <w:color w:val="747171"/>
                <w:lang w:val="es-DO"/>
              </w:rPr>
              <w:t>AE-SIG-23-01</w:t>
            </w:r>
          </w:p>
        </w:tc>
      </w:tr>
    </w:tbl>
    <w:p w14:paraId="0D10BDCC" w14:textId="77777777" w:rsidR="0037708A" w:rsidRPr="007715C5" w:rsidRDefault="0037708A" w:rsidP="00474343">
      <w:pPr>
        <w:spacing w:after="100" w:afterAutospacing="1" w:line="360" w:lineRule="auto"/>
        <w:jc w:val="both"/>
        <w:rPr>
          <w:i/>
          <w:color w:val="747171"/>
          <w:sz w:val="20"/>
          <w:szCs w:val="20"/>
          <w:lang w:val="es-DO"/>
        </w:rPr>
      </w:pPr>
      <w:r w:rsidRPr="007715C5">
        <w:rPr>
          <w:i/>
          <w:color w:val="747171"/>
          <w:sz w:val="20"/>
          <w:szCs w:val="20"/>
          <w:lang w:val="es-DO"/>
        </w:rPr>
        <w:t xml:space="preserve">Fuente: Unidad de Gestión de Auditoría MICM. – </w:t>
      </w:r>
    </w:p>
    <w:p w14:paraId="3462102D" w14:textId="343AAB62" w:rsidR="002E2493" w:rsidRDefault="00047776" w:rsidP="002E2493">
      <w:pPr>
        <w:spacing w:after="0" w:line="360" w:lineRule="auto"/>
        <w:contextualSpacing/>
        <w:jc w:val="both"/>
        <w:rPr>
          <w:color w:val="747171"/>
          <w:lang w:val="es-DO"/>
        </w:rPr>
      </w:pPr>
      <w:r w:rsidRPr="007715C5">
        <w:rPr>
          <w:color w:val="747171"/>
          <w:lang w:val="es-DO"/>
        </w:rPr>
        <w:lastRenderedPageBreak/>
        <w:t>En adición, desde Gestión de Auditorías fueron realizados los arqueos a las cajas chicas disponibles en las diferentes sedes del Ministerio. A continuación, el detalle</w:t>
      </w:r>
      <w:r w:rsidR="002E2493">
        <w:rPr>
          <w:color w:val="747171"/>
          <w:lang w:val="es-DO"/>
        </w:rPr>
        <w:t>:</w:t>
      </w:r>
    </w:p>
    <w:p w14:paraId="7167CCDC" w14:textId="77777777" w:rsidR="002E2493" w:rsidRDefault="002E2493" w:rsidP="002E2493">
      <w:pPr>
        <w:spacing w:after="0" w:line="360" w:lineRule="auto"/>
        <w:contextualSpacing/>
        <w:jc w:val="both"/>
        <w:rPr>
          <w:color w:val="747171"/>
          <w:lang w:val="es-DO"/>
        </w:rPr>
      </w:pPr>
    </w:p>
    <w:p w14:paraId="65CC7601" w14:textId="6CC13A1A" w:rsidR="00933984" w:rsidRPr="007715C5" w:rsidRDefault="00933984" w:rsidP="002E2493">
      <w:pPr>
        <w:spacing w:after="0" w:line="360" w:lineRule="auto"/>
        <w:contextualSpacing/>
        <w:jc w:val="center"/>
        <w:rPr>
          <w:b/>
          <w:bCs/>
          <w:color w:val="747171"/>
          <w:lang w:val="es-DO"/>
        </w:rPr>
      </w:pPr>
      <w:r w:rsidRPr="007715C5">
        <w:rPr>
          <w:b/>
          <w:bCs/>
          <w:color w:val="747171"/>
          <w:lang w:val="es-DO"/>
        </w:rPr>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22</w:t>
      </w:r>
      <w:r w:rsidR="00B54B89" w:rsidRPr="007715C5">
        <w:rPr>
          <w:b/>
          <w:bCs/>
          <w:color w:val="747171"/>
          <w:lang w:val="es-DO"/>
        </w:rPr>
        <w:fldChar w:fldCharType="end"/>
      </w:r>
    </w:p>
    <w:p w14:paraId="288AC92E" w14:textId="77777777" w:rsidR="004F1432" w:rsidRDefault="00065B51" w:rsidP="004F1432">
      <w:pPr>
        <w:spacing w:line="360" w:lineRule="auto"/>
        <w:jc w:val="center"/>
        <w:rPr>
          <w:color w:val="747171"/>
          <w:lang w:val="es-DO"/>
        </w:rPr>
      </w:pPr>
      <w:r w:rsidRPr="007715C5">
        <w:rPr>
          <w:color w:val="747171"/>
          <w:lang w:val="es-DO"/>
        </w:rPr>
        <w:t>Ar</w:t>
      </w:r>
      <w:r w:rsidR="00DB03BC" w:rsidRPr="007715C5">
        <w:rPr>
          <w:color w:val="747171"/>
          <w:lang w:val="es-DO"/>
        </w:rPr>
        <w:t>queos de caja chica</w:t>
      </w:r>
    </w:p>
    <w:p w14:paraId="2279E726" w14:textId="674DA39E" w:rsidR="00DB03BC" w:rsidRPr="007715C5" w:rsidRDefault="00DB03BC" w:rsidP="004F1432">
      <w:pPr>
        <w:spacing w:line="360" w:lineRule="auto"/>
        <w:jc w:val="center"/>
        <w:rPr>
          <w:color w:val="747171"/>
          <w:lang w:val="es-DO"/>
        </w:rPr>
      </w:pPr>
      <w:r w:rsidRPr="007715C5">
        <w:rPr>
          <w:color w:val="747171"/>
          <w:lang w:val="es-DO"/>
        </w:rPr>
        <w:t>Año 2023</w:t>
      </w:r>
    </w:p>
    <w:tbl>
      <w:tblPr>
        <w:tblW w:w="821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54"/>
        <w:gridCol w:w="1525"/>
        <w:gridCol w:w="4211"/>
        <w:gridCol w:w="1927"/>
      </w:tblGrid>
      <w:tr w:rsidR="00E8242B" w:rsidRPr="007715C5" w14:paraId="025014FF" w14:textId="77777777" w:rsidTr="003A48FC">
        <w:trPr>
          <w:trHeight w:val="315"/>
          <w:tblHeader/>
          <w:jc w:val="center"/>
        </w:trPr>
        <w:tc>
          <w:tcPr>
            <w:tcW w:w="279" w:type="dxa"/>
            <w:shd w:val="clear" w:color="auto" w:fill="002060"/>
            <w:vAlign w:val="center"/>
            <w:hideMark/>
          </w:tcPr>
          <w:p w14:paraId="6C6CB183" w14:textId="77777777" w:rsidR="00A35BBD" w:rsidRPr="007715C5" w:rsidRDefault="00A35BBD"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No.</w:t>
            </w:r>
          </w:p>
        </w:tc>
        <w:tc>
          <w:tcPr>
            <w:tcW w:w="1573" w:type="dxa"/>
            <w:shd w:val="clear" w:color="auto" w:fill="002060"/>
            <w:vAlign w:val="center"/>
            <w:hideMark/>
          </w:tcPr>
          <w:p w14:paraId="20E2D9E4" w14:textId="77777777" w:rsidR="00A35BBD" w:rsidRPr="007715C5" w:rsidRDefault="00A35BBD"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Fecha</w:t>
            </w:r>
          </w:p>
        </w:tc>
        <w:tc>
          <w:tcPr>
            <w:tcW w:w="4380" w:type="dxa"/>
            <w:shd w:val="clear" w:color="auto" w:fill="002060"/>
            <w:vAlign w:val="center"/>
            <w:hideMark/>
          </w:tcPr>
          <w:p w14:paraId="39CDB780" w14:textId="77777777" w:rsidR="00A35BBD" w:rsidRPr="007715C5" w:rsidRDefault="00A35BBD"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Área</w:t>
            </w:r>
          </w:p>
        </w:tc>
        <w:tc>
          <w:tcPr>
            <w:tcW w:w="1985" w:type="dxa"/>
            <w:shd w:val="clear" w:color="auto" w:fill="002060"/>
            <w:vAlign w:val="center"/>
            <w:hideMark/>
          </w:tcPr>
          <w:p w14:paraId="240581C4" w14:textId="77777777" w:rsidR="00A35BBD" w:rsidRPr="007715C5" w:rsidRDefault="00A35BBD"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Informe</w:t>
            </w:r>
          </w:p>
        </w:tc>
      </w:tr>
      <w:tr w:rsidR="00E8242B" w:rsidRPr="007715C5" w14:paraId="6103C4EE" w14:textId="77777777" w:rsidTr="003A48FC">
        <w:trPr>
          <w:trHeight w:val="315"/>
          <w:jc w:val="center"/>
        </w:trPr>
        <w:tc>
          <w:tcPr>
            <w:tcW w:w="279" w:type="dxa"/>
            <w:shd w:val="clear" w:color="000000" w:fill="FFFFFF"/>
            <w:vAlign w:val="center"/>
            <w:hideMark/>
          </w:tcPr>
          <w:p w14:paraId="5542377A"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w:t>
            </w:r>
          </w:p>
        </w:tc>
        <w:tc>
          <w:tcPr>
            <w:tcW w:w="1573" w:type="dxa"/>
            <w:shd w:val="clear" w:color="000000" w:fill="FFFFFF"/>
            <w:vAlign w:val="center"/>
          </w:tcPr>
          <w:p w14:paraId="6857300B"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28-mar-23</w:t>
            </w:r>
          </w:p>
        </w:tc>
        <w:tc>
          <w:tcPr>
            <w:tcW w:w="4380" w:type="dxa"/>
            <w:shd w:val="clear" w:color="000000" w:fill="FFFFFF"/>
            <w:vAlign w:val="center"/>
            <w:hideMark/>
          </w:tcPr>
          <w:p w14:paraId="73DAF5FA"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Dirección Administrativa (Servicios Generales)</w:t>
            </w:r>
          </w:p>
        </w:tc>
        <w:tc>
          <w:tcPr>
            <w:tcW w:w="1985" w:type="dxa"/>
            <w:shd w:val="clear" w:color="000000" w:fill="FFFFFF"/>
            <w:vAlign w:val="center"/>
          </w:tcPr>
          <w:p w14:paraId="321B6BCF"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AC-23-001</w:t>
            </w:r>
          </w:p>
        </w:tc>
      </w:tr>
      <w:tr w:rsidR="00E8242B" w:rsidRPr="007715C5" w14:paraId="26EE47BB" w14:textId="77777777" w:rsidTr="003A48FC">
        <w:trPr>
          <w:trHeight w:val="315"/>
          <w:jc w:val="center"/>
        </w:trPr>
        <w:tc>
          <w:tcPr>
            <w:tcW w:w="279" w:type="dxa"/>
            <w:shd w:val="clear" w:color="000000" w:fill="FFFFFF"/>
            <w:vAlign w:val="center"/>
            <w:hideMark/>
          </w:tcPr>
          <w:p w14:paraId="68A6CB68"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2</w:t>
            </w:r>
          </w:p>
        </w:tc>
        <w:tc>
          <w:tcPr>
            <w:tcW w:w="1573" w:type="dxa"/>
            <w:shd w:val="clear" w:color="000000" w:fill="FFFFFF"/>
            <w:vAlign w:val="center"/>
          </w:tcPr>
          <w:p w14:paraId="61D632AA"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27-mar-23</w:t>
            </w:r>
          </w:p>
        </w:tc>
        <w:tc>
          <w:tcPr>
            <w:tcW w:w="4380" w:type="dxa"/>
            <w:shd w:val="clear" w:color="000000" w:fill="FFFFFF"/>
            <w:vAlign w:val="center"/>
            <w:hideMark/>
          </w:tcPr>
          <w:p w14:paraId="71629473"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Provincial La Romana</w:t>
            </w:r>
          </w:p>
        </w:tc>
        <w:tc>
          <w:tcPr>
            <w:tcW w:w="1985" w:type="dxa"/>
            <w:shd w:val="clear" w:color="000000" w:fill="FFFFFF"/>
            <w:vAlign w:val="center"/>
          </w:tcPr>
          <w:p w14:paraId="6DE5E0CF"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AC-23-002</w:t>
            </w:r>
          </w:p>
        </w:tc>
      </w:tr>
      <w:tr w:rsidR="00E8242B" w:rsidRPr="007715C5" w14:paraId="15FDB1A7" w14:textId="77777777" w:rsidTr="003A48FC">
        <w:trPr>
          <w:trHeight w:val="315"/>
          <w:jc w:val="center"/>
        </w:trPr>
        <w:tc>
          <w:tcPr>
            <w:tcW w:w="279" w:type="dxa"/>
            <w:shd w:val="clear" w:color="000000" w:fill="FFFFFF"/>
            <w:vAlign w:val="center"/>
          </w:tcPr>
          <w:p w14:paraId="1E42A561"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3</w:t>
            </w:r>
          </w:p>
        </w:tc>
        <w:tc>
          <w:tcPr>
            <w:tcW w:w="1573" w:type="dxa"/>
            <w:shd w:val="clear" w:color="000000" w:fill="FFFFFF"/>
            <w:vAlign w:val="center"/>
          </w:tcPr>
          <w:p w14:paraId="7DCF48E9"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30-mar-23</w:t>
            </w:r>
          </w:p>
        </w:tc>
        <w:tc>
          <w:tcPr>
            <w:tcW w:w="4380" w:type="dxa"/>
            <w:shd w:val="clear" w:color="000000" w:fill="FFFFFF"/>
            <w:vAlign w:val="center"/>
          </w:tcPr>
          <w:p w14:paraId="142D0836"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Regional Norte Santiago</w:t>
            </w:r>
          </w:p>
        </w:tc>
        <w:tc>
          <w:tcPr>
            <w:tcW w:w="1985" w:type="dxa"/>
            <w:shd w:val="clear" w:color="000000" w:fill="FFFFFF"/>
            <w:vAlign w:val="center"/>
          </w:tcPr>
          <w:p w14:paraId="1EA0B2F2"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AC-23-003</w:t>
            </w:r>
          </w:p>
        </w:tc>
      </w:tr>
      <w:tr w:rsidR="00E8242B" w:rsidRPr="007715C5" w14:paraId="70568547" w14:textId="77777777" w:rsidTr="003A48FC">
        <w:trPr>
          <w:trHeight w:val="315"/>
          <w:jc w:val="center"/>
        </w:trPr>
        <w:tc>
          <w:tcPr>
            <w:tcW w:w="279" w:type="dxa"/>
            <w:shd w:val="clear" w:color="000000" w:fill="FFFFFF"/>
            <w:vAlign w:val="center"/>
          </w:tcPr>
          <w:p w14:paraId="40950EF0"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4</w:t>
            </w:r>
          </w:p>
        </w:tc>
        <w:tc>
          <w:tcPr>
            <w:tcW w:w="1573" w:type="dxa"/>
            <w:shd w:val="clear" w:color="000000" w:fill="FFFFFF"/>
            <w:vAlign w:val="center"/>
          </w:tcPr>
          <w:p w14:paraId="316ADAAA"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30-jun-23</w:t>
            </w:r>
          </w:p>
        </w:tc>
        <w:tc>
          <w:tcPr>
            <w:tcW w:w="4380" w:type="dxa"/>
            <w:shd w:val="clear" w:color="000000" w:fill="FFFFFF"/>
            <w:vAlign w:val="center"/>
          </w:tcPr>
          <w:p w14:paraId="6B537E8D"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Regional Norte Santiago</w:t>
            </w:r>
          </w:p>
        </w:tc>
        <w:tc>
          <w:tcPr>
            <w:tcW w:w="1985" w:type="dxa"/>
            <w:shd w:val="clear" w:color="000000" w:fill="FFFFFF"/>
            <w:vAlign w:val="center"/>
          </w:tcPr>
          <w:p w14:paraId="7D2ADC68"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AC-23-004</w:t>
            </w:r>
          </w:p>
        </w:tc>
      </w:tr>
      <w:tr w:rsidR="00E8242B" w:rsidRPr="007715C5" w14:paraId="35B002C2" w14:textId="77777777" w:rsidTr="003A48FC">
        <w:trPr>
          <w:trHeight w:val="315"/>
          <w:jc w:val="center"/>
        </w:trPr>
        <w:tc>
          <w:tcPr>
            <w:tcW w:w="279" w:type="dxa"/>
            <w:shd w:val="clear" w:color="000000" w:fill="FFFFFF"/>
            <w:vAlign w:val="center"/>
          </w:tcPr>
          <w:p w14:paraId="4243EC9A"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5</w:t>
            </w:r>
          </w:p>
        </w:tc>
        <w:tc>
          <w:tcPr>
            <w:tcW w:w="1573" w:type="dxa"/>
            <w:shd w:val="clear" w:color="000000" w:fill="FFFFFF"/>
            <w:vAlign w:val="center"/>
          </w:tcPr>
          <w:p w14:paraId="42D8BADE"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27-jun-23</w:t>
            </w:r>
          </w:p>
        </w:tc>
        <w:tc>
          <w:tcPr>
            <w:tcW w:w="4380" w:type="dxa"/>
            <w:shd w:val="clear" w:color="000000" w:fill="FFFFFF"/>
            <w:vAlign w:val="center"/>
          </w:tcPr>
          <w:p w14:paraId="0F85B835"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Provincial La Romana</w:t>
            </w:r>
          </w:p>
        </w:tc>
        <w:tc>
          <w:tcPr>
            <w:tcW w:w="1985" w:type="dxa"/>
            <w:shd w:val="clear" w:color="000000" w:fill="FFFFFF"/>
            <w:vAlign w:val="center"/>
          </w:tcPr>
          <w:p w14:paraId="17F88FC4"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AC-23-005</w:t>
            </w:r>
          </w:p>
        </w:tc>
      </w:tr>
      <w:tr w:rsidR="00E8242B" w:rsidRPr="007715C5" w14:paraId="582CCDBD" w14:textId="77777777" w:rsidTr="003A48FC">
        <w:trPr>
          <w:trHeight w:val="315"/>
          <w:jc w:val="center"/>
        </w:trPr>
        <w:tc>
          <w:tcPr>
            <w:tcW w:w="279" w:type="dxa"/>
            <w:shd w:val="clear" w:color="000000" w:fill="FFFFFF"/>
            <w:vAlign w:val="center"/>
          </w:tcPr>
          <w:p w14:paraId="3C669AED"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6</w:t>
            </w:r>
          </w:p>
        </w:tc>
        <w:tc>
          <w:tcPr>
            <w:tcW w:w="1573" w:type="dxa"/>
            <w:shd w:val="clear" w:color="000000" w:fill="FFFFFF"/>
            <w:vAlign w:val="center"/>
          </w:tcPr>
          <w:p w14:paraId="475256C1"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29-jun-23</w:t>
            </w:r>
          </w:p>
        </w:tc>
        <w:tc>
          <w:tcPr>
            <w:tcW w:w="4380" w:type="dxa"/>
            <w:shd w:val="clear" w:color="000000" w:fill="FFFFFF"/>
            <w:vAlign w:val="center"/>
          </w:tcPr>
          <w:p w14:paraId="3CD71017"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Dirección Administrativa (Servicios Generales)</w:t>
            </w:r>
          </w:p>
        </w:tc>
        <w:tc>
          <w:tcPr>
            <w:tcW w:w="1985" w:type="dxa"/>
            <w:shd w:val="clear" w:color="000000" w:fill="FFFFFF"/>
            <w:vAlign w:val="center"/>
          </w:tcPr>
          <w:p w14:paraId="2191245D"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AC-23-006</w:t>
            </w:r>
          </w:p>
        </w:tc>
      </w:tr>
      <w:tr w:rsidR="00E8242B" w:rsidRPr="007715C5" w14:paraId="3FB739F7" w14:textId="77777777" w:rsidTr="003A48FC">
        <w:trPr>
          <w:trHeight w:val="315"/>
          <w:jc w:val="center"/>
        </w:trPr>
        <w:tc>
          <w:tcPr>
            <w:tcW w:w="279" w:type="dxa"/>
            <w:shd w:val="clear" w:color="000000" w:fill="FFFFFF"/>
            <w:vAlign w:val="center"/>
          </w:tcPr>
          <w:p w14:paraId="49DDB037"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7</w:t>
            </w:r>
          </w:p>
        </w:tc>
        <w:tc>
          <w:tcPr>
            <w:tcW w:w="1573" w:type="dxa"/>
            <w:shd w:val="clear" w:color="000000" w:fill="FFFFFF"/>
            <w:vAlign w:val="center"/>
          </w:tcPr>
          <w:p w14:paraId="58BDFEAD"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25-sept-23</w:t>
            </w:r>
          </w:p>
        </w:tc>
        <w:tc>
          <w:tcPr>
            <w:tcW w:w="4380" w:type="dxa"/>
            <w:shd w:val="clear" w:color="000000" w:fill="FFFFFF"/>
            <w:vAlign w:val="center"/>
          </w:tcPr>
          <w:p w14:paraId="0BE024BE"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Regional Norte Santiago</w:t>
            </w:r>
          </w:p>
        </w:tc>
        <w:tc>
          <w:tcPr>
            <w:tcW w:w="1985" w:type="dxa"/>
            <w:shd w:val="clear" w:color="000000" w:fill="FFFFFF"/>
            <w:vAlign w:val="center"/>
          </w:tcPr>
          <w:p w14:paraId="30EE4419"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AC-23-007</w:t>
            </w:r>
          </w:p>
        </w:tc>
      </w:tr>
      <w:tr w:rsidR="00E8242B" w:rsidRPr="007715C5" w14:paraId="1DE35C50" w14:textId="77777777" w:rsidTr="003A48FC">
        <w:trPr>
          <w:trHeight w:val="315"/>
          <w:jc w:val="center"/>
        </w:trPr>
        <w:tc>
          <w:tcPr>
            <w:tcW w:w="279" w:type="dxa"/>
            <w:shd w:val="clear" w:color="000000" w:fill="FFFFFF"/>
            <w:vAlign w:val="center"/>
          </w:tcPr>
          <w:p w14:paraId="73378C1F"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8</w:t>
            </w:r>
          </w:p>
        </w:tc>
        <w:tc>
          <w:tcPr>
            <w:tcW w:w="1573" w:type="dxa"/>
            <w:shd w:val="clear" w:color="000000" w:fill="FFFFFF"/>
            <w:vAlign w:val="center"/>
          </w:tcPr>
          <w:p w14:paraId="350787D5"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27-sept-23</w:t>
            </w:r>
          </w:p>
        </w:tc>
        <w:tc>
          <w:tcPr>
            <w:tcW w:w="4380" w:type="dxa"/>
            <w:shd w:val="clear" w:color="000000" w:fill="FFFFFF"/>
            <w:vAlign w:val="center"/>
          </w:tcPr>
          <w:p w14:paraId="7CF2D8E8"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Provincial La Romana</w:t>
            </w:r>
          </w:p>
        </w:tc>
        <w:tc>
          <w:tcPr>
            <w:tcW w:w="1985" w:type="dxa"/>
            <w:shd w:val="clear" w:color="000000" w:fill="FFFFFF"/>
            <w:vAlign w:val="center"/>
          </w:tcPr>
          <w:p w14:paraId="0B783704"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AC-23-008</w:t>
            </w:r>
          </w:p>
        </w:tc>
      </w:tr>
      <w:tr w:rsidR="00E8242B" w:rsidRPr="007715C5" w14:paraId="30036AF8" w14:textId="77777777" w:rsidTr="003A48FC">
        <w:trPr>
          <w:trHeight w:val="315"/>
          <w:jc w:val="center"/>
        </w:trPr>
        <w:tc>
          <w:tcPr>
            <w:tcW w:w="279" w:type="dxa"/>
            <w:shd w:val="clear" w:color="000000" w:fill="FFFFFF"/>
            <w:vAlign w:val="center"/>
          </w:tcPr>
          <w:p w14:paraId="365923F5"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lastRenderedPageBreak/>
              <w:t>9</w:t>
            </w:r>
          </w:p>
        </w:tc>
        <w:tc>
          <w:tcPr>
            <w:tcW w:w="1573" w:type="dxa"/>
            <w:shd w:val="clear" w:color="000000" w:fill="FFFFFF"/>
            <w:vAlign w:val="center"/>
          </w:tcPr>
          <w:p w14:paraId="14C53F01"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13-sept-23</w:t>
            </w:r>
          </w:p>
        </w:tc>
        <w:tc>
          <w:tcPr>
            <w:tcW w:w="4380" w:type="dxa"/>
            <w:shd w:val="clear" w:color="000000" w:fill="FFFFFF"/>
            <w:vAlign w:val="center"/>
          </w:tcPr>
          <w:p w14:paraId="6E0ECA66"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Dirección Administrativa (Servicios Generales)</w:t>
            </w:r>
          </w:p>
        </w:tc>
        <w:tc>
          <w:tcPr>
            <w:tcW w:w="1985" w:type="dxa"/>
            <w:shd w:val="clear" w:color="000000" w:fill="FFFFFF"/>
            <w:vAlign w:val="center"/>
          </w:tcPr>
          <w:p w14:paraId="48779E5F"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AC-23-009</w:t>
            </w:r>
          </w:p>
        </w:tc>
      </w:tr>
      <w:tr w:rsidR="00E8242B" w:rsidRPr="007715C5" w14:paraId="22678A08" w14:textId="77777777" w:rsidTr="003A48FC">
        <w:trPr>
          <w:trHeight w:val="315"/>
          <w:jc w:val="center"/>
        </w:trPr>
        <w:tc>
          <w:tcPr>
            <w:tcW w:w="279" w:type="dxa"/>
            <w:shd w:val="clear" w:color="000000" w:fill="FFFFFF"/>
            <w:vAlign w:val="center"/>
          </w:tcPr>
          <w:p w14:paraId="0E2B7860"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10</w:t>
            </w:r>
          </w:p>
        </w:tc>
        <w:tc>
          <w:tcPr>
            <w:tcW w:w="1573" w:type="dxa"/>
            <w:shd w:val="clear" w:color="000000" w:fill="FFFFFF"/>
            <w:vAlign w:val="center"/>
          </w:tcPr>
          <w:p w14:paraId="34B5AAE8"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Nov-23</w:t>
            </w:r>
          </w:p>
        </w:tc>
        <w:tc>
          <w:tcPr>
            <w:tcW w:w="4380" w:type="dxa"/>
            <w:shd w:val="clear" w:color="000000" w:fill="FFFFFF"/>
            <w:vAlign w:val="center"/>
          </w:tcPr>
          <w:p w14:paraId="386A4A51"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Regional Norte Santiago</w:t>
            </w:r>
          </w:p>
        </w:tc>
        <w:tc>
          <w:tcPr>
            <w:tcW w:w="1985" w:type="dxa"/>
            <w:shd w:val="clear" w:color="000000" w:fill="FFFFFF"/>
            <w:vAlign w:val="center"/>
          </w:tcPr>
          <w:p w14:paraId="60B1DC91"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AC-23-010</w:t>
            </w:r>
          </w:p>
        </w:tc>
      </w:tr>
      <w:tr w:rsidR="00E8242B" w:rsidRPr="007715C5" w14:paraId="0204F033" w14:textId="77777777" w:rsidTr="003A48FC">
        <w:trPr>
          <w:trHeight w:val="315"/>
          <w:jc w:val="center"/>
        </w:trPr>
        <w:tc>
          <w:tcPr>
            <w:tcW w:w="279" w:type="dxa"/>
            <w:shd w:val="clear" w:color="000000" w:fill="FFFFFF"/>
            <w:vAlign w:val="center"/>
          </w:tcPr>
          <w:p w14:paraId="79272933"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11</w:t>
            </w:r>
          </w:p>
        </w:tc>
        <w:tc>
          <w:tcPr>
            <w:tcW w:w="1573" w:type="dxa"/>
            <w:shd w:val="clear" w:color="000000" w:fill="FFFFFF"/>
            <w:vAlign w:val="center"/>
          </w:tcPr>
          <w:p w14:paraId="6E6470A0"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Nov-23</w:t>
            </w:r>
          </w:p>
        </w:tc>
        <w:tc>
          <w:tcPr>
            <w:tcW w:w="4380" w:type="dxa"/>
            <w:shd w:val="clear" w:color="000000" w:fill="FFFFFF"/>
            <w:vAlign w:val="center"/>
          </w:tcPr>
          <w:p w14:paraId="1E41A7EF"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Oficina Provincial La Romana</w:t>
            </w:r>
          </w:p>
        </w:tc>
        <w:tc>
          <w:tcPr>
            <w:tcW w:w="1985" w:type="dxa"/>
            <w:shd w:val="clear" w:color="000000" w:fill="FFFFFF"/>
            <w:vAlign w:val="center"/>
          </w:tcPr>
          <w:p w14:paraId="57D42E66"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AC-23-011</w:t>
            </w:r>
          </w:p>
        </w:tc>
      </w:tr>
      <w:tr w:rsidR="00E8242B" w:rsidRPr="007715C5" w14:paraId="0E733159" w14:textId="77777777" w:rsidTr="003A48FC">
        <w:trPr>
          <w:trHeight w:val="315"/>
          <w:jc w:val="center"/>
        </w:trPr>
        <w:tc>
          <w:tcPr>
            <w:tcW w:w="279" w:type="dxa"/>
            <w:shd w:val="clear" w:color="000000" w:fill="FFFFFF"/>
            <w:vAlign w:val="center"/>
          </w:tcPr>
          <w:p w14:paraId="127F92A5"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12</w:t>
            </w:r>
          </w:p>
        </w:tc>
        <w:tc>
          <w:tcPr>
            <w:tcW w:w="1573" w:type="dxa"/>
            <w:shd w:val="clear" w:color="000000" w:fill="FFFFFF"/>
            <w:vAlign w:val="center"/>
          </w:tcPr>
          <w:p w14:paraId="43298DAC"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Nov-23</w:t>
            </w:r>
          </w:p>
        </w:tc>
        <w:tc>
          <w:tcPr>
            <w:tcW w:w="4380" w:type="dxa"/>
            <w:shd w:val="clear" w:color="000000" w:fill="FFFFFF"/>
            <w:vAlign w:val="center"/>
          </w:tcPr>
          <w:p w14:paraId="2C2CE623" w14:textId="77777777" w:rsidR="00A35BBD" w:rsidRPr="007715C5" w:rsidRDefault="00A35BBD" w:rsidP="00474343">
            <w:pPr>
              <w:spacing w:after="0" w:line="360" w:lineRule="auto"/>
              <w:contextualSpacing/>
              <w:jc w:val="both"/>
              <w:rPr>
                <w:rFonts w:eastAsia="Times New Roman"/>
                <w:color w:val="747171"/>
                <w:lang w:val="es-DO" w:eastAsia="es-DO"/>
              </w:rPr>
            </w:pPr>
            <w:r w:rsidRPr="007715C5">
              <w:rPr>
                <w:rFonts w:eastAsia="Times New Roman"/>
                <w:color w:val="747171"/>
                <w:lang w:val="es-DO" w:eastAsia="es-DO"/>
              </w:rPr>
              <w:t>Caja Chica Dirección Administrativa (Servicios Generales)</w:t>
            </w:r>
          </w:p>
        </w:tc>
        <w:tc>
          <w:tcPr>
            <w:tcW w:w="1985" w:type="dxa"/>
            <w:shd w:val="clear" w:color="000000" w:fill="FFFFFF"/>
            <w:vAlign w:val="center"/>
          </w:tcPr>
          <w:p w14:paraId="5185A0B5" w14:textId="77777777" w:rsidR="00A35BBD" w:rsidRPr="007715C5" w:rsidRDefault="00A35BBD"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AC-23-012</w:t>
            </w:r>
          </w:p>
        </w:tc>
      </w:tr>
    </w:tbl>
    <w:p w14:paraId="090D644F" w14:textId="77777777" w:rsidR="001A5251" w:rsidRPr="007715C5" w:rsidRDefault="001A5251" w:rsidP="00474343">
      <w:pPr>
        <w:spacing w:after="100" w:afterAutospacing="1" w:line="360" w:lineRule="auto"/>
        <w:ind w:left="142"/>
        <w:jc w:val="both"/>
        <w:rPr>
          <w:i/>
          <w:color w:val="747171"/>
          <w:sz w:val="20"/>
          <w:szCs w:val="20"/>
          <w:lang w:val="es-DO"/>
        </w:rPr>
      </w:pPr>
      <w:r w:rsidRPr="007715C5">
        <w:rPr>
          <w:i/>
          <w:color w:val="747171"/>
          <w:sz w:val="20"/>
          <w:szCs w:val="20"/>
          <w:lang w:val="es-DO"/>
        </w:rPr>
        <w:t xml:space="preserve">Fuente: Unidad de Gestión de Auditoría MICM. – </w:t>
      </w:r>
    </w:p>
    <w:p w14:paraId="522EFAA6" w14:textId="371C4361" w:rsidR="002960C3" w:rsidRPr="007715C5" w:rsidRDefault="002960C3" w:rsidP="00474343">
      <w:pPr>
        <w:spacing w:after="0" w:line="360" w:lineRule="auto"/>
        <w:contextualSpacing/>
        <w:jc w:val="both"/>
        <w:rPr>
          <w:color w:val="747171"/>
          <w:lang w:val="es-DO"/>
        </w:rPr>
      </w:pPr>
      <w:r w:rsidRPr="007715C5">
        <w:rPr>
          <w:color w:val="747171"/>
          <w:lang w:val="es-DO"/>
        </w:rPr>
        <w:t>Con relación a los expedientes de pagos, se ha logrado eficientizar y optimizar su revisión a través de la mejora continua de los listados de revisión y el uso de un registro digital actualizado que permite la trazabilidad del proceso dentro del área. Durante el período</w:t>
      </w:r>
      <w:r w:rsidR="00C40C33" w:rsidRPr="007715C5">
        <w:rPr>
          <w:color w:val="747171"/>
          <w:lang w:val="es-DO"/>
        </w:rPr>
        <w:t xml:space="preserve">, </w:t>
      </w:r>
      <w:r w:rsidRPr="007715C5">
        <w:rPr>
          <w:color w:val="747171"/>
          <w:lang w:val="es-DO"/>
        </w:rPr>
        <w:t>fueron revisados 3,675 expedientes de pago. A continuación, se muestra la clasificación según el tipo de expediente:</w:t>
      </w:r>
    </w:p>
    <w:p w14:paraId="75E77F66" w14:textId="77777777" w:rsidR="00686DBE" w:rsidRPr="007715C5" w:rsidRDefault="00686DBE" w:rsidP="00474343">
      <w:pPr>
        <w:spacing w:after="0" w:line="360" w:lineRule="auto"/>
        <w:contextualSpacing/>
        <w:jc w:val="both"/>
        <w:rPr>
          <w:color w:val="747171"/>
          <w:sz w:val="12"/>
          <w:szCs w:val="12"/>
          <w:lang w:val="es-DO"/>
        </w:rPr>
      </w:pPr>
    </w:p>
    <w:p w14:paraId="12F179D3" w14:textId="711AB3B3" w:rsidR="00450991" w:rsidRPr="007715C5" w:rsidRDefault="00450991" w:rsidP="00474343">
      <w:pPr>
        <w:spacing w:after="0" w:line="360" w:lineRule="auto"/>
        <w:contextualSpacing/>
        <w:jc w:val="center"/>
        <w:rPr>
          <w:b/>
          <w:bCs/>
          <w:color w:val="747171"/>
          <w:lang w:val="es-DO"/>
        </w:rPr>
      </w:pPr>
      <w:r w:rsidRPr="007715C5">
        <w:rPr>
          <w:b/>
          <w:bCs/>
          <w:color w:val="747171"/>
          <w:lang w:val="es-DO"/>
        </w:rPr>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23</w:t>
      </w:r>
      <w:r w:rsidR="00B54B89" w:rsidRPr="007715C5">
        <w:rPr>
          <w:b/>
          <w:bCs/>
          <w:color w:val="747171"/>
          <w:lang w:val="es-DO"/>
        </w:rPr>
        <w:fldChar w:fldCharType="end"/>
      </w:r>
    </w:p>
    <w:p w14:paraId="0EF53358" w14:textId="77777777" w:rsidR="0061246A" w:rsidRPr="007715C5" w:rsidRDefault="0061246A" w:rsidP="00474343">
      <w:pPr>
        <w:spacing w:after="0" w:line="360" w:lineRule="auto"/>
        <w:contextualSpacing/>
        <w:jc w:val="center"/>
        <w:rPr>
          <w:color w:val="747171"/>
          <w:lang w:val="es-DO"/>
        </w:rPr>
      </w:pPr>
      <w:r w:rsidRPr="007715C5">
        <w:rPr>
          <w:color w:val="747171"/>
          <w:lang w:val="es-DO"/>
        </w:rPr>
        <w:t>Expedientes de pagos revisados</w:t>
      </w:r>
    </w:p>
    <w:p w14:paraId="65D451DD" w14:textId="13DDF381" w:rsidR="0061246A" w:rsidRPr="007715C5" w:rsidRDefault="0061246A" w:rsidP="00474343">
      <w:pPr>
        <w:spacing w:after="0" w:line="360" w:lineRule="auto"/>
        <w:contextualSpacing/>
        <w:jc w:val="center"/>
        <w:rPr>
          <w:color w:val="747171"/>
          <w:lang w:val="es-DO"/>
        </w:rPr>
      </w:pPr>
      <w:r w:rsidRPr="007715C5">
        <w:rPr>
          <w:color w:val="747171"/>
          <w:lang w:val="es-DO"/>
        </w:rPr>
        <w:t>Año 2023</w:t>
      </w:r>
    </w:p>
    <w:tbl>
      <w:tblPr>
        <w:tblW w:w="729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285"/>
        <w:gridCol w:w="2005"/>
      </w:tblGrid>
      <w:tr w:rsidR="003A48FC" w:rsidRPr="007715C5" w14:paraId="7DE01771" w14:textId="77777777" w:rsidTr="00EB2D05">
        <w:trPr>
          <w:trHeight w:val="355"/>
          <w:tblHeader/>
          <w:jc w:val="center"/>
        </w:trPr>
        <w:tc>
          <w:tcPr>
            <w:tcW w:w="5285" w:type="dxa"/>
            <w:shd w:val="clear" w:color="000000" w:fill="002060"/>
            <w:noWrap/>
            <w:vAlign w:val="bottom"/>
            <w:hideMark/>
          </w:tcPr>
          <w:p w14:paraId="3C14AF76" w14:textId="77777777" w:rsidR="00940150" w:rsidRPr="007715C5" w:rsidRDefault="00940150" w:rsidP="00474343">
            <w:pPr>
              <w:spacing w:after="0" w:line="360" w:lineRule="auto"/>
              <w:contextualSpacing/>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 xml:space="preserve">Clasificación </w:t>
            </w:r>
          </w:p>
        </w:tc>
        <w:tc>
          <w:tcPr>
            <w:tcW w:w="2005" w:type="dxa"/>
            <w:shd w:val="clear" w:color="000000" w:fill="002060"/>
            <w:noWrap/>
            <w:vAlign w:val="bottom"/>
            <w:hideMark/>
          </w:tcPr>
          <w:p w14:paraId="009C0E60" w14:textId="77777777" w:rsidR="00940150" w:rsidRPr="007715C5" w:rsidRDefault="00940150" w:rsidP="00474343">
            <w:pPr>
              <w:spacing w:after="0" w:line="360" w:lineRule="auto"/>
              <w:contextualSpacing/>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Total</w:t>
            </w:r>
          </w:p>
        </w:tc>
      </w:tr>
      <w:tr w:rsidR="00E8242B" w:rsidRPr="007715C5" w14:paraId="1DF48CBE" w14:textId="77777777" w:rsidTr="00EB2D05">
        <w:trPr>
          <w:trHeight w:val="355"/>
          <w:jc w:val="center"/>
        </w:trPr>
        <w:tc>
          <w:tcPr>
            <w:tcW w:w="5285" w:type="dxa"/>
            <w:noWrap/>
            <w:vAlign w:val="bottom"/>
            <w:hideMark/>
          </w:tcPr>
          <w:p w14:paraId="18F04E74" w14:textId="77777777" w:rsidR="00940150" w:rsidRPr="007715C5" w:rsidRDefault="00940150"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lang w:val="es-DO" w:eastAsia="es-DO"/>
              </w:rPr>
              <w:t>Reposición caja chica</w:t>
            </w:r>
          </w:p>
        </w:tc>
        <w:tc>
          <w:tcPr>
            <w:tcW w:w="2005" w:type="dxa"/>
            <w:noWrap/>
            <w:vAlign w:val="bottom"/>
            <w:hideMark/>
          </w:tcPr>
          <w:p w14:paraId="55FE75A8" w14:textId="77777777" w:rsidR="00940150" w:rsidRPr="007715C5" w:rsidRDefault="00940150"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3</w:t>
            </w:r>
          </w:p>
        </w:tc>
      </w:tr>
      <w:tr w:rsidR="00E8242B" w:rsidRPr="007715C5" w14:paraId="3D477823" w14:textId="77777777" w:rsidTr="00EB2D05">
        <w:trPr>
          <w:trHeight w:val="355"/>
          <w:jc w:val="center"/>
        </w:trPr>
        <w:tc>
          <w:tcPr>
            <w:tcW w:w="5285" w:type="dxa"/>
            <w:noWrap/>
            <w:vAlign w:val="bottom"/>
            <w:hideMark/>
          </w:tcPr>
          <w:p w14:paraId="49C81F47" w14:textId="77777777" w:rsidR="00940150" w:rsidRPr="007715C5" w:rsidRDefault="00940150"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lang w:val="es-DO" w:eastAsia="es-DO"/>
              </w:rPr>
              <w:t>Transferencia a instituciones</w:t>
            </w:r>
          </w:p>
        </w:tc>
        <w:tc>
          <w:tcPr>
            <w:tcW w:w="2005" w:type="dxa"/>
            <w:noWrap/>
            <w:vAlign w:val="bottom"/>
            <w:hideMark/>
          </w:tcPr>
          <w:p w14:paraId="1D64C0DC" w14:textId="77777777" w:rsidR="00940150" w:rsidRPr="007715C5" w:rsidRDefault="00940150"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188</w:t>
            </w:r>
          </w:p>
        </w:tc>
      </w:tr>
      <w:tr w:rsidR="00E8242B" w:rsidRPr="007715C5" w14:paraId="52394723" w14:textId="77777777" w:rsidTr="00EB2D05">
        <w:trPr>
          <w:trHeight w:val="355"/>
          <w:jc w:val="center"/>
        </w:trPr>
        <w:tc>
          <w:tcPr>
            <w:tcW w:w="5285" w:type="dxa"/>
            <w:noWrap/>
            <w:vAlign w:val="bottom"/>
            <w:hideMark/>
          </w:tcPr>
          <w:p w14:paraId="79D8A3BD" w14:textId="77777777" w:rsidR="00940150" w:rsidRPr="007715C5" w:rsidRDefault="00940150"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lang w:val="es-DO" w:eastAsia="es-DO"/>
              </w:rPr>
              <w:t>Retención de impuestos</w:t>
            </w:r>
          </w:p>
        </w:tc>
        <w:tc>
          <w:tcPr>
            <w:tcW w:w="2005" w:type="dxa"/>
            <w:noWrap/>
            <w:vAlign w:val="bottom"/>
            <w:hideMark/>
          </w:tcPr>
          <w:p w14:paraId="070E7F60" w14:textId="77777777" w:rsidR="00940150" w:rsidRPr="007715C5" w:rsidRDefault="00940150"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15</w:t>
            </w:r>
          </w:p>
        </w:tc>
      </w:tr>
      <w:tr w:rsidR="00E8242B" w:rsidRPr="007715C5" w14:paraId="02214FBF" w14:textId="77777777" w:rsidTr="00EB2D05">
        <w:trPr>
          <w:trHeight w:val="355"/>
          <w:jc w:val="center"/>
        </w:trPr>
        <w:tc>
          <w:tcPr>
            <w:tcW w:w="5285" w:type="dxa"/>
            <w:noWrap/>
            <w:vAlign w:val="bottom"/>
            <w:hideMark/>
          </w:tcPr>
          <w:p w14:paraId="7A6AEB91" w14:textId="77777777" w:rsidR="00940150" w:rsidRPr="007715C5" w:rsidRDefault="00940150"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lang w:val="es-DO" w:eastAsia="es-DO"/>
              </w:rPr>
              <w:t>Viáticos internacionales</w:t>
            </w:r>
          </w:p>
        </w:tc>
        <w:tc>
          <w:tcPr>
            <w:tcW w:w="2005" w:type="dxa"/>
            <w:noWrap/>
            <w:vAlign w:val="bottom"/>
            <w:hideMark/>
          </w:tcPr>
          <w:p w14:paraId="72DC226B" w14:textId="77777777" w:rsidR="00940150" w:rsidRPr="007715C5" w:rsidRDefault="00940150" w:rsidP="00474343">
            <w:pPr>
              <w:spacing w:after="0" w:line="360" w:lineRule="auto"/>
              <w:contextualSpacing/>
              <w:jc w:val="center"/>
              <w:rPr>
                <w:rFonts w:eastAsia="Times New Roman"/>
                <w:color w:val="747171"/>
                <w:spacing w:val="0"/>
                <w:highlight w:val="green"/>
                <w:lang w:val="es-DO" w:eastAsia="es-DO"/>
              </w:rPr>
            </w:pPr>
            <w:r w:rsidRPr="007715C5">
              <w:rPr>
                <w:rFonts w:eastAsia="Times New Roman"/>
                <w:color w:val="747171"/>
                <w:spacing w:val="0"/>
                <w:lang w:val="es-DO" w:eastAsia="es-DO"/>
              </w:rPr>
              <w:t>48</w:t>
            </w:r>
          </w:p>
        </w:tc>
      </w:tr>
      <w:tr w:rsidR="00E8242B" w:rsidRPr="007715C5" w14:paraId="1E41AF8E" w14:textId="77777777" w:rsidTr="00EB2D05">
        <w:trPr>
          <w:trHeight w:val="355"/>
          <w:jc w:val="center"/>
        </w:trPr>
        <w:tc>
          <w:tcPr>
            <w:tcW w:w="5285" w:type="dxa"/>
            <w:noWrap/>
            <w:vAlign w:val="bottom"/>
            <w:hideMark/>
          </w:tcPr>
          <w:p w14:paraId="52FD0304" w14:textId="77777777" w:rsidR="00940150" w:rsidRPr="007715C5" w:rsidRDefault="00940150"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lang w:val="es-DO" w:eastAsia="es-DO"/>
              </w:rPr>
              <w:t>Viáticos nacionales</w:t>
            </w:r>
          </w:p>
        </w:tc>
        <w:tc>
          <w:tcPr>
            <w:tcW w:w="2005" w:type="dxa"/>
            <w:noWrap/>
            <w:vAlign w:val="bottom"/>
            <w:hideMark/>
          </w:tcPr>
          <w:p w14:paraId="4F6985E0" w14:textId="77777777" w:rsidR="00940150" w:rsidRPr="007715C5" w:rsidRDefault="00940150" w:rsidP="00474343">
            <w:pPr>
              <w:spacing w:after="0" w:line="360" w:lineRule="auto"/>
              <w:contextualSpacing/>
              <w:jc w:val="center"/>
              <w:rPr>
                <w:rFonts w:eastAsia="Times New Roman"/>
                <w:color w:val="747171"/>
                <w:spacing w:val="0"/>
                <w:highlight w:val="green"/>
                <w:lang w:val="es-DO" w:eastAsia="es-DO"/>
              </w:rPr>
            </w:pPr>
            <w:r w:rsidRPr="007715C5">
              <w:rPr>
                <w:rFonts w:eastAsia="Times New Roman"/>
                <w:color w:val="747171"/>
                <w:spacing w:val="0"/>
                <w:lang w:val="es-DO" w:eastAsia="es-DO"/>
              </w:rPr>
              <w:t>1,285</w:t>
            </w:r>
          </w:p>
        </w:tc>
      </w:tr>
      <w:tr w:rsidR="00E8242B" w:rsidRPr="007715C5" w14:paraId="5074EE68" w14:textId="77777777" w:rsidTr="00EB2D05">
        <w:trPr>
          <w:trHeight w:val="355"/>
          <w:jc w:val="center"/>
        </w:trPr>
        <w:tc>
          <w:tcPr>
            <w:tcW w:w="5285" w:type="dxa"/>
            <w:noWrap/>
            <w:vAlign w:val="bottom"/>
            <w:hideMark/>
          </w:tcPr>
          <w:p w14:paraId="58F89182" w14:textId="77777777" w:rsidR="00940150" w:rsidRPr="007715C5" w:rsidRDefault="00940150"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lang w:val="es-DO" w:eastAsia="es-DO"/>
              </w:rPr>
              <w:lastRenderedPageBreak/>
              <w:t>Compra de bienes y servicios</w:t>
            </w:r>
          </w:p>
        </w:tc>
        <w:tc>
          <w:tcPr>
            <w:tcW w:w="2005" w:type="dxa"/>
            <w:noWrap/>
            <w:vAlign w:val="bottom"/>
            <w:hideMark/>
          </w:tcPr>
          <w:p w14:paraId="52F30789" w14:textId="77777777" w:rsidR="00940150" w:rsidRPr="007715C5" w:rsidRDefault="00940150" w:rsidP="00474343">
            <w:pPr>
              <w:spacing w:after="0" w:line="360" w:lineRule="auto"/>
              <w:contextualSpacing/>
              <w:jc w:val="center"/>
              <w:rPr>
                <w:rFonts w:eastAsia="Times New Roman"/>
                <w:color w:val="747171"/>
                <w:spacing w:val="0"/>
                <w:highlight w:val="green"/>
                <w:lang w:val="es-DO" w:eastAsia="es-DO"/>
              </w:rPr>
            </w:pPr>
            <w:r w:rsidRPr="007715C5">
              <w:rPr>
                <w:rFonts w:eastAsia="Times New Roman"/>
                <w:color w:val="747171"/>
                <w:spacing w:val="0"/>
                <w:lang w:val="es-DO" w:eastAsia="es-DO"/>
              </w:rPr>
              <w:t>2,115</w:t>
            </w:r>
          </w:p>
        </w:tc>
      </w:tr>
      <w:tr w:rsidR="00E8242B" w:rsidRPr="007715C5" w14:paraId="650B3F83" w14:textId="77777777" w:rsidTr="00EB2D05">
        <w:trPr>
          <w:trHeight w:val="355"/>
          <w:jc w:val="center"/>
        </w:trPr>
        <w:tc>
          <w:tcPr>
            <w:tcW w:w="5285" w:type="dxa"/>
            <w:noWrap/>
            <w:vAlign w:val="bottom"/>
            <w:hideMark/>
          </w:tcPr>
          <w:p w14:paraId="30EAEB3E" w14:textId="77777777" w:rsidR="00940150" w:rsidRPr="007715C5" w:rsidRDefault="00940150"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lang w:val="es-DO" w:eastAsia="es-DO"/>
              </w:rPr>
              <w:t>Aportes económicos</w:t>
            </w:r>
          </w:p>
        </w:tc>
        <w:tc>
          <w:tcPr>
            <w:tcW w:w="2005" w:type="dxa"/>
            <w:noWrap/>
            <w:vAlign w:val="bottom"/>
            <w:hideMark/>
          </w:tcPr>
          <w:p w14:paraId="3F4F6CBC" w14:textId="77777777" w:rsidR="00940150" w:rsidRPr="007715C5" w:rsidRDefault="00940150" w:rsidP="00474343">
            <w:pPr>
              <w:spacing w:after="0" w:line="360" w:lineRule="auto"/>
              <w:contextualSpacing/>
              <w:jc w:val="center"/>
              <w:rPr>
                <w:rFonts w:eastAsia="Times New Roman"/>
                <w:color w:val="747171"/>
                <w:spacing w:val="0"/>
                <w:highlight w:val="green"/>
                <w:lang w:val="es-DO" w:eastAsia="es-DO"/>
              </w:rPr>
            </w:pPr>
            <w:r w:rsidRPr="007715C5">
              <w:rPr>
                <w:rFonts w:eastAsia="Times New Roman"/>
                <w:color w:val="747171"/>
                <w:spacing w:val="0"/>
                <w:lang w:val="es-DO" w:eastAsia="es-DO"/>
              </w:rPr>
              <w:t>21</w:t>
            </w:r>
          </w:p>
        </w:tc>
      </w:tr>
      <w:tr w:rsidR="00E8242B" w:rsidRPr="007715C5" w14:paraId="4E7AE756" w14:textId="77777777" w:rsidTr="00EB2D05">
        <w:trPr>
          <w:trHeight w:val="355"/>
          <w:jc w:val="center"/>
        </w:trPr>
        <w:tc>
          <w:tcPr>
            <w:tcW w:w="5285" w:type="dxa"/>
            <w:noWrap/>
            <w:vAlign w:val="bottom"/>
            <w:hideMark/>
          </w:tcPr>
          <w:p w14:paraId="7B906EE9" w14:textId="77777777" w:rsidR="00940150" w:rsidRPr="007715C5" w:rsidRDefault="00940150" w:rsidP="00474343">
            <w:pPr>
              <w:spacing w:after="0" w:line="360" w:lineRule="auto"/>
              <w:contextualSpacing/>
              <w:rPr>
                <w:rFonts w:eastAsia="Times New Roman"/>
                <w:b/>
                <w:bCs/>
                <w:color w:val="747171"/>
                <w:spacing w:val="0"/>
                <w:lang w:val="es-DO" w:eastAsia="es-DO"/>
              </w:rPr>
            </w:pPr>
            <w:r w:rsidRPr="007715C5">
              <w:rPr>
                <w:rFonts w:eastAsia="Times New Roman"/>
                <w:b/>
                <w:bCs/>
                <w:color w:val="747171"/>
                <w:spacing w:val="0"/>
                <w:lang w:val="es-DO" w:eastAsia="es-DO"/>
              </w:rPr>
              <w:t>Total</w:t>
            </w:r>
          </w:p>
        </w:tc>
        <w:tc>
          <w:tcPr>
            <w:tcW w:w="2005" w:type="dxa"/>
            <w:noWrap/>
            <w:vAlign w:val="bottom"/>
            <w:hideMark/>
          </w:tcPr>
          <w:p w14:paraId="6EFBD72E" w14:textId="77777777" w:rsidR="00940150" w:rsidRPr="007715C5" w:rsidRDefault="00940150" w:rsidP="00474343">
            <w:pPr>
              <w:spacing w:after="0" w:line="360" w:lineRule="auto"/>
              <w:contextualSpacing/>
              <w:jc w:val="center"/>
              <w:rPr>
                <w:rFonts w:eastAsia="Times New Roman"/>
                <w:b/>
                <w:bCs/>
                <w:color w:val="747171"/>
                <w:spacing w:val="0"/>
                <w:highlight w:val="green"/>
                <w:lang w:val="es-DO" w:eastAsia="es-DO"/>
              </w:rPr>
            </w:pPr>
            <w:r w:rsidRPr="007715C5">
              <w:rPr>
                <w:rFonts w:eastAsia="Times New Roman"/>
                <w:b/>
                <w:bCs/>
                <w:color w:val="747171"/>
                <w:spacing w:val="0"/>
                <w:lang w:val="es-DO" w:eastAsia="es-DO"/>
              </w:rPr>
              <w:t>3,675</w:t>
            </w:r>
          </w:p>
        </w:tc>
      </w:tr>
    </w:tbl>
    <w:p w14:paraId="5D0044B6" w14:textId="77777777" w:rsidR="00EB2D05" w:rsidRPr="007715C5" w:rsidRDefault="00EB2D05" w:rsidP="00474343">
      <w:pPr>
        <w:spacing w:after="100" w:afterAutospacing="1" w:line="360" w:lineRule="auto"/>
        <w:ind w:left="284"/>
        <w:jc w:val="both"/>
        <w:rPr>
          <w:i/>
          <w:color w:val="747171"/>
          <w:sz w:val="20"/>
          <w:szCs w:val="20"/>
          <w:lang w:val="es-DO"/>
        </w:rPr>
      </w:pPr>
      <w:r w:rsidRPr="007715C5">
        <w:rPr>
          <w:i/>
          <w:color w:val="747171"/>
          <w:sz w:val="20"/>
          <w:szCs w:val="20"/>
          <w:lang w:val="es-DO"/>
        </w:rPr>
        <w:t xml:space="preserve">Fuente: Unidad de Gestión de Auditoría MICM. – </w:t>
      </w:r>
    </w:p>
    <w:p w14:paraId="0B6C610D" w14:textId="794E4013" w:rsidR="007A006F" w:rsidRPr="007715C5" w:rsidRDefault="00803A07"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Otra de las actividades ejecutadas desde Gestión de Auditorías</w:t>
      </w:r>
      <w:r w:rsidR="007A006F" w:rsidRPr="007715C5">
        <w:rPr>
          <w:rFonts w:eastAsia="Calibri"/>
          <w:color w:val="747171"/>
          <w:lang w:val="es-DO"/>
        </w:rPr>
        <w:t xml:space="preserve"> fue</w:t>
      </w:r>
      <w:r w:rsidRPr="007715C5">
        <w:rPr>
          <w:rFonts w:eastAsia="Calibri"/>
          <w:color w:val="747171"/>
          <w:lang w:val="es-DO"/>
        </w:rPr>
        <w:t xml:space="preserve"> la revisión de expedientes de pago a excolaboradores, registrando para el período enero – noviembre 2023 la revisión de 210 expedientes. </w:t>
      </w:r>
    </w:p>
    <w:p w14:paraId="77EB7872" w14:textId="07997EAF" w:rsidR="003A48FC" w:rsidRPr="007715C5" w:rsidRDefault="00803A07"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 la par, a través de Gestión de Auditorías se intervino en la recepción de mercancías en el área de Almacén y Suministro, verificando los insumos recibidos contra las órdenes de compra</w:t>
      </w:r>
      <w:r w:rsidR="009D1940" w:rsidRPr="007715C5">
        <w:rPr>
          <w:rFonts w:eastAsia="Calibri"/>
          <w:color w:val="747171"/>
          <w:lang w:val="es-DO"/>
        </w:rPr>
        <w:t>s</w:t>
      </w:r>
      <w:r w:rsidRPr="007715C5">
        <w:rPr>
          <w:rFonts w:eastAsia="Calibri"/>
          <w:color w:val="747171"/>
          <w:lang w:val="es-DO"/>
        </w:rPr>
        <w:t xml:space="preserve"> y conduces correspondientes, participando en 394 recepciones en el año.</w:t>
      </w:r>
      <w:r w:rsidR="00C07E70">
        <w:rPr>
          <w:rFonts w:eastAsia="Calibri"/>
          <w:color w:val="747171"/>
          <w:lang w:val="es-DO"/>
        </w:rPr>
        <w:t xml:space="preserve"> </w:t>
      </w:r>
      <w:r w:rsidRPr="007715C5">
        <w:rPr>
          <w:rFonts w:eastAsia="Calibri"/>
          <w:color w:val="747171"/>
          <w:lang w:val="es-DO"/>
        </w:rPr>
        <w:t>Con respecto a la satisfacción de las áreas internas con el servicio de gestión de auditoría, se obtuvo un promedio de satisfacción de 99.63% en los dos primeros cuatrimestres del año.</w:t>
      </w:r>
    </w:p>
    <w:p w14:paraId="75B10872" w14:textId="7D13B3F3" w:rsidR="0033159E" w:rsidRPr="007715C5" w:rsidRDefault="007E730B" w:rsidP="00474343">
      <w:pPr>
        <w:spacing w:before="100" w:beforeAutospacing="1" w:after="100" w:afterAutospacing="1" w:line="360" w:lineRule="auto"/>
        <w:jc w:val="both"/>
        <w:rPr>
          <w:rFonts w:eastAsia="Calibri"/>
          <w:color w:val="747171"/>
          <w:lang w:val="es-DO"/>
        </w:rPr>
      </w:pPr>
      <w:r w:rsidRPr="007715C5">
        <w:rPr>
          <w:color w:val="747171"/>
          <w:lang w:val="es-DO"/>
        </w:rPr>
        <w:t>Para este período</w:t>
      </w:r>
      <w:r w:rsidR="003067F7" w:rsidRPr="007715C5">
        <w:rPr>
          <w:color w:val="747171"/>
          <w:lang w:val="es-DO"/>
        </w:rPr>
        <w:t xml:space="preserve">, </w:t>
      </w:r>
      <w:r w:rsidR="00DE3CFF" w:rsidRPr="007715C5">
        <w:rPr>
          <w:color w:val="747171"/>
          <w:lang w:val="es-DO"/>
        </w:rPr>
        <w:t>debido a que algunas</w:t>
      </w:r>
      <w:r w:rsidR="004D53A7" w:rsidRPr="007715C5">
        <w:rPr>
          <w:color w:val="747171"/>
          <w:lang w:val="es-DO"/>
        </w:rPr>
        <w:t xml:space="preserve"> </w:t>
      </w:r>
      <w:r w:rsidR="00DE3CFF" w:rsidRPr="007715C5">
        <w:rPr>
          <w:color w:val="747171"/>
          <w:lang w:val="es-DO"/>
        </w:rPr>
        <w:t>metas</w:t>
      </w:r>
      <w:r w:rsidR="004D53A7" w:rsidRPr="007715C5">
        <w:rPr>
          <w:color w:val="747171"/>
          <w:lang w:val="es-DO"/>
        </w:rPr>
        <w:t xml:space="preserve"> del IG</w:t>
      </w:r>
      <w:r w:rsidR="00603B93" w:rsidRPr="007715C5">
        <w:rPr>
          <w:color w:val="747171"/>
          <w:lang w:val="es-DO"/>
        </w:rPr>
        <w:t>P</w:t>
      </w:r>
      <w:r w:rsidR="00DE3CFF" w:rsidRPr="007715C5">
        <w:rPr>
          <w:color w:val="747171"/>
          <w:lang w:val="es-DO"/>
        </w:rPr>
        <w:t xml:space="preserve"> no pudieron ser completadas en su totalidad,</w:t>
      </w:r>
      <w:r w:rsidR="00C031E6" w:rsidRPr="007715C5">
        <w:rPr>
          <w:color w:val="747171"/>
          <w:lang w:val="es-DO"/>
        </w:rPr>
        <w:t xml:space="preserve"> se presentó un desvío físico de 12%</w:t>
      </w:r>
      <w:r w:rsidR="00791569" w:rsidRPr="007715C5">
        <w:rPr>
          <w:color w:val="747171"/>
          <w:lang w:val="es-DO"/>
        </w:rPr>
        <w:t xml:space="preserve">. Este </w:t>
      </w:r>
      <w:r w:rsidR="001B5EAD" w:rsidRPr="007715C5">
        <w:rPr>
          <w:color w:val="747171"/>
          <w:lang w:val="es-DO"/>
        </w:rPr>
        <w:t>desvío</w:t>
      </w:r>
      <w:r w:rsidR="00791569" w:rsidRPr="007715C5">
        <w:rPr>
          <w:color w:val="747171"/>
          <w:lang w:val="es-DO"/>
        </w:rPr>
        <w:t xml:space="preserve"> se debió </w:t>
      </w:r>
      <w:r w:rsidR="001B5EAD" w:rsidRPr="007715C5">
        <w:rPr>
          <w:color w:val="747171"/>
          <w:lang w:val="es-DO"/>
        </w:rPr>
        <w:t>principalmente a retrasos en algunos procesos de contratación d</w:t>
      </w:r>
      <w:r w:rsidR="00443C8F" w:rsidRPr="007715C5">
        <w:rPr>
          <w:color w:val="747171"/>
          <w:lang w:val="es-DO"/>
        </w:rPr>
        <w:t xml:space="preserve">e servicios, así como </w:t>
      </w:r>
      <w:r w:rsidR="00236A74" w:rsidRPr="007715C5">
        <w:rPr>
          <w:color w:val="747171"/>
          <w:lang w:val="es-DO"/>
        </w:rPr>
        <w:t>po</w:t>
      </w:r>
      <w:r w:rsidR="00C93AC1" w:rsidRPr="007715C5">
        <w:rPr>
          <w:color w:val="747171"/>
          <w:lang w:val="es-DO"/>
        </w:rPr>
        <w:t xml:space="preserve">r la baja </w:t>
      </w:r>
      <w:r w:rsidR="00264068" w:rsidRPr="007715C5">
        <w:rPr>
          <w:color w:val="747171"/>
          <w:lang w:val="es-DO"/>
        </w:rPr>
        <w:t xml:space="preserve">en la demanda de </w:t>
      </w:r>
      <w:r w:rsidR="003F1135" w:rsidRPr="007715C5">
        <w:rPr>
          <w:color w:val="747171"/>
          <w:lang w:val="es-DO"/>
        </w:rPr>
        <w:t xml:space="preserve">algunos </w:t>
      </w:r>
      <w:r w:rsidR="00C42FC9" w:rsidRPr="007715C5">
        <w:rPr>
          <w:color w:val="747171"/>
          <w:lang w:val="es-DO"/>
        </w:rPr>
        <w:t>servicios que son a demanda de la ciudadanía.</w:t>
      </w:r>
    </w:p>
    <w:p w14:paraId="0CD9D65D" w14:textId="77777777" w:rsidR="007006C2" w:rsidRPr="007715C5" w:rsidRDefault="004A3D63" w:rsidP="00474343">
      <w:pPr>
        <w:pStyle w:val="Ttulo2"/>
        <w:numPr>
          <w:ilvl w:val="1"/>
          <w:numId w:val="3"/>
        </w:numPr>
        <w:spacing w:before="100" w:beforeAutospacing="1" w:after="100" w:afterAutospacing="1" w:line="360" w:lineRule="auto"/>
        <w:ind w:left="426" w:hanging="426"/>
        <w:rPr>
          <w:b/>
          <w:bCs/>
          <w:color w:val="747171"/>
          <w:lang w:val="es-DO"/>
        </w:rPr>
      </w:pPr>
      <w:bookmarkStart w:id="44" w:name="_Toc153792270"/>
      <w:r w:rsidRPr="007715C5">
        <w:rPr>
          <w:b/>
          <w:bCs/>
          <w:color w:val="747171"/>
          <w:lang w:val="es-DO"/>
        </w:rPr>
        <w:t>Desempeño de los Recursos Humanos</w:t>
      </w:r>
      <w:bookmarkEnd w:id="44"/>
    </w:p>
    <w:p w14:paraId="74472964" w14:textId="004E9C92" w:rsidR="001A7DE5" w:rsidRPr="007715C5" w:rsidRDefault="001A7DE5"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Con apego a los procesos y normativas establecidas por el Ministerio de Administración Pública (MAP) para la gestión de los recursos humanos en sector público, el MICM durante el año 2023 desarrolló una serie de actividades conforme los distintos subsistemas </w:t>
      </w:r>
      <w:r w:rsidRPr="007715C5">
        <w:rPr>
          <w:rFonts w:eastAsia="Calibri"/>
          <w:color w:val="747171"/>
          <w:lang w:val="es-DO"/>
        </w:rPr>
        <w:lastRenderedPageBreak/>
        <w:t>establecidos, asegurando proveer, mantener y desarrollar un recurso humano altamente calificado</w:t>
      </w:r>
      <w:r w:rsidR="00A36C83" w:rsidRPr="007715C5">
        <w:rPr>
          <w:rFonts w:eastAsia="Calibri"/>
          <w:color w:val="747171"/>
          <w:lang w:val="es-DO"/>
        </w:rPr>
        <w:t xml:space="preserve">, que cumpliera con las competencias técnicas exigidas para el desarrollo de sus funciones, </w:t>
      </w:r>
      <w:r w:rsidRPr="007715C5">
        <w:rPr>
          <w:rFonts w:eastAsia="Calibri"/>
          <w:color w:val="747171"/>
          <w:lang w:val="es-DO"/>
        </w:rPr>
        <w:t xml:space="preserve">y </w:t>
      </w:r>
      <w:r w:rsidR="00382B65" w:rsidRPr="007715C5">
        <w:rPr>
          <w:rFonts w:eastAsia="Calibri"/>
          <w:color w:val="747171"/>
          <w:lang w:val="es-DO"/>
        </w:rPr>
        <w:t xml:space="preserve">que a su vez esté </w:t>
      </w:r>
      <w:r w:rsidRPr="007715C5">
        <w:rPr>
          <w:rFonts w:eastAsia="Calibri"/>
          <w:color w:val="747171"/>
          <w:lang w:val="es-DO"/>
        </w:rPr>
        <w:t>motivado. En el ejercicio de estas funciones</w:t>
      </w:r>
      <w:r w:rsidR="003F0537" w:rsidRPr="007715C5">
        <w:rPr>
          <w:rFonts w:eastAsia="Calibri"/>
          <w:color w:val="747171"/>
          <w:lang w:val="es-DO"/>
        </w:rPr>
        <w:t>,</w:t>
      </w:r>
      <w:r w:rsidRPr="007715C5">
        <w:rPr>
          <w:rFonts w:eastAsia="Calibri"/>
          <w:color w:val="747171"/>
          <w:lang w:val="es-DO"/>
        </w:rPr>
        <w:t xml:space="preserve"> se presentan a continuación las principales ejecutorias realizadas durante el año según cada subsistema</w:t>
      </w:r>
      <w:r w:rsidR="00841A0A" w:rsidRPr="007715C5">
        <w:rPr>
          <w:rFonts w:eastAsia="Calibri"/>
          <w:color w:val="747171"/>
          <w:lang w:val="es-DO"/>
        </w:rPr>
        <w:t xml:space="preserve"> de recursos humanos</w:t>
      </w:r>
      <w:r w:rsidRPr="007715C5">
        <w:rPr>
          <w:rFonts w:eastAsia="Calibri"/>
          <w:color w:val="747171"/>
          <w:lang w:val="es-DO"/>
        </w:rPr>
        <w:t>:</w:t>
      </w:r>
    </w:p>
    <w:p w14:paraId="66B45B66" w14:textId="77777777" w:rsidR="00C42BB1" w:rsidRPr="004E2C87" w:rsidRDefault="00C42BB1" w:rsidP="005D7307">
      <w:pPr>
        <w:pStyle w:val="Prrafodelista"/>
        <w:numPr>
          <w:ilvl w:val="0"/>
          <w:numId w:val="18"/>
        </w:numPr>
        <w:spacing w:before="100" w:beforeAutospacing="1" w:after="100" w:afterAutospacing="1" w:line="360" w:lineRule="auto"/>
        <w:ind w:left="426"/>
        <w:jc w:val="both"/>
        <w:rPr>
          <w:rFonts w:eastAsia="Calibri"/>
          <w:b/>
          <w:bCs/>
          <w:color w:val="747171"/>
          <w:lang w:val="es-DO"/>
        </w:rPr>
      </w:pPr>
      <w:r w:rsidRPr="004E2C87">
        <w:rPr>
          <w:rFonts w:eastAsia="Calibri"/>
          <w:b/>
          <w:bCs/>
          <w:color w:val="747171"/>
          <w:lang w:val="es-DO"/>
        </w:rPr>
        <w:t>Reclutamiento, Selección y Evaluación del Desempeño</w:t>
      </w:r>
    </w:p>
    <w:p w14:paraId="1A103E38" w14:textId="4CD2F736" w:rsidR="007E2CCE" w:rsidRPr="007715C5" w:rsidRDefault="000D7324" w:rsidP="00474343">
      <w:pPr>
        <w:spacing w:before="100" w:beforeAutospacing="1" w:after="100" w:afterAutospacing="1" w:line="360" w:lineRule="auto"/>
        <w:jc w:val="both"/>
        <w:rPr>
          <w:color w:val="747171"/>
          <w:lang w:val="es-DO"/>
        </w:rPr>
      </w:pPr>
      <w:r w:rsidRPr="007715C5">
        <w:rPr>
          <w:rFonts w:eastAsia="Calibri"/>
          <w:color w:val="747171"/>
          <w:lang w:val="es-DO"/>
        </w:rPr>
        <w:t>Durante el año</w:t>
      </w:r>
      <w:r w:rsidR="001026DE" w:rsidRPr="007715C5">
        <w:rPr>
          <w:rFonts w:eastAsia="Calibri"/>
          <w:color w:val="747171"/>
          <w:lang w:val="es-DO"/>
        </w:rPr>
        <w:t>,</w:t>
      </w:r>
      <w:r w:rsidRPr="007715C5">
        <w:rPr>
          <w:rFonts w:eastAsia="Calibri"/>
          <w:color w:val="747171"/>
          <w:lang w:val="es-DO"/>
        </w:rPr>
        <w:t xml:space="preserve"> fuero</w:t>
      </w:r>
      <w:r w:rsidR="00427E9F" w:rsidRPr="007715C5">
        <w:rPr>
          <w:rFonts w:eastAsia="Calibri"/>
          <w:color w:val="747171"/>
          <w:lang w:val="es-DO"/>
        </w:rPr>
        <w:t>n realizadas 265 entrevistas de reclutamiento</w:t>
      </w:r>
      <w:r w:rsidR="001026DE" w:rsidRPr="007715C5">
        <w:rPr>
          <w:rFonts w:eastAsia="Calibri"/>
          <w:color w:val="747171"/>
          <w:lang w:val="es-DO"/>
        </w:rPr>
        <w:t>, generando para cada una su respectivo informe por competencias</w:t>
      </w:r>
      <w:r w:rsidR="005D5924" w:rsidRPr="007715C5">
        <w:rPr>
          <w:rFonts w:eastAsia="Calibri"/>
          <w:color w:val="747171"/>
          <w:lang w:val="es-DO"/>
        </w:rPr>
        <w:t xml:space="preserve">; se sometieron 590 solicitudes de </w:t>
      </w:r>
      <w:r w:rsidR="00C14214" w:rsidRPr="007715C5">
        <w:rPr>
          <w:rFonts w:eastAsia="Calibri"/>
          <w:color w:val="747171"/>
          <w:lang w:val="es-DO"/>
        </w:rPr>
        <w:t xml:space="preserve">no objeción al MAP, de las cuales, </w:t>
      </w:r>
      <w:r w:rsidR="000B5DD0" w:rsidRPr="007715C5">
        <w:rPr>
          <w:rFonts w:eastAsia="Calibri"/>
          <w:color w:val="747171"/>
          <w:lang w:val="es-DO"/>
        </w:rPr>
        <w:t xml:space="preserve">230 </w:t>
      </w:r>
      <w:r w:rsidR="00B87F70" w:rsidRPr="007715C5">
        <w:rPr>
          <w:rFonts w:eastAsia="Calibri"/>
          <w:color w:val="747171"/>
          <w:lang w:val="es-DO"/>
        </w:rPr>
        <w:t xml:space="preserve">fueron respuestas favorables correspondientes a </w:t>
      </w:r>
      <w:r w:rsidR="00AE2DA3" w:rsidRPr="007715C5">
        <w:rPr>
          <w:rFonts w:eastAsia="Calibri"/>
          <w:color w:val="747171"/>
          <w:lang w:val="es-DO"/>
        </w:rPr>
        <w:t xml:space="preserve">36 </w:t>
      </w:r>
      <w:r w:rsidR="00991CDC" w:rsidRPr="007715C5">
        <w:rPr>
          <w:rFonts w:eastAsia="Calibri"/>
          <w:color w:val="747171"/>
          <w:lang w:val="es-DO"/>
        </w:rPr>
        <w:t>aprobaciones de designaciones</w:t>
      </w:r>
      <w:r w:rsidR="00D62987" w:rsidRPr="007715C5">
        <w:rPr>
          <w:rFonts w:eastAsia="Calibri"/>
          <w:color w:val="747171"/>
          <w:lang w:val="es-DO"/>
        </w:rPr>
        <w:t xml:space="preserve"> y </w:t>
      </w:r>
      <w:r w:rsidR="0088238C" w:rsidRPr="007715C5">
        <w:rPr>
          <w:rFonts w:eastAsia="Calibri"/>
          <w:color w:val="747171"/>
          <w:lang w:val="es-DO"/>
        </w:rPr>
        <w:t>194 colaboradores de nuevo ingreso, los cuales, una vez ingresados a la institución</w:t>
      </w:r>
      <w:r w:rsidR="002462E5" w:rsidRPr="007715C5">
        <w:rPr>
          <w:rFonts w:eastAsia="Calibri"/>
          <w:color w:val="747171"/>
          <w:lang w:val="es-DO"/>
        </w:rPr>
        <w:t>, se les agotó el correspondiente proceso de inducció</w:t>
      </w:r>
      <w:r w:rsidR="001E5E09" w:rsidRPr="007715C5">
        <w:rPr>
          <w:rFonts w:eastAsia="Calibri"/>
          <w:color w:val="747171"/>
          <w:lang w:val="es-DO"/>
        </w:rPr>
        <w:t>n</w:t>
      </w:r>
      <w:r w:rsidR="006F1B77" w:rsidRPr="007715C5">
        <w:rPr>
          <w:rFonts w:eastAsia="Calibri"/>
          <w:color w:val="747171"/>
          <w:lang w:val="es-DO"/>
        </w:rPr>
        <w:t>, asegurando el conocimiento</w:t>
      </w:r>
      <w:r w:rsidR="003B37DA" w:rsidRPr="007715C5">
        <w:rPr>
          <w:rFonts w:eastAsia="Calibri"/>
          <w:color w:val="747171"/>
          <w:lang w:val="es-DO"/>
        </w:rPr>
        <w:t xml:space="preserve"> </w:t>
      </w:r>
      <w:r w:rsidR="006F1B77" w:rsidRPr="007715C5">
        <w:rPr>
          <w:rFonts w:eastAsia="Calibri"/>
          <w:color w:val="747171"/>
          <w:lang w:val="es-DO"/>
        </w:rPr>
        <w:t xml:space="preserve"> de las normativas</w:t>
      </w:r>
      <w:r w:rsidR="00B7668D" w:rsidRPr="007715C5">
        <w:rPr>
          <w:rFonts w:eastAsia="Calibri"/>
          <w:color w:val="747171"/>
          <w:lang w:val="es-DO"/>
        </w:rPr>
        <w:t xml:space="preserve">, </w:t>
      </w:r>
      <w:r w:rsidR="00F41ABB" w:rsidRPr="007715C5">
        <w:rPr>
          <w:rFonts w:eastAsia="Calibri"/>
          <w:color w:val="747171"/>
          <w:lang w:val="es-DO"/>
        </w:rPr>
        <w:t>establecidas</w:t>
      </w:r>
      <w:r w:rsidR="003B37DA" w:rsidRPr="007715C5">
        <w:rPr>
          <w:rFonts w:eastAsia="Calibri"/>
          <w:color w:val="747171"/>
          <w:lang w:val="es-DO"/>
        </w:rPr>
        <w:t xml:space="preserve"> para los fines, </w:t>
      </w:r>
      <w:r w:rsidR="00BD53F0" w:rsidRPr="007715C5">
        <w:rPr>
          <w:rFonts w:eastAsia="Calibri"/>
          <w:color w:val="747171"/>
          <w:lang w:val="es-DO"/>
        </w:rPr>
        <w:t xml:space="preserve">y </w:t>
      </w:r>
      <w:r w:rsidR="00C07E70" w:rsidRPr="007715C5">
        <w:rPr>
          <w:rFonts w:eastAsia="Calibri"/>
          <w:color w:val="747171"/>
          <w:lang w:val="es-DO"/>
        </w:rPr>
        <w:t>establecimiento</w:t>
      </w:r>
      <w:r w:rsidR="00BD53F0" w:rsidRPr="007715C5">
        <w:rPr>
          <w:rFonts w:eastAsia="Calibri"/>
          <w:color w:val="747171"/>
          <w:lang w:val="es-DO"/>
        </w:rPr>
        <w:t xml:space="preserve"> de acuerdos, </w:t>
      </w:r>
      <w:r w:rsidR="003B37DA" w:rsidRPr="007715C5">
        <w:rPr>
          <w:rFonts w:eastAsia="Calibri"/>
          <w:color w:val="747171"/>
          <w:lang w:val="es-DO"/>
        </w:rPr>
        <w:t>a saber</w:t>
      </w:r>
      <w:r w:rsidR="00B7668D" w:rsidRPr="007715C5">
        <w:rPr>
          <w:rFonts w:eastAsia="Calibri"/>
          <w:color w:val="747171"/>
          <w:lang w:val="es-DO"/>
        </w:rPr>
        <w:t>:</w:t>
      </w:r>
      <w:r w:rsidR="00D80EB2" w:rsidRPr="007715C5">
        <w:rPr>
          <w:rFonts w:eastAsia="Calibri"/>
          <w:color w:val="747171"/>
          <w:lang w:val="es-DO"/>
        </w:rPr>
        <w:t xml:space="preserve"> </w:t>
      </w:r>
      <w:r w:rsidR="00C42BB1" w:rsidRPr="007715C5">
        <w:rPr>
          <w:rFonts w:eastAsia="Calibri"/>
          <w:color w:val="747171"/>
          <w:lang w:val="es-DO"/>
        </w:rPr>
        <w:t>derechos y deberes del servidor</w:t>
      </w:r>
      <w:r w:rsidR="00D80EB2" w:rsidRPr="007715C5">
        <w:rPr>
          <w:rFonts w:eastAsia="Calibri"/>
          <w:color w:val="747171"/>
          <w:lang w:val="es-DO"/>
        </w:rPr>
        <w:t xml:space="preserve">, </w:t>
      </w:r>
      <w:r w:rsidR="003B37DA" w:rsidRPr="007715C5">
        <w:rPr>
          <w:rFonts w:eastAsia="Calibri"/>
          <w:color w:val="747171"/>
          <w:lang w:val="es-DO"/>
        </w:rPr>
        <w:t>f</w:t>
      </w:r>
      <w:r w:rsidR="00C42BB1" w:rsidRPr="007715C5">
        <w:rPr>
          <w:rFonts w:eastAsia="Calibri"/>
          <w:color w:val="747171"/>
          <w:lang w:val="es-DO"/>
        </w:rPr>
        <w:t xml:space="preserve">ormulario de </w:t>
      </w:r>
      <w:r w:rsidR="003B37DA" w:rsidRPr="007715C5">
        <w:rPr>
          <w:rFonts w:eastAsia="Calibri"/>
          <w:color w:val="747171"/>
          <w:lang w:val="es-DO"/>
        </w:rPr>
        <w:t>d</w:t>
      </w:r>
      <w:r w:rsidR="00C42BB1" w:rsidRPr="007715C5">
        <w:rPr>
          <w:rFonts w:eastAsia="Calibri"/>
          <w:color w:val="747171"/>
          <w:lang w:val="es-DO"/>
        </w:rPr>
        <w:t xml:space="preserve">eclaración de </w:t>
      </w:r>
      <w:r w:rsidR="003B37DA" w:rsidRPr="007715C5">
        <w:rPr>
          <w:rFonts w:eastAsia="Calibri"/>
          <w:color w:val="747171"/>
          <w:lang w:val="es-DO"/>
        </w:rPr>
        <w:t>c</w:t>
      </w:r>
      <w:r w:rsidR="00C42BB1" w:rsidRPr="007715C5">
        <w:rPr>
          <w:rFonts w:eastAsia="Calibri"/>
          <w:color w:val="747171"/>
          <w:lang w:val="es-DO"/>
        </w:rPr>
        <w:t xml:space="preserve">onflictos de </w:t>
      </w:r>
      <w:r w:rsidR="003B37DA" w:rsidRPr="007715C5">
        <w:rPr>
          <w:rFonts w:eastAsia="Calibri"/>
          <w:color w:val="747171"/>
          <w:lang w:val="es-DO"/>
        </w:rPr>
        <w:t>i</w:t>
      </w:r>
      <w:r w:rsidR="00C42BB1" w:rsidRPr="007715C5">
        <w:rPr>
          <w:rFonts w:eastAsia="Calibri"/>
          <w:color w:val="747171"/>
          <w:lang w:val="es-DO"/>
        </w:rPr>
        <w:t xml:space="preserve">nterés y </w:t>
      </w:r>
      <w:r w:rsidR="003B37DA" w:rsidRPr="007715C5">
        <w:rPr>
          <w:rFonts w:eastAsia="Calibri"/>
          <w:color w:val="747171"/>
          <w:lang w:val="es-DO"/>
        </w:rPr>
        <w:t>d</w:t>
      </w:r>
      <w:r w:rsidR="00C42BB1" w:rsidRPr="007715C5">
        <w:rPr>
          <w:rFonts w:eastAsia="Calibri"/>
          <w:color w:val="747171"/>
          <w:lang w:val="es-DO"/>
        </w:rPr>
        <w:t xml:space="preserve">ebida </w:t>
      </w:r>
      <w:r w:rsidR="003B37DA" w:rsidRPr="007715C5">
        <w:rPr>
          <w:rFonts w:eastAsia="Calibri"/>
          <w:color w:val="747171"/>
          <w:lang w:val="es-DO"/>
        </w:rPr>
        <w:t>d</w:t>
      </w:r>
      <w:r w:rsidR="00C42BB1" w:rsidRPr="007715C5">
        <w:rPr>
          <w:rFonts w:eastAsia="Calibri"/>
          <w:color w:val="747171"/>
          <w:lang w:val="es-DO"/>
        </w:rPr>
        <w:t>iligencia,</w:t>
      </w:r>
      <w:r w:rsidR="00D80EB2" w:rsidRPr="007715C5">
        <w:rPr>
          <w:rFonts w:eastAsia="Calibri"/>
          <w:color w:val="747171"/>
          <w:lang w:val="es-DO"/>
        </w:rPr>
        <w:t xml:space="preserve"> </w:t>
      </w:r>
      <w:r w:rsidR="004239B3" w:rsidRPr="007715C5">
        <w:rPr>
          <w:rFonts w:eastAsia="Calibri"/>
          <w:color w:val="747171"/>
          <w:lang w:val="es-DO"/>
        </w:rPr>
        <w:t>a</w:t>
      </w:r>
      <w:r w:rsidR="00C42BB1" w:rsidRPr="007715C5">
        <w:rPr>
          <w:rFonts w:eastAsia="Calibri"/>
          <w:color w:val="747171"/>
          <w:lang w:val="es-DO"/>
        </w:rPr>
        <w:t xml:space="preserve">cuerdo de </w:t>
      </w:r>
      <w:r w:rsidR="004239B3" w:rsidRPr="007715C5">
        <w:rPr>
          <w:rFonts w:eastAsia="Calibri"/>
          <w:color w:val="747171"/>
          <w:lang w:val="es-DO"/>
        </w:rPr>
        <w:t>c</w:t>
      </w:r>
      <w:r w:rsidR="00C42BB1" w:rsidRPr="007715C5">
        <w:rPr>
          <w:rFonts w:eastAsia="Calibri"/>
          <w:color w:val="747171"/>
          <w:lang w:val="es-DO"/>
        </w:rPr>
        <w:t>onfidencialidad,</w:t>
      </w:r>
      <w:r w:rsidR="00D80EB2" w:rsidRPr="007715C5">
        <w:rPr>
          <w:rFonts w:eastAsia="Calibri"/>
          <w:color w:val="747171"/>
          <w:lang w:val="es-DO"/>
        </w:rPr>
        <w:t xml:space="preserve"> </w:t>
      </w:r>
      <w:r w:rsidR="004239B3" w:rsidRPr="007715C5">
        <w:rPr>
          <w:rFonts w:eastAsia="Calibri"/>
          <w:color w:val="747171"/>
          <w:lang w:val="es-DO"/>
        </w:rPr>
        <w:t>c</w:t>
      </w:r>
      <w:r w:rsidR="00C42BB1" w:rsidRPr="007715C5">
        <w:rPr>
          <w:rFonts w:eastAsia="Calibri"/>
          <w:color w:val="747171"/>
          <w:lang w:val="es-DO"/>
        </w:rPr>
        <w:t xml:space="preserve">ódigo de </w:t>
      </w:r>
      <w:r w:rsidR="004239B3" w:rsidRPr="007715C5">
        <w:rPr>
          <w:rFonts w:eastAsia="Calibri"/>
          <w:color w:val="747171"/>
          <w:lang w:val="es-DO"/>
        </w:rPr>
        <w:t>é</w:t>
      </w:r>
      <w:r w:rsidR="00C42BB1" w:rsidRPr="007715C5">
        <w:rPr>
          <w:rFonts w:eastAsia="Calibri"/>
          <w:color w:val="747171"/>
          <w:lang w:val="es-DO"/>
        </w:rPr>
        <w:t xml:space="preserve">tica, </w:t>
      </w:r>
      <w:r w:rsidR="004239B3" w:rsidRPr="007715C5">
        <w:rPr>
          <w:rFonts w:eastAsia="Calibri"/>
          <w:color w:val="747171"/>
          <w:lang w:val="es-DO"/>
        </w:rPr>
        <w:t>i</w:t>
      </w:r>
      <w:r w:rsidR="00C42BB1" w:rsidRPr="007715C5">
        <w:rPr>
          <w:rFonts w:eastAsia="Calibri"/>
          <w:color w:val="747171"/>
          <w:lang w:val="es-DO"/>
        </w:rPr>
        <w:t>nducción al puesto según</w:t>
      </w:r>
      <w:r w:rsidR="004239B3" w:rsidRPr="007715C5">
        <w:rPr>
          <w:rFonts w:eastAsia="Calibri"/>
          <w:color w:val="747171"/>
          <w:lang w:val="es-DO"/>
        </w:rPr>
        <w:t xml:space="preserve"> el</w:t>
      </w:r>
      <w:r w:rsidR="00C42BB1" w:rsidRPr="007715C5">
        <w:rPr>
          <w:rFonts w:eastAsia="Calibri"/>
          <w:color w:val="747171"/>
          <w:lang w:val="es-DO"/>
        </w:rPr>
        <w:t xml:space="preserve"> Manual de Cargos,</w:t>
      </w:r>
      <w:r w:rsidR="00D753B8" w:rsidRPr="007715C5">
        <w:rPr>
          <w:rFonts w:eastAsia="Calibri"/>
          <w:color w:val="747171"/>
          <w:lang w:val="es-DO"/>
        </w:rPr>
        <w:t xml:space="preserve"> </w:t>
      </w:r>
      <w:r w:rsidR="004239B3" w:rsidRPr="007715C5">
        <w:rPr>
          <w:rFonts w:eastAsia="Calibri"/>
          <w:color w:val="747171"/>
          <w:lang w:val="es-DO"/>
        </w:rPr>
        <w:t>c</w:t>
      </w:r>
      <w:r w:rsidR="00C42BB1" w:rsidRPr="007715C5">
        <w:rPr>
          <w:rFonts w:eastAsia="Calibri"/>
          <w:color w:val="747171"/>
          <w:lang w:val="es-DO"/>
        </w:rPr>
        <w:t>ontinuidad de negocios</w:t>
      </w:r>
      <w:r w:rsidR="004239B3" w:rsidRPr="007715C5">
        <w:rPr>
          <w:rFonts w:eastAsia="Calibri"/>
          <w:color w:val="747171"/>
          <w:lang w:val="es-DO"/>
        </w:rPr>
        <w:t>, entre otros.</w:t>
      </w:r>
    </w:p>
    <w:p w14:paraId="1C0D147F" w14:textId="6235F6CB" w:rsidR="00DF70F7" w:rsidRPr="007715C5" w:rsidRDefault="00DF70F7" w:rsidP="00474343">
      <w:pPr>
        <w:spacing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24</w:t>
      </w:r>
      <w:r w:rsidRPr="007715C5">
        <w:rPr>
          <w:b/>
          <w:bCs/>
          <w:color w:val="747171"/>
          <w:lang w:val="es-DO"/>
        </w:rPr>
        <w:fldChar w:fldCharType="end"/>
      </w:r>
    </w:p>
    <w:p w14:paraId="4B7741E0" w14:textId="7FB42EFA" w:rsidR="00F112FC" w:rsidRPr="007715C5" w:rsidRDefault="00F112FC" w:rsidP="00474343">
      <w:pPr>
        <w:spacing w:line="360" w:lineRule="auto"/>
        <w:jc w:val="center"/>
        <w:rPr>
          <w:color w:val="747171"/>
          <w:lang w:val="es-DO"/>
        </w:rPr>
      </w:pPr>
      <w:r w:rsidRPr="007715C5">
        <w:rPr>
          <w:color w:val="747171"/>
          <w:lang w:val="es-DO"/>
        </w:rPr>
        <w:t>Designaci</w:t>
      </w:r>
      <w:r w:rsidR="00DB723B" w:rsidRPr="007715C5">
        <w:rPr>
          <w:color w:val="747171"/>
          <w:lang w:val="es-DO"/>
        </w:rPr>
        <w:t>ón de</w:t>
      </w:r>
      <w:r w:rsidRPr="007715C5">
        <w:rPr>
          <w:color w:val="747171"/>
          <w:lang w:val="es-DO"/>
        </w:rPr>
        <w:t xml:space="preserve"> personal de nuevo ingreso según grupo </w:t>
      </w:r>
      <w:r w:rsidR="007E2CCE" w:rsidRPr="007715C5">
        <w:rPr>
          <w:color w:val="747171"/>
          <w:lang w:val="es-DO"/>
        </w:rPr>
        <w:t>ocupacional</w:t>
      </w:r>
    </w:p>
    <w:p w14:paraId="56C3811E" w14:textId="30A25FAE" w:rsidR="007E2CCE" w:rsidRPr="007715C5" w:rsidRDefault="007E2CCE" w:rsidP="00474343">
      <w:pPr>
        <w:spacing w:line="360" w:lineRule="auto"/>
        <w:jc w:val="center"/>
        <w:rPr>
          <w:color w:val="747171"/>
          <w:lang w:val="es-DO"/>
        </w:rPr>
      </w:pPr>
      <w:r w:rsidRPr="007715C5">
        <w:rPr>
          <w:color w:val="747171"/>
          <w:lang w:val="es-DO"/>
        </w:rPr>
        <w:t>Año 2023</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693"/>
        <w:gridCol w:w="3616"/>
      </w:tblGrid>
      <w:tr w:rsidR="00E8242B" w:rsidRPr="007715C5" w14:paraId="5CB47297" w14:textId="77777777" w:rsidTr="002E2493">
        <w:trPr>
          <w:trHeight w:val="516"/>
          <w:tblHeader/>
          <w:jc w:val="center"/>
        </w:trPr>
        <w:tc>
          <w:tcPr>
            <w:tcW w:w="2693" w:type="dxa"/>
            <w:shd w:val="clear" w:color="auto" w:fill="002060"/>
            <w:tcMar>
              <w:left w:w="60" w:type="dxa"/>
              <w:right w:w="60" w:type="dxa"/>
            </w:tcMar>
            <w:vAlign w:val="center"/>
          </w:tcPr>
          <w:p w14:paraId="7CE76200" w14:textId="77777777" w:rsidR="00C42BB1" w:rsidRPr="007715C5" w:rsidRDefault="00C42BB1" w:rsidP="00474343">
            <w:pPr>
              <w:spacing w:after="0" w:line="360" w:lineRule="auto"/>
              <w:jc w:val="center"/>
              <w:rPr>
                <w:rFonts w:eastAsia="Times New Roman"/>
                <w:color w:val="FFFFFF" w:themeColor="background1"/>
                <w:lang w:val="es-DO"/>
              </w:rPr>
            </w:pPr>
            <w:r w:rsidRPr="007715C5">
              <w:rPr>
                <w:rFonts w:eastAsia="Times New Roman"/>
                <w:b/>
                <w:bCs/>
                <w:color w:val="FFFFFF" w:themeColor="background1"/>
                <w:lang w:val="es-DO"/>
              </w:rPr>
              <w:t>Grupo Ocupacional</w:t>
            </w:r>
          </w:p>
        </w:tc>
        <w:tc>
          <w:tcPr>
            <w:tcW w:w="3616" w:type="dxa"/>
            <w:shd w:val="clear" w:color="auto" w:fill="002060"/>
            <w:tcMar>
              <w:left w:w="60" w:type="dxa"/>
              <w:right w:w="60" w:type="dxa"/>
            </w:tcMar>
            <w:vAlign w:val="center"/>
          </w:tcPr>
          <w:p w14:paraId="53A7855F" w14:textId="49FA6F3D" w:rsidR="00C42BB1" w:rsidRPr="007715C5" w:rsidRDefault="00C42BB1" w:rsidP="00474343">
            <w:pPr>
              <w:spacing w:after="0" w:line="360" w:lineRule="auto"/>
              <w:jc w:val="center"/>
              <w:rPr>
                <w:rFonts w:eastAsia="Times New Roman"/>
                <w:color w:val="FFFFFF" w:themeColor="background1"/>
                <w:lang w:val="es-DO"/>
              </w:rPr>
            </w:pPr>
            <w:r w:rsidRPr="007715C5">
              <w:rPr>
                <w:rFonts w:eastAsia="Times New Roman"/>
                <w:b/>
                <w:bCs/>
                <w:color w:val="FFFFFF" w:themeColor="background1"/>
                <w:lang w:val="es-DO"/>
              </w:rPr>
              <w:t xml:space="preserve">Cantidad de empleados designados </w:t>
            </w:r>
          </w:p>
        </w:tc>
      </w:tr>
      <w:tr w:rsidR="00E8242B" w:rsidRPr="007715C5" w14:paraId="6C568EC5" w14:textId="77777777" w:rsidTr="003A48FC">
        <w:trPr>
          <w:trHeight w:val="261"/>
          <w:jc w:val="center"/>
        </w:trPr>
        <w:tc>
          <w:tcPr>
            <w:tcW w:w="2693" w:type="dxa"/>
            <w:tcMar>
              <w:left w:w="60" w:type="dxa"/>
              <w:right w:w="60" w:type="dxa"/>
            </w:tcMar>
            <w:vAlign w:val="center"/>
          </w:tcPr>
          <w:p w14:paraId="119CE5F9"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I</w:t>
            </w:r>
          </w:p>
        </w:tc>
        <w:tc>
          <w:tcPr>
            <w:tcW w:w="3616" w:type="dxa"/>
            <w:tcMar>
              <w:left w:w="60" w:type="dxa"/>
              <w:right w:w="60" w:type="dxa"/>
            </w:tcMar>
            <w:vAlign w:val="center"/>
          </w:tcPr>
          <w:p w14:paraId="4B2F3023"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70</w:t>
            </w:r>
          </w:p>
        </w:tc>
      </w:tr>
      <w:tr w:rsidR="00E8242B" w:rsidRPr="007715C5" w14:paraId="5557B713" w14:textId="77777777" w:rsidTr="003A48FC">
        <w:trPr>
          <w:trHeight w:val="383"/>
          <w:jc w:val="center"/>
        </w:trPr>
        <w:tc>
          <w:tcPr>
            <w:tcW w:w="2693" w:type="dxa"/>
            <w:tcMar>
              <w:left w:w="60" w:type="dxa"/>
              <w:right w:w="60" w:type="dxa"/>
            </w:tcMar>
            <w:vAlign w:val="center"/>
          </w:tcPr>
          <w:p w14:paraId="4FB01686"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lastRenderedPageBreak/>
              <w:t>II</w:t>
            </w:r>
          </w:p>
        </w:tc>
        <w:tc>
          <w:tcPr>
            <w:tcW w:w="3616" w:type="dxa"/>
            <w:tcMar>
              <w:left w:w="60" w:type="dxa"/>
              <w:right w:w="60" w:type="dxa"/>
            </w:tcMar>
            <w:vAlign w:val="center"/>
          </w:tcPr>
          <w:p w14:paraId="315CEF5E"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39</w:t>
            </w:r>
          </w:p>
        </w:tc>
      </w:tr>
      <w:tr w:rsidR="00E8242B" w:rsidRPr="007715C5" w14:paraId="175AE24E" w14:textId="77777777" w:rsidTr="003A48FC">
        <w:trPr>
          <w:trHeight w:val="261"/>
          <w:jc w:val="center"/>
        </w:trPr>
        <w:tc>
          <w:tcPr>
            <w:tcW w:w="2693" w:type="dxa"/>
            <w:tcMar>
              <w:left w:w="60" w:type="dxa"/>
              <w:right w:w="60" w:type="dxa"/>
            </w:tcMar>
            <w:vAlign w:val="center"/>
          </w:tcPr>
          <w:p w14:paraId="21172A26"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III</w:t>
            </w:r>
          </w:p>
        </w:tc>
        <w:tc>
          <w:tcPr>
            <w:tcW w:w="3616" w:type="dxa"/>
            <w:tcMar>
              <w:left w:w="60" w:type="dxa"/>
              <w:right w:w="60" w:type="dxa"/>
            </w:tcMar>
            <w:vAlign w:val="center"/>
          </w:tcPr>
          <w:p w14:paraId="10B8A9E8"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24</w:t>
            </w:r>
          </w:p>
        </w:tc>
      </w:tr>
      <w:tr w:rsidR="00E8242B" w:rsidRPr="007715C5" w14:paraId="47604A65" w14:textId="77777777" w:rsidTr="003A48FC">
        <w:trPr>
          <w:trHeight w:val="261"/>
          <w:jc w:val="center"/>
        </w:trPr>
        <w:tc>
          <w:tcPr>
            <w:tcW w:w="2693" w:type="dxa"/>
            <w:tcMar>
              <w:left w:w="60" w:type="dxa"/>
              <w:right w:w="60" w:type="dxa"/>
            </w:tcMar>
            <w:vAlign w:val="center"/>
          </w:tcPr>
          <w:p w14:paraId="14A88695"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IV</w:t>
            </w:r>
          </w:p>
        </w:tc>
        <w:tc>
          <w:tcPr>
            <w:tcW w:w="3616" w:type="dxa"/>
            <w:tcMar>
              <w:left w:w="60" w:type="dxa"/>
              <w:right w:w="60" w:type="dxa"/>
            </w:tcMar>
            <w:vAlign w:val="center"/>
          </w:tcPr>
          <w:p w14:paraId="203FB71B"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54</w:t>
            </w:r>
          </w:p>
        </w:tc>
      </w:tr>
      <w:tr w:rsidR="00E8242B" w:rsidRPr="007715C5" w14:paraId="23D9C29F" w14:textId="77777777" w:rsidTr="003A48FC">
        <w:trPr>
          <w:trHeight w:val="261"/>
          <w:jc w:val="center"/>
        </w:trPr>
        <w:tc>
          <w:tcPr>
            <w:tcW w:w="2693" w:type="dxa"/>
            <w:tcMar>
              <w:left w:w="60" w:type="dxa"/>
              <w:right w:w="60" w:type="dxa"/>
            </w:tcMar>
            <w:vAlign w:val="center"/>
          </w:tcPr>
          <w:p w14:paraId="5412D863"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V</w:t>
            </w:r>
          </w:p>
        </w:tc>
        <w:tc>
          <w:tcPr>
            <w:tcW w:w="3616" w:type="dxa"/>
            <w:tcMar>
              <w:left w:w="60" w:type="dxa"/>
              <w:right w:w="60" w:type="dxa"/>
            </w:tcMar>
            <w:vAlign w:val="center"/>
          </w:tcPr>
          <w:p w14:paraId="720423AE" w14:textId="77777777" w:rsidR="00C42BB1" w:rsidRPr="007715C5" w:rsidRDefault="00C42BB1" w:rsidP="00474343">
            <w:pPr>
              <w:spacing w:after="0" w:line="360" w:lineRule="auto"/>
              <w:jc w:val="center"/>
              <w:rPr>
                <w:rFonts w:eastAsia="Times New Roman"/>
                <w:color w:val="747171"/>
                <w:lang w:val="es-DO"/>
              </w:rPr>
            </w:pPr>
            <w:r w:rsidRPr="007715C5">
              <w:rPr>
                <w:rFonts w:eastAsia="Times New Roman"/>
                <w:color w:val="747171"/>
                <w:lang w:val="es-DO"/>
              </w:rPr>
              <w:t>7</w:t>
            </w:r>
          </w:p>
        </w:tc>
      </w:tr>
      <w:tr w:rsidR="00E8242B" w:rsidRPr="007715C5" w14:paraId="1434D4A0" w14:textId="77777777" w:rsidTr="003A48FC">
        <w:trPr>
          <w:trHeight w:val="261"/>
          <w:jc w:val="center"/>
        </w:trPr>
        <w:tc>
          <w:tcPr>
            <w:tcW w:w="2693" w:type="dxa"/>
            <w:tcMar>
              <w:left w:w="60" w:type="dxa"/>
              <w:right w:w="60" w:type="dxa"/>
            </w:tcMar>
            <w:vAlign w:val="center"/>
          </w:tcPr>
          <w:p w14:paraId="740C23B4" w14:textId="77777777" w:rsidR="00C42BB1" w:rsidRPr="007715C5" w:rsidRDefault="00C42BB1" w:rsidP="00474343">
            <w:pPr>
              <w:spacing w:after="0" w:line="360" w:lineRule="auto"/>
              <w:jc w:val="center"/>
              <w:rPr>
                <w:rFonts w:eastAsia="Times New Roman"/>
                <w:b/>
                <w:bCs/>
                <w:color w:val="747171"/>
                <w:lang w:val="es-DO"/>
              </w:rPr>
            </w:pPr>
            <w:r w:rsidRPr="007715C5">
              <w:rPr>
                <w:rFonts w:eastAsia="Times New Roman"/>
                <w:b/>
                <w:bCs/>
                <w:color w:val="747171"/>
                <w:lang w:val="es-DO"/>
              </w:rPr>
              <w:t>Total</w:t>
            </w:r>
          </w:p>
        </w:tc>
        <w:tc>
          <w:tcPr>
            <w:tcW w:w="3616" w:type="dxa"/>
            <w:tcMar>
              <w:left w:w="60" w:type="dxa"/>
              <w:right w:w="60" w:type="dxa"/>
            </w:tcMar>
            <w:vAlign w:val="center"/>
          </w:tcPr>
          <w:p w14:paraId="10C29758" w14:textId="77777777" w:rsidR="00C42BB1" w:rsidRPr="007715C5" w:rsidRDefault="00C42BB1" w:rsidP="00474343">
            <w:pPr>
              <w:spacing w:after="0" w:line="360" w:lineRule="auto"/>
              <w:jc w:val="center"/>
              <w:rPr>
                <w:rFonts w:eastAsia="Times New Roman"/>
                <w:b/>
                <w:bCs/>
                <w:color w:val="747171"/>
                <w:lang w:val="es-DO"/>
              </w:rPr>
            </w:pPr>
            <w:r w:rsidRPr="007715C5">
              <w:rPr>
                <w:rFonts w:eastAsia="Times New Roman"/>
                <w:b/>
                <w:bCs/>
                <w:color w:val="747171"/>
                <w:lang w:val="es-DO"/>
              </w:rPr>
              <w:t>194</w:t>
            </w:r>
          </w:p>
        </w:tc>
      </w:tr>
    </w:tbl>
    <w:p w14:paraId="49CDC6CE" w14:textId="2FE0859B" w:rsidR="00C42BB1" w:rsidRPr="007715C5" w:rsidRDefault="00A34C09" w:rsidP="00474343">
      <w:pPr>
        <w:spacing w:line="360" w:lineRule="auto"/>
        <w:ind w:firstLine="720"/>
        <w:jc w:val="both"/>
        <w:rPr>
          <w:rFonts w:eastAsia="Times New Roman"/>
          <w:i/>
          <w:iCs/>
          <w:color w:val="747171"/>
          <w:sz w:val="20"/>
          <w:szCs w:val="20"/>
          <w:lang w:val="es-DO"/>
        </w:rPr>
      </w:pPr>
      <w:r w:rsidRPr="007715C5">
        <w:rPr>
          <w:rFonts w:eastAsia="Times New Roman"/>
          <w:i/>
          <w:iCs/>
          <w:color w:val="747171"/>
          <w:sz w:val="20"/>
          <w:szCs w:val="20"/>
          <w:lang w:val="es-DO"/>
        </w:rPr>
        <w:t xml:space="preserve">Fuente: Dirección de Recursos Humanos </w:t>
      </w:r>
      <w:r w:rsidR="00C07E70" w:rsidRPr="007715C5">
        <w:rPr>
          <w:rFonts w:eastAsia="Times New Roman"/>
          <w:i/>
          <w:iCs/>
          <w:color w:val="747171"/>
          <w:sz w:val="20"/>
          <w:szCs w:val="20"/>
          <w:lang w:val="es-DO"/>
        </w:rPr>
        <w:t>MICM. -</w:t>
      </w:r>
    </w:p>
    <w:p w14:paraId="7650AE04" w14:textId="4DD9E2A2" w:rsidR="00C42BB1" w:rsidRPr="007715C5" w:rsidRDefault="00C42BB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este mismo orden, y con la finalidad de fortalecer el Sistema de Carrera Administrativa, fueron seleccionados </w:t>
      </w:r>
      <w:r w:rsidR="00777F23" w:rsidRPr="007715C5">
        <w:rPr>
          <w:rFonts w:eastAsia="Calibri"/>
          <w:color w:val="747171"/>
          <w:lang w:val="es-DO"/>
        </w:rPr>
        <w:t>4</w:t>
      </w:r>
      <w:r w:rsidRPr="007715C5">
        <w:rPr>
          <w:rFonts w:eastAsia="Calibri"/>
          <w:color w:val="747171"/>
          <w:lang w:val="es-DO"/>
        </w:rPr>
        <w:t xml:space="preserve"> candidatos del </w:t>
      </w:r>
      <w:r w:rsidR="000C2A06" w:rsidRPr="007715C5">
        <w:rPr>
          <w:rFonts w:eastAsia="Calibri"/>
          <w:color w:val="747171"/>
          <w:lang w:val="es-DO"/>
        </w:rPr>
        <w:t>r</w:t>
      </w:r>
      <w:r w:rsidRPr="007715C5">
        <w:rPr>
          <w:rFonts w:eastAsia="Calibri"/>
          <w:color w:val="747171"/>
          <w:lang w:val="es-DO"/>
        </w:rPr>
        <w:t xml:space="preserve">egistro de </w:t>
      </w:r>
      <w:r w:rsidR="000C2A06" w:rsidRPr="007715C5">
        <w:rPr>
          <w:rFonts w:eastAsia="Calibri"/>
          <w:color w:val="747171"/>
          <w:lang w:val="es-DO"/>
        </w:rPr>
        <w:t>e</w:t>
      </w:r>
      <w:r w:rsidRPr="007715C5">
        <w:rPr>
          <w:rFonts w:eastAsia="Calibri"/>
          <w:color w:val="747171"/>
          <w:lang w:val="es-DO"/>
        </w:rPr>
        <w:t>legibles del MAP, los cuales participaron en concursos públicos y c</w:t>
      </w:r>
      <w:r w:rsidR="004809F9" w:rsidRPr="007715C5">
        <w:rPr>
          <w:rFonts w:eastAsia="Calibri"/>
          <w:color w:val="747171"/>
          <w:lang w:val="es-DO"/>
        </w:rPr>
        <w:t>ontaban</w:t>
      </w:r>
      <w:r w:rsidRPr="007715C5">
        <w:rPr>
          <w:rFonts w:eastAsia="Calibri"/>
          <w:color w:val="747171"/>
          <w:lang w:val="es-DO"/>
        </w:rPr>
        <w:t xml:space="preserve"> con las competencias técnicas requeridas para ocupar puestos vacantes en este Ministerio, contribuyendo así a fomentar la profesionalización, la eficiencia y el desarrollo de los servidores en la gestión pública.</w:t>
      </w:r>
    </w:p>
    <w:p w14:paraId="1030BFD9" w14:textId="6C68FB87" w:rsidR="00C42BB1" w:rsidRPr="007715C5" w:rsidRDefault="00C42BB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Con estos trámites se garantiza el buen posicionamiento en el ranking del </w:t>
      </w:r>
      <w:r w:rsidR="007B3654" w:rsidRPr="007715C5">
        <w:rPr>
          <w:rFonts w:eastAsia="Calibri"/>
          <w:color w:val="747171"/>
          <w:lang w:val="es-DO"/>
        </w:rPr>
        <w:t>Sistema de Monitoreo de la Administración Pública (</w:t>
      </w:r>
      <w:r w:rsidRPr="007715C5">
        <w:rPr>
          <w:rFonts w:eastAsia="Calibri"/>
          <w:color w:val="747171"/>
          <w:lang w:val="es-DO"/>
        </w:rPr>
        <w:t>SISMAP</w:t>
      </w:r>
      <w:r w:rsidR="007B3654" w:rsidRPr="007715C5">
        <w:rPr>
          <w:rFonts w:eastAsia="Calibri"/>
          <w:color w:val="747171"/>
          <w:lang w:val="es-DO"/>
        </w:rPr>
        <w:t>)</w:t>
      </w:r>
      <w:r w:rsidRPr="007715C5">
        <w:rPr>
          <w:rFonts w:eastAsia="Calibri"/>
          <w:color w:val="747171"/>
          <w:lang w:val="es-DO"/>
        </w:rPr>
        <w:t>, cumpliendo así con el indicado</w:t>
      </w:r>
      <w:r w:rsidR="007B3654" w:rsidRPr="007715C5">
        <w:rPr>
          <w:rFonts w:eastAsia="Calibri"/>
          <w:color w:val="747171"/>
          <w:lang w:val="es-DO"/>
        </w:rPr>
        <w:t>r</w:t>
      </w:r>
      <w:r w:rsidRPr="007715C5">
        <w:rPr>
          <w:rFonts w:eastAsia="Calibri"/>
          <w:color w:val="747171"/>
          <w:lang w:val="es-DO"/>
        </w:rPr>
        <w:t xml:space="preserve"> 05.1 concerniente a Concursos Públicos, en el que </w:t>
      </w:r>
      <w:r w:rsidR="004809F9" w:rsidRPr="007715C5">
        <w:rPr>
          <w:rFonts w:eastAsia="Calibri"/>
          <w:color w:val="747171"/>
          <w:lang w:val="es-DO"/>
        </w:rPr>
        <w:t xml:space="preserve">se obtuvo </w:t>
      </w:r>
      <w:r w:rsidRPr="007715C5">
        <w:rPr>
          <w:rFonts w:eastAsia="Calibri"/>
          <w:color w:val="747171"/>
          <w:lang w:val="es-DO"/>
        </w:rPr>
        <w:t>un n</w:t>
      </w:r>
      <w:r w:rsidR="004809F9" w:rsidRPr="007715C5">
        <w:rPr>
          <w:rFonts w:eastAsia="Calibri"/>
          <w:color w:val="747171"/>
          <w:lang w:val="es-DO"/>
        </w:rPr>
        <w:t>i</w:t>
      </w:r>
      <w:r w:rsidRPr="007715C5">
        <w:rPr>
          <w:rFonts w:eastAsia="Calibri"/>
          <w:color w:val="747171"/>
          <w:lang w:val="es-DO"/>
        </w:rPr>
        <w:t>vel de cumplimiento de 100%.</w:t>
      </w:r>
    </w:p>
    <w:p w14:paraId="5742FEF5" w14:textId="77777777" w:rsidR="00315C1E" w:rsidRPr="007715C5" w:rsidRDefault="00C42BB1" w:rsidP="00474343">
      <w:pPr>
        <w:spacing w:before="100" w:beforeAutospacing="1" w:after="100" w:afterAutospacing="1" w:line="360" w:lineRule="auto"/>
        <w:jc w:val="both"/>
        <w:rPr>
          <w:rFonts w:eastAsia="Calibri"/>
          <w:color w:val="747171"/>
          <w:lang w:val="es-DO"/>
        </w:rPr>
      </w:pPr>
      <w:bookmarkStart w:id="45" w:name="_Hlk152585504"/>
      <w:r w:rsidRPr="007715C5">
        <w:rPr>
          <w:rFonts w:eastAsia="Calibri"/>
          <w:color w:val="747171"/>
          <w:lang w:val="es-DO"/>
        </w:rPr>
        <w:t xml:space="preserve">Conforme a lo establecido en la Ley No. 41-08 de Función Pública y su Reglamento de aplicación No. 525-09, en coordinación con las diferentes áreas se concluyó el proceso de </w:t>
      </w:r>
      <w:r w:rsidR="00315C1E" w:rsidRPr="007715C5">
        <w:rPr>
          <w:rFonts w:eastAsia="Calibri"/>
          <w:color w:val="747171"/>
          <w:lang w:val="es-DO"/>
        </w:rPr>
        <w:t>e</w:t>
      </w:r>
      <w:r w:rsidRPr="007715C5">
        <w:rPr>
          <w:rFonts w:eastAsia="Calibri"/>
          <w:color w:val="747171"/>
          <w:lang w:val="es-DO"/>
        </w:rPr>
        <w:t xml:space="preserve">valuación del </w:t>
      </w:r>
      <w:r w:rsidR="00315C1E" w:rsidRPr="007715C5">
        <w:rPr>
          <w:rFonts w:eastAsia="Calibri"/>
          <w:color w:val="747171"/>
          <w:lang w:val="es-DO"/>
        </w:rPr>
        <w:t>d</w:t>
      </w:r>
      <w:r w:rsidRPr="007715C5">
        <w:rPr>
          <w:rFonts w:eastAsia="Calibri"/>
          <w:color w:val="747171"/>
          <w:lang w:val="es-DO"/>
        </w:rPr>
        <w:t>esempeño 2022, el cual est</w:t>
      </w:r>
      <w:r w:rsidR="009E61C1" w:rsidRPr="007715C5">
        <w:rPr>
          <w:rFonts w:eastAsia="Calibri"/>
          <w:color w:val="747171"/>
          <w:lang w:val="es-DO"/>
        </w:rPr>
        <w:t>uvo</w:t>
      </w:r>
      <w:r w:rsidRPr="007715C5">
        <w:rPr>
          <w:rFonts w:eastAsia="Calibri"/>
          <w:color w:val="747171"/>
          <w:lang w:val="es-DO"/>
        </w:rPr>
        <w:t xml:space="preserve"> basado tres componentes: </w:t>
      </w:r>
      <w:r w:rsidR="00873350" w:rsidRPr="007715C5">
        <w:rPr>
          <w:rFonts w:eastAsia="Calibri"/>
          <w:color w:val="747171"/>
          <w:lang w:val="es-DO"/>
        </w:rPr>
        <w:t>1</w:t>
      </w:r>
      <w:r w:rsidRPr="007715C5">
        <w:rPr>
          <w:rFonts w:eastAsia="Calibri"/>
          <w:color w:val="747171"/>
          <w:lang w:val="es-DO"/>
        </w:rPr>
        <w:t>-</w:t>
      </w:r>
      <w:r w:rsidR="00873350" w:rsidRPr="007715C5">
        <w:rPr>
          <w:rFonts w:eastAsia="Calibri"/>
          <w:color w:val="747171"/>
          <w:lang w:val="es-DO"/>
        </w:rPr>
        <w:t xml:space="preserve"> l</w:t>
      </w:r>
      <w:r w:rsidRPr="007715C5">
        <w:rPr>
          <w:rFonts w:eastAsia="Calibri"/>
          <w:color w:val="747171"/>
          <w:lang w:val="es-DO"/>
        </w:rPr>
        <w:t xml:space="preserve">ogro de </w:t>
      </w:r>
      <w:r w:rsidR="00873350" w:rsidRPr="007715C5">
        <w:rPr>
          <w:rFonts w:eastAsia="Calibri"/>
          <w:color w:val="747171"/>
          <w:lang w:val="es-DO"/>
        </w:rPr>
        <w:t>m</w:t>
      </w:r>
      <w:r w:rsidRPr="007715C5">
        <w:rPr>
          <w:rFonts w:eastAsia="Calibri"/>
          <w:color w:val="747171"/>
          <w:lang w:val="es-DO"/>
        </w:rPr>
        <w:t xml:space="preserve">etas, </w:t>
      </w:r>
      <w:r w:rsidR="00873350" w:rsidRPr="007715C5">
        <w:rPr>
          <w:rFonts w:eastAsia="Calibri"/>
          <w:color w:val="747171"/>
          <w:lang w:val="es-DO"/>
        </w:rPr>
        <w:t>2</w:t>
      </w:r>
      <w:r w:rsidRPr="007715C5">
        <w:rPr>
          <w:rFonts w:eastAsia="Calibri"/>
          <w:color w:val="747171"/>
          <w:lang w:val="es-DO"/>
        </w:rPr>
        <w:t>-</w:t>
      </w:r>
      <w:r w:rsidR="00873350" w:rsidRPr="007715C5">
        <w:rPr>
          <w:rFonts w:eastAsia="Calibri"/>
          <w:color w:val="747171"/>
          <w:lang w:val="es-DO"/>
        </w:rPr>
        <w:t>c</w:t>
      </w:r>
      <w:r w:rsidRPr="007715C5">
        <w:rPr>
          <w:rFonts w:eastAsia="Calibri"/>
          <w:color w:val="747171"/>
          <w:lang w:val="es-DO"/>
        </w:rPr>
        <w:t>ompetencias</w:t>
      </w:r>
      <w:r w:rsidR="00873350" w:rsidRPr="007715C5">
        <w:rPr>
          <w:rFonts w:eastAsia="Calibri"/>
          <w:color w:val="747171"/>
          <w:lang w:val="es-DO"/>
        </w:rPr>
        <w:t>,</w:t>
      </w:r>
      <w:r w:rsidRPr="007715C5">
        <w:rPr>
          <w:rFonts w:eastAsia="Calibri"/>
          <w:color w:val="747171"/>
          <w:lang w:val="es-DO"/>
        </w:rPr>
        <w:t xml:space="preserve"> y </w:t>
      </w:r>
      <w:r w:rsidR="00873350" w:rsidRPr="007715C5">
        <w:rPr>
          <w:rFonts w:eastAsia="Calibri"/>
          <w:color w:val="747171"/>
          <w:lang w:val="es-DO"/>
        </w:rPr>
        <w:t>3- r</w:t>
      </w:r>
      <w:r w:rsidRPr="007715C5">
        <w:rPr>
          <w:rFonts w:eastAsia="Calibri"/>
          <w:color w:val="747171"/>
          <w:lang w:val="es-DO"/>
        </w:rPr>
        <w:t xml:space="preserve">égimen </w:t>
      </w:r>
      <w:r w:rsidR="00873350" w:rsidRPr="007715C5">
        <w:rPr>
          <w:rFonts w:eastAsia="Calibri"/>
          <w:color w:val="747171"/>
          <w:lang w:val="es-DO"/>
        </w:rPr>
        <w:t>é</w:t>
      </w:r>
      <w:r w:rsidRPr="007715C5">
        <w:rPr>
          <w:rFonts w:eastAsia="Calibri"/>
          <w:color w:val="747171"/>
          <w:lang w:val="es-DO"/>
        </w:rPr>
        <w:t xml:space="preserve">tico y </w:t>
      </w:r>
      <w:r w:rsidR="00873350" w:rsidRPr="007715C5">
        <w:rPr>
          <w:rFonts w:eastAsia="Calibri"/>
          <w:color w:val="747171"/>
          <w:lang w:val="es-DO"/>
        </w:rPr>
        <w:t>d</w:t>
      </w:r>
      <w:r w:rsidRPr="007715C5">
        <w:rPr>
          <w:rFonts w:eastAsia="Calibri"/>
          <w:color w:val="747171"/>
          <w:lang w:val="es-DO"/>
        </w:rPr>
        <w:t>isciplinario.</w:t>
      </w:r>
    </w:p>
    <w:p w14:paraId="67C558D9" w14:textId="15D2E90B" w:rsidR="00C42BB1" w:rsidRPr="007715C5" w:rsidRDefault="00C42BB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Durante este proceso, fueron evaluados 2,289 colaboradores activos logrando impactar el 90% del personal en nómina. </w:t>
      </w:r>
      <w:bookmarkEnd w:id="45"/>
    </w:p>
    <w:p w14:paraId="56F0A357" w14:textId="48141C2C" w:rsidR="005E3349" w:rsidRPr="007715C5" w:rsidRDefault="00111AE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 xml:space="preserve">En cumplimiento </w:t>
      </w:r>
      <w:r w:rsidR="009F714A" w:rsidRPr="007715C5">
        <w:rPr>
          <w:rFonts w:eastAsia="Calibri"/>
          <w:color w:val="747171"/>
          <w:lang w:val="es-DO"/>
        </w:rPr>
        <w:t>con</w:t>
      </w:r>
      <w:r w:rsidRPr="007715C5">
        <w:rPr>
          <w:rFonts w:eastAsia="Calibri"/>
          <w:color w:val="747171"/>
          <w:lang w:val="es-DO"/>
        </w:rPr>
        <w:t xml:space="preserve"> las disposiciones establecidas en la Resolución </w:t>
      </w:r>
      <w:r w:rsidR="009F714A" w:rsidRPr="007715C5">
        <w:rPr>
          <w:rFonts w:eastAsia="Calibri"/>
          <w:color w:val="747171"/>
          <w:lang w:val="es-DO"/>
        </w:rPr>
        <w:t xml:space="preserve">No. </w:t>
      </w:r>
      <w:r w:rsidRPr="007715C5">
        <w:rPr>
          <w:rFonts w:eastAsia="Calibri"/>
          <w:color w:val="747171"/>
          <w:lang w:val="es-DO"/>
        </w:rPr>
        <w:t>041-2020</w:t>
      </w:r>
      <w:r w:rsidR="00182DB4" w:rsidRPr="007715C5">
        <w:rPr>
          <w:rFonts w:eastAsia="Calibri"/>
          <w:color w:val="747171"/>
          <w:lang w:val="es-DO"/>
        </w:rPr>
        <w:t xml:space="preserve">, </w:t>
      </w:r>
      <w:r w:rsidR="009F714A" w:rsidRPr="007715C5">
        <w:rPr>
          <w:rFonts w:eastAsia="Calibri"/>
          <w:color w:val="747171"/>
          <w:lang w:val="es-DO"/>
        </w:rPr>
        <w:t xml:space="preserve">que dispone el pago de incentivos en la gestión pública a favor de los colaboradores, </w:t>
      </w:r>
      <w:r w:rsidR="00182DB4" w:rsidRPr="007715C5">
        <w:rPr>
          <w:rFonts w:eastAsia="Calibri"/>
          <w:color w:val="747171"/>
          <w:lang w:val="es-DO"/>
        </w:rPr>
        <w:t xml:space="preserve">y como incentivo al logro de las metas y objetivos institucionales, </w:t>
      </w:r>
      <w:r w:rsidR="00DE7EBF" w:rsidRPr="007715C5">
        <w:rPr>
          <w:rFonts w:eastAsia="Calibri"/>
          <w:color w:val="747171"/>
          <w:lang w:val="es-DO"/>
        </w:rPr>
        <w:t>en el mes de marzo se realizaron los trámites requeridos para gestionar el pago del Incentivo por Rendimiento Individual, siendo favorecidos un total de 2,311 colaboradores activos e inactivos</w:t>
      </w:r>
      <w:r w:rsidR="003A67D2" w:rsidRPr="007715C5">
        <w:rPr>
          <w:rFonts w:eastAsia="Calibri"/>
          <w:color w:val="747171"/>
          <w:lang w:val="es-DO"/>
        </w:rPr>
        <w:t xml:space="preserve"> que lograron una calificación de </w:t>
      </w:r>
      <w:r w:rsidR="000A018B" w:rsidRPr="007715C5">
        <w:rPr>
          <w:rFonts w:eastAsia="Calibri"/>
          <w:color w:val="747171"/>
          <w:lang w:val="es-DO"/>
        </w:rPr>
        <w:t>85 puntos o más en la evaluación del desempeño</w:t>
      </w:r>
      <w:r w:rsidR="0027464F" w:rsidRPr="007715C5">
        <w:rPr>
          <w:rFonts w:eastAsia="Calibri"/>
          <w:color w:val="747171"/>
          <w:lang w:val="es-DO"/>
        </w:rPr>
        <w:t>.</w:t>
      </w:r>
      <w:r w:rsidR="00C376B9" w:rsidRPr="007715C5">
        <w:rPr>
          <w:rFonts w:eastAsia="Calibri"/>
          <w:color w:val="747171"/>
          <w:lang w:val="es-DO"/>
        </w:rPr>
        <w:t xml:space="preserve"> </w:t>
      </w:r>
      <w:r w:rsidR="005E3349" w:rsidRPr="007715C5">
        <w:rPr>
          <w:rFonts w:eastAsia="Calibri"/>
          <w:color w:val="747171"/>
          <w:lang w:val="es-DO"/>
        </w:rPr>
        <w:t>En la tabla a continuación, se detalla la cantidad de colaboradores activos evaluados, clasificados por grupo ocupacional</w:t>
      </w:r>
      <w:r w:rsidR="00C376B9" w:rsidRPr="007715C5">
        <w:rPr>
          <w:rFonts w:eastAsia="Calibri"/>
          <w:color w:val="747171"/>
          <w:lang w:val="es-DO"/>
        </w:rPr>
        <w:t xml:space="preserve"> y género.</w:t>
      </w:r>
      <w:r w:rsidR="005E3349" w:rsidRPr="007715C5">
        <w:rPr>
          <w:rFonts w:eastAsia="Calibri"/>
          <w:color w:val="747171"/>
          <w:lang w:val="es-DO"/>
        </w:rPr>
        <w:t xml:space="preserve"> </w:t>
      </w:r>
    </w:p>
    <w:p w14:paraId="73414CCD" w14:textId="704AE8E7" w:rsidR="00FC11F6" w:rsidRPr="007715C5" w:rsidRDefault="00FC11F6" w:rsidP="00474343">
      <w:pPr>
        <w:spacing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25</w:t>
      </w:r>
      <w:r w:rsidRPr="007715C5">
        <w:rPr>
          <w:b/>
          <w:bCs/>
          <w:color w:val="747171"/>
          <w:lang w:val="es-DO"/>
        </w:rPr>
        <w:fldChar w:fldCharType="end"/>
      </w:r>
    </w:p>
    <w:p w14:paraId="36BB1B1A" w14:textId="56637C63" w:rsidR="00FC11F6" w:rsidRPr="007715C5" w:rsidRDefault="007A7EF5" w:rsidP="00474343">
      <w:pPr>
        <w:spacing w:line="360" w:lineRule="auto"/>
        <w:jc w:val="center"/>
        <w:rPr>
          <w:color w:val="747171"/>
          <w:lang w:val="es-DO"/>
        </w:rPr>
      </w:pPr>
      <w:r w:rsidRPr="007715C5">
        <w:rPr>
          <w:color w:val="747171"/>
          <w:lang w:val="es-DO"/>
        </w:rPr>
        <w:t>Relación de colaboradores activos evaluados</w:t>
      </w:r>
      <w:r w:rsidR="00AB6071" w:rsidRPr="007715C5">
        <w:rPr>
          <w:color w:val="747171"/>
          <w:lang w:val="es-DO"/>
        </w:rPr>
        <w:t xml:space="preserve"> en el 2023</w:t>
      </w:r>
    </w:p>
    <w:p w14:paraId="63FDDF90" w14:textId="4336E7D2" w:rsidR="007A7EF5" w:rsidRPr="007715C5" w:rsidRDefault="007A7EF5" w:rsidP="00474343">
      <w:pPr>
        <w:spacing w:line="360" w:lineRule="auto"/>
        <w:jc w:val="center"/>
        <w:rPr>
          <w:color w:val="747171"/>
          <w:lang w:val="es-DO"/>
        </w:rPr>
      </w:pPr>
      <w:r w:rsidRPr="007715C5">
        <w:rPr>
          <w:color w:val="747171"/>
          <w:lang w:val="es-DO"/>
        </w:rPr>
        <w:t>Según grupo ocupacional y género</w:t>
      </w:r>
    </w:p>
    <w:p w14:paraId="381A5459" w14:textId="449FD036" w:rsidR="007A7EF5" w:rsidRPr="007715C5" w:rsidRDefault="00AB6071" w:rsidP="00474343">
      <w:pPr>
        <w:spacing w:line="360" w:lineRule="auto"/>
        <w:jc w:val="center"/>
        <w:rPr>
          <w:color w:val="747171"/>
          <w:lang w:val="es-DO"/>
        </w:rPr>
      </w:pPr>
      <w:r w:rsidRPr="007715C5">
        <w:rPr>
          <w:color w:val="747171"/>
          <w:lang w:val="es-DO"/>
        </w:rPr>
        <w:t>Evaluaciones correspondientes al 20</w:t>
      </w:r>
      <w:r w:rsidR="006150AA" w:rsidRPr="007715C5">
        <w:rPr>
          <w:color w:val="747171"/>
          <w:lang w:val="es-DO"/>
        </w:rPr>
        <w:t>22</w:t>
      </w:r>
    </w:p>
    <w:tbl>
      <w:tblPr>
        <w:tblW w:w="792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40"/>
        <w:gridCol w:w="2145"/>
        <w:gridCol w:w="2475"/>
        <w:gridCol w:w="1560"/>
      </w:tblGrid>
      <w:tr w:rsidR="00E8242B" w:rsidRPr="007715C5" w14:paraId="04873B69" w14:textId="77777777" w:rsidTr="00FC11F6">
        <w:trPr>
          <w:trHeight w:val="990"/>
          <w:jc w:val="center"/>
        </w:trPr>
        <w:tc>
          <w:tcPr>
            <w:tcW w:w="1740" w:type="dxa"/>
            <w:shd w:val="clear" w:color="auto" w:fill="002060"/>
            <w:tcMar>
              <w:left w:w="60" w:type="dxa"/>
              <w:right w:w="60" w:type="dxa"/>
            </w:tcMar>
            <w:vAlign w:val="center"/>
          </w:tcPr>
          <w:p w14:paraId="61587B43" w14:textId="77777777" w:rsidR="00FC11F6" w:rsidRPr="007715C5" w:rsidRDefault="00FC11F6" w:rsidP="00474343">
            <w:pPr>
              <w:spacing w:after="0" w:line="360" w:lineRule="auto"/>
              <w:jc w:val="center"/>
              <w:rPr>
                <w:rFonts w:eastAsia="Times New Roman"/>
                <w:color w:val="FFFFFF" w:themeColor="background1"/>
                <w:lang w:val="es-DO"/>
              </w:rPr>
            </w:pPr>
            <w:r w:rsidRPr="007715C5">
              <w:rPr>
                <w:rFonts w:eastAsia="Times New Roman"/>
                <w:b/>
                <w:bCs/>
                <w:color w:val="FFFFFF" w:themeColor="background1"/>
                <w:lang w:val="es-DO"/>
              </w:rPr>
              <w:t>Grupo Ocupacional</w:t>
            </w:r>
          </w:p>
        </w:tc>
        <w:tc>
          <w:tcPr>
            <w:tcW w:w="2145" w:type="dxa"/>
            <w:shd w:val="clear" w:color="auto" w:fill="002060"/>
            <w:tcMar>
              <w:left w:w="60" w:type="dxa"/>
              <w:right w:w="60" w:type="dxa"/>
            </w:tcMar>
            <w:vAlign w:val="center"/>
          </w:tcPr>
          <w:p w14:paraId="1A7DB69F" w14:textId="77777777" w:rsidR="00FC11F6" w:rsidRPr="007715C5" w:rsidRDefault="00FC11F6" w:rsidP="00474343">
            <w:pPr>
              <w:spacing w:after="0" w:line="360" w:lineRule="auto"/>
              <w:jc w:val="center"/>
              <w:rPr>
                <w:rFonts w:eastAsia="Times New Roman"/>
                <w:color w:val="FFFFFF" w:themeColor="background1"/>
                <w:lang w:val="es-DO"/>
              </w:rPr>
            </w:pPr>
            <w:r w:rsidRPr="007715C5">
              <w:rPr>
                <w:rFonts w:eastAsia="Times New Roman"/>
                <w:b/>
                <w:bCs/>
                <w:color w:val="FFFFFF" w:themeColor="background1"/>
                <w:lang w:val="es-DO"/>
              </w:rPr>
              <w:t>Hombres</w:t>
            </w:r>
          </w:p>
        </w:tc>
        <w:tc>
          <w:tcPr>
            <w:tcW w:w="2475" w:type="dxa"/>
            <w:shd w:val="clear" w:color="auto" w:fill="002060"/>
            <w:tcMar>
              <w:left w:w="60" w:type="dxa"/>
              <w:right w:w="60" w:type="dxa"/>
            </w:tcMar>
            <w:vAlign w:val="center"/>
          </w:tcPr>
          <w:p w14:paraId="63D3C036" w14:textId="77777777" w:rsidR="00FC11F6" w:rsidRPr="007715C5" w:rsidRDefault="00FC11F6" w:rsidP="00474343">
            <w:pPr>
              <w:spacing w:after="0" w:line="360" w:lineRule="auto"/>
              <w:jc w:val="center"/>
              <w:rPr>
                <w:rFonts w:eastAsia="Times New Roman"/>
                <w:color w:val="FFFFFF" w:themeColor="background1"/>
                <w:lang w:val="es-DO"/>
              </w:rPr>
            </w:pPr>
            <w:r w:rsidRPr="007715C5">
              <w:rPr>
                <w:rFonts w:eastAsia="Times New Roman"/>
                <w:b/>
                <w:bCs/>
                <w:color w:val="FFFFFF" w:themeColor="background1"/>
                <w:lang w:val="es-DO"/>
              </w:rPr>
              <w:t xml:space="preserve">Mujeres </w:t>
            </w:r>
          </w:p>
        </w:tc>
        <w:tc>
          <w:tcPr>
            <w:tcW w:w="1560" w:type="dxa"/>
            <w:shd w:val="clear" w:color="auto" w:fill="002060"/>
            <w:tcMar>
              <w:left w:w="60" w:type="dxa"/>
              <w:right w:w="60" w:type="dxa"/>
            </w:tcMar>
            <w:vAlign w:val="center"/>
          </w:tcPr>
          <w:p w14:paraId="4D81B846" w14:textId="77777777" w:rsidR="00FC11F6" w:rsidRPr="007715C5" w:rsidRDefault="00FC11F6" w:rsidP="00474343">
            <w:pPr>
              <w:spacing w:after="0" w:line="360" w:lineRule="auto"/>
              <w:jc w:val="center"/>
              <w:rPr>
                <w:rFonts w:eastAsia="Times New Roman"/>
                <w:color w:val="FFFFFF" w:themeColor="background1"/>
                <w:lang w:val="es-DO"/>
              </w:rPr>
            </w:pPr>
            <w:r w:rsidRPr="007715C5">
              <w:rPr>
                <w:rFonts w:eastAsia="Times New Roman"/>
                <w:b/>
                <w:bCs/>
                <w:color w:val="FFFFFF" w:themeColor="background1"/>
                <w:lang w:val="es-DO"/>
              </w:rPr>
              <w:t>Total</w:t>
            </w:r>
          </w:p>
        </w:tc>
      </w:tr>
      <w:tr w:rsidR="00E8242B" w:rsidRPr="007715C5" w14:paraId="4BD5BABA" w14:textId="77777777" w:rsidTr="00FC11F6">
        <w:trPr>
          <w:trHeight w:val="270"/>
          <w:jc w:val="center"/>
        </w:trPr>
        <w:tc>
          <w:tcPr>
            <w:tcW w:w="1740" w:type="dxa"/>
            <w:tcMar>
              <w:left w:w="60" w:type="dxa"/>
              <w:right w:w="60" w:type="dxa"/>
            </w:tcMar>
            <w:vAlign w:val="center"/>
          </w:tcPr>
          <w:p w14:paraId="52FEE6C9"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I</w:t>
            </w:r>
          </w:p>
        </w:tc>
        <w:tc>
          <w:tcPr>
            <w:tcW w:w="2145" w:type="dxa"/>
            <w:tcMar>
              <w:left w:w="60" w:type="dxa"/>
              <w:right w:w="60" w:type="dxa"/>
            </w:tcMar>
          </w:tcPr>
          <w:p w14:paraId="17E89D57"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556</w:t>
            </w:r>
          </w:p>
        </w:tc>
        <w:tc>
          <w:tcPr>
            <w:tcW w:w="2475" w:type="dxa"/>
            <w:tcMar>
              <w:left w:w="60" w:type="dxa"/>
              <w:right w:w="60" w:type="dxa"/>
            </w:tcMar>
          </w:tcPr>
          <w:p w14:paraId="51E8D0CC"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288</w:t>
            </w:r>
          </w:p>
        </w:tc>
        <w:tc>
          <w:tcPr>
            <w:tcW w:w="1560" w:type="dxa"/>
            <w:tcMar>
              <w:left w:w="60" w:type="dxa"/>
              <w:right w:w="60" w:type="dxa"/>
            </w:tcMar>
            <w:vAlign w:val="bottom"/>
          </w:tcPr>
          <w:p w14:paraId="6B9EF2CE"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844</w:t>
            </w:r>
          </w:p>
        </w:tc>
      </w:tr>
      <w:tr w:rsidR="00E8242B" w:rsidRPr="007715C5" w14:paraId="3C6A8022" w14:textId="77777777" w:rsidTr="00FC11F6">
        <w:trPr>
          <w:trHeight w:val="270"/>
          <w:jc w:val="center"/>
        </w:trPr>
        <w:tc>
          <w:tcPr>
            <w:tcW w:w="1740" w:type="dxa"/>
            <w:tcMar>
              <w:left w:w="60" w:type="dxa"/>
              <w:right w:w="60" w:type="dxa"/>
            </w:tcMar>
            <w:vAlign w:val="center"/>
          </w:tcPr>
          <w:p w14:paraId="61694F01"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II</w:t>
            </w:r>
          </w:p>
        </w:tc>
        <w:tc>
          <w:tcPr>
            <w:tcW w:w="2145" w:type="dxa"/>
            <w:tcMar>
              <w:left w:w="60" w:type="dxa"/>
              <w:right w:w="60" w:type="dxa"/>
            </w:tcMar>
          </w:tcPr>
          <w:p w14:paraId="2008C69C"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294</w:t>
            </w:r>
          </w:p>
        </w:tc>
        <w:tc>
          <w:tcPr>
            <w:tcW w:w="2475" w:type="dxa"/>
            <w:tcMar>
              <w:left w:w="60" w:type="dxa"/>
              <w:right w:w="60" w:type="dxa"/>
            </w:tcMar>
          </w:tcPr>
          <w:p w14:paraId="0BB82212"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267</w:t>
            </w:r>
          </w:p>
        </w:tc>
        <w:tc>
          <w:tcPr>
            <w:tcW w:w="1560" w:type="dxa"/>
            <w:tcMar>
              <w:left w:w="60" w:type="dxa"/>
              <w:right w:w="60" w:type="dxa"/>
            </w:tcMar>
            <w:vAlign w:val="bottom"/>
          </w:tcPr>
          <w:p w14:paraId="31FFC663"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561</w:t>
            </w:r>
          </w:p>
        </w:tc>
      </w:tr>
      <w:tr w:rsidR="00E8242B" w:rsidRPr="007715C5" w14:paraId="29C7D5D7" w14:textId="77777777" w:rsidTr="00FC11F6">
        <w:trPr>
          <w:trHeight w:val="270"/>
          <w:jc w:val="center"/>
        </w:trPr>
        <w:tc>
          <w:tcPr>
            <w:tcW w:w="1740" w:type="dxa"/>
            <w:tcMar>
              <w:left w:w="60" w:type="dxa"/>
              <w:right w:w="60" w:type="dxa"/>
            </w:tcMar>
            <w:vAlign w:val="center"/>
          </w:tcPr>
          <w:p w14:paraId="5CC26CB8"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III</w:t>
            </w:r>
          </w:p>
        </w:tc>
        <w:tc>
          <w:tcPr>
            <w:tcW w:w="2145" w:type="dxa"/>
            <w:tcMar>
              <w:left w:w="60" w:type="dxa"/>
              <w:right w:w="60" w:type="dxa"/>
            </w:tcMar>
          </w:tcPr>
          <w:p w14:paraId="29D1BCEA"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103</w:t>
            </w:r>
          </w:p>
        </w:tc>
        <w:tc>
          <w:tcPr>
            <w:tcW w:w="2475" w:type="dxa"/>
            <w:tcMar>
              <w:left w:w="60" w:type="dxa"/>
              <w:right w:w="60" w:type="dxa"/>
            </w:tcMar>
          </w:tcPr>
          <w:p w14:paraId="6E493053"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67</w:t>
            </w:r>
          </w:p>
        </w:tc>
        <w:tc>
          <w:tcPr>
            <w:tcW w:w="1560" w:type="dxa"/>
            <w:tcMar>
              <w:left w:w="60" w:type="dxa"/>
              <w:right w:w="60" w:type="dxa"/>
            </w:tcMar>
            <w:vAlign w:val="bottom"/>
          </w:tcPr>
          <w:p w14:paraId="08CFDFC2"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170</w:t>
            </w:r>
          </w:p>
        </w:tc>
      </w:tr>
      <w:tr w:rsidR="00E8242B" w:rsidRPr="007715C5" w14:paraId="5FBA6C90" w14:textId="77777777" w:rsidTr="00FC11F6">
        <w:trPr>
          <w:trHeight w:val="270"/>
          <w:jc w:val="center"/>
        </w:trPr>
        <w:tc>
          <w:tcPr>
            <w:tcW w:w="1740" w:type="dxa"/>
            <w:tcMar>
              <w:left w:w="60" w:type="dxa"/>
              <w:right w:w="60" w:type="dxa"/>
            </w:tcMar>
            <w:vAlign w:val="center"/>
          </w:tcPr>
          <w:p w14:paraId="72637411"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IV</w:t>
            </w:r>
          </w:p>
        </w:tc>
        <w:tc>
          <w:tcPr>
            <w:tcW w:w="2145" w:type="dxa"/>
            <w:tcMar>
              <w:left w:w="60" w:type="dxa"/>
              <w:right w:w="60" w:type="dxa"/>
            </w:tcMar>
          </w:tcPr>
          <w:p w14:paraId="6C689DA5"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279</w:t>
            </w:r>
          </w:p>
        </w:tc>
        <w:tc>
          <w:tcPr>
            <w:tcW w:w="2475" w:type="dxa"/>
            <w:tcMar>
              <w:left w:w="60" w:type="dxa"/>
              <w:right w:w="60" w:type="dxa"/>
            </w:tcMar>
          </w:tcPr>
          <w:p w14:paraId="0474AB52"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255</w:t>
            </w:r>
          </w:p>
        </w:tc>
        <w:tc>
          <w:tcPr>
            <w:tcW w:w="1560" w:type="dxa"/>
            <w:tcMar>
              <w:left w:w="60" w:type="dxa"/>
              <w:right w:w="60" w:type="dxa"/>
            </w:tcMar>
            <w:vAlign w:val="bottom"/>
          </w:tcPr>
          <w:p w14:paraId="0ADD1D51"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534</w:t>
            </w:r>
          </w:p>
        </w:tc>
      </w:tr>
      <w:tr w:rsidR="00E8242B" w:rsidRPr="007715C5" w14:paraId="7CDB6CEA" w14:textId="77777777" w:rsidTr="00FC11F6">
        <w:trPr>
          <w:trHeight w:val="270"/>
          <w:jc w:val="center"/>
        </w:trPr>
        <w:tc>
          <w:tcPr>
            <w:tcW w:w="1740" w:type="dxa"/>
            <w:tcMar>
              <w:left w:w="60" w:type="dxa"/>
              <w:right w:w="60" w:type="dxa"/>
            </w:tcMar>
            <w:vAlign w:val="center"/>
          </w:tcPr>
          <w:p w14:paraId="0DE3BCBD"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V</w:t>
            </w:r>
          </w:p>
        </w:tc>
        <w:tc>
          <w:tcPr>
            <w:tcW w:w="2145" w:type="dxa"/>
            <w:tcMar>
              <w:left w:w="60" w:type="dxa"/>
              <w:right w:w="60" w:type="dxa"/>
            </w:tcMar>
          </w:tcPr>
          <w:p w14:paraId="74CC4BC4"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112</w:t>
            </w:r>
          </w:p>
        </w:tc>
        <w:tc>
          <w:tcPr>
            <w:tcW w:w="2475" w:type="dxa"/>
            <w:tcMar>
              <w:left w:w="60" w:type="dxa"/>
              <w:right w:w="60" w:type="dxa"/>
            </w:tcMar>
          </w:tcPr>
          <w:p w14:paraId="5C838561"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68</w:t>
            </w:r>
          </w:p>
        </w:tc>
        <w:tc>
          <w:tcPr>
            <w:tcW w:w="1560" w:type="dxa"/>
            <w:tcMar>
              <w:left w:w="60" w:type="dxa"/>
              <w:right w:w="60" w:type="dxa"/>
            </w:tcMar>
            <w:vAlign w:val="bottom"/>
          </w:tcPr>
          <w:p w14:paraId="3CA0B8B9" w14:textId="77777777" w:rsidR="00FC11F6" w:rsidRPr="007715C5" w:rsidRDefault="00FC11F6" w:rsidP="00474343">
            <w:pPr>
              <w:spacing w:after="0" w:line="360" w:lineRule="auto"/>
              <w:jc w:val="center"/>
              <w:rPr>
                <w:rFonts w:eastAsia="Times New Roman"/>
                <w:color w:val="747171"/>
                <w:lang w:val="es-DO"/>
              </w:rPr>
            </w:pPr>
            <w:r w:rsidRPr="007715C5">
              <w:rPr>
                <w:rFonts w:eastAsia="Times New Roman"/>
                <w:color w:val="747171"/>
                <w:lang w:val="es-DO"/>
              </w:rPr>
              <w:t>180</w:t>
            </w:r>
          </w:p>
        </w:tc>
      </w:tr>
      <w:tr w:rsidR="00E8242B" w:rsidRPr="007715C5" w14:paraId="7A8BB7F9" w14:textId="77777777" w:rsidTr="00FC11F6">
        <w:trPr>
          <w:trHeight w:val="270"/>
          <w:jc w:val="center"/>
        </w:trPr>
        <w:tc>
          <w:tcPr>
            <w:tcW w:w="1740" w:type="dxa"/>
            <w:tcMar>
              <w:left w:w="60" w:type="dxa"/>
              <w:right w:w="60" w:type="dxa"/>
            </w:tcMar>
            <w:vAlign w:val="center"/>
          </w:tcPr>
          <w:p w14:paraId="08EE59CD" w14:textId="77777777" w:rsidR="00FC11F6" w:rsidRPr="007715C5" w:rsidRDefault="00FC11F6" w:rsidP="00474343">
            <w:pPr>
              <w:spacing w:after="0" w:line="360" w:lineRule="auto"/>
              <w:jc w:val="center"/>
              <w:rPr>
                <w:rFonts w:eastAsia="Times New Roman"/>
                <w:b/>
                <w:bCs/>
                <w:color w:val="747171"/>
                <w:lang w:val="es-DO"/>
              </w:rPr>
            </w:pPr>
            <w:r w:rsidRPr="007715C5">
              <w:rPr>
                <w:rFonts w:eastAsia="Times New Roman"/>
                <w:b/>
                <w:bCs/>
                <w:color w:val="747171"/>
                <w:lang w:val="es-DO"/>
              </w:rPr>
              <w:t>Total</w:t>
            </w:r>
          </w:p>
        </w:tc>
        <w:tc>
          <w:tcPr>
            <w:tcW w:w="2145" w:type="dxa"/>
            <w:tcMar>
              <w:left w:w="60" w:type="dxa"/>
              <w:right w:w="60" w:type="dxa"/>
            </w:tcMar>
          </w:tcPr>
          <w:p w14:paraId="3AF7CCA3" w14:textId="77777777" w:rsidR="00FC11F6" w:rsidRPr="007715C5" w:rsidRDefault="00FC11F6" w:rsidP="00474343">
            <w:pPr>
              <w:spacing w:after="0" w:line="360" w:lineRule="auto"/>
              <w:jc w:val="center"/>
              <w:rPr>
                <w:rFonts w:eastAsia="Times New Roman"/>
                <w:b/>
                <w:bCs/>
                <w:color w:val="747171"/>
                <w:lang w:val="es-DO"/>
              </w:rPr>
            </w:pPr>
            <w:r w:rsidRPr="007715C5">
              <w:rPr>
                <w:rFonts w:eastAsia="Times New Roman"/>
                <w:b/>
                <w:bCs/>
                <w:color w:val="747171"/>
                <w:lang w:val="es-DO"/>
              </w:rPr>
              <w:t>1,344</w:t>
            </w:r>
          </w:p>
        </w:tc>
        <w:tc>
          <w:tcPr>
            <w:tcW w:w="2475" w:type="dxa"/>
            <w:tcMar>
              <w:left w:w="60" w:type="dxa"/>
              <w:right w:w="60" w:type="dxa"/>
            </w:tcMar>
          </w:tcPr>
          <w:p w14:paraId="4F7267C6" w14:textId="77777777" w:rsidR="00FC11F6" w:rsidRPr="007715C5" w:rsidRDefault="00FC11F6" w:rsidP="00474343">
            <w:pPr>
              <w:spacing w:after="0" w:line="360" w:lineRule="auto"/>
              <w:jc w:val="center"/>
              <w:rPr>
                <w:rFonts w:eastAsia="Times New Roman"/>
                <w:b/>
                <w:bCs/>
                <w:color w:val="747171"/>
                <w:lang w:val="es-DO"/>
              </w:rPr>
            </w:pPr>
            <w:r w:rsidRPr="007715C5">
              <w:rPr>
                <w:rFonts w:eastAsia="Times New Roman"/>
                <w:b/>
                <w:bCs/>
                <w:color w:val="747171"/>
                <w:lang w:val="es-DO"/>
              </w:rPr>
              <w:t>945</w:t>
            </w:r>
          </w:p>
        </w:tc>
        <w:tc>
          <w:tcPr>
            <w:tcW w:w="1560" w:type="dxa"/>
            <w:tcMar>
              <w:left w:w="60" w:type="dxa"/>
              <w:right w:w="60" w:type="dxa"/>
            </w:tcMar>
            <w:vAlign w:val="bottom"/>
          </w:tcPr>
          <w:p w14:paraId="7303F99C" w14:textId="77777777" w:rsidR="00FC11F6" w:rsidRPr="007715C5" w:rsidRDefault="00FC11F6" w:rsidP="00474343">
            <w:pPr>
              <w:spacing w:after="0" w:line="360" w:lineRule="auto"/>
              <w:jc w:val="center"/>
              <w:rPr>
                <w:rFonts w:eastAsia="Times New Roman"/>
                <w:b/>
                <w:bCs/>
                <w:color w:val="747171"/>
                <w:lang w:val="es-DO"/>
              </w:rPr>
            </w:pPr>
            <w:r w:rsidRPr="007715C5">
              <w:rPr>
                <w:rFonts w:eastAsia="Times New Roman"/>
                <w:b/>
                <w:bCs/>
                <w:color w:val="747171"/>
                <w:lang w:val="es-DO"/>
              </w:rPr>
              <w:t>2,289</w:t>
            </w:r>
          </w:p>
        </w:tc>
      </w:tr>
    </w:tbl>
    <w:p w14:paraId="5D1DD7A5" w14:textId="1430936B" w:rsidR="00FC11F6" w:rsidRPr="007715C5" w:rsidRDefault="00FC11F6" w:rsidP="00474343">
      <w:pPr>
        <w:spacing w:line="360" w:lineRule="auto"/>
        <w:rPr>
          <w:rFonts w:eastAsia="Times New Roman"/>
          <w:color w:val="747171"/>
          <w:sz w:val="20"/>
          <w:szCs w:val="20"/>
          <w:lang w:val="es-DO"/>
        </w:rPr>
      </w:pPr>
      <w:r w:rsidRPr="007715C5">
        <w:rPr>
          <w:rFonts w:eastAsia="Times New Roman"/>
          <w:i/>
          <w:iCs/>
          <w:color w:val="747171"/>
          <w:sz w:val="20"/>
          <w:szCs w:val="20"/>
          <w:lang w:val="es-DO"/>
        </w:rPr>
        <w:t xml:space="preserve">Fuente: Dirección de Recursos Humanos </w:t>
      </w:r>
      <w:r w:rsidR="00B21279" w:rsidRPr="007715C5">
        <w:rPr>
          <w:rFonts w:eastAsia="Times New Roman"/>
          <w:i/>
          <w:iCs/>
          <w:color w:val="747171"/>
          <w:sz w:val="20"/>
          <w:szCs w:val="20"/>
          <w:lang w:val="es-DO"/>
        </w:rPr>
        <w:t>MICM. -</w:t>
      </w:r>
    </w:p>
    <w:p w14:paraId="77B4C7E1" w14:textId="02CA1BD9" w:rsidR="001B4ECD" w:rsidRPr="007715C5" w:rsidRDefault="00FC11F6"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w:t>
      </w:r>
      <w:r w:rsidR="006150AA" w:rsidRPr="007715C5">
        <w:rPr>
          <w:rFonts w:eastAsia="Calibri"/>
          <w:color w:val="747171"/>
          <w:lang w:val="es-DO"/>
        </w:rPr>
        <w:t xml:space="preserve">l mes de </w:t>
      </w:r>
      <w:r w:rsidRPr="007715C5">
        <w:rPr>
          <w:rFonts w:eastAsia="Calibri"/>
          <w:color w:val="747171"/>
          <w:lang w:val="es-DO"/>
        </w:rPr>
        <w:t xml:space="preserve">noviembre </w:t>
      </w:r>
      <w:r w:rsidR="006150AA" w:rsidRPr="007715C5">
        <w:rPr>
          <w:rFonts w:eastAsia="Calibri"/>
          <w:color w:val="747171"/>
          <w:lang w:val="es-DO"/>
        </w:rPr>
        <w:t>del 2023</w:t>
      </w:r>
      <w:r w:rsidRPr="007715C5">
        <w:rPr>
          <w:rFonts w:eastAsia="Calibri"/>
          <w:color w:val="747171"/>
          <w:lang w:val="es-DO"/>
        </w:rPr>
        <w:t xml:space="preserve"> </w:t>
      </w:r>
      <w:r w:rsidR="006150AA" w:rsidRPr="007715C5">
        <w:rPr>
          <w:rFonts w:eastAsia="Calibri"/>
          <w:color w:val="747171"/>
          <w:lang w:val="es-DO"/>
        </w:rPr>
        <w:t xml:space="preserve">fueron </w:t>
      </w:r>
      <w:r w:rsidRPr="007715C5">
        <w:rPr>
          <w:rFonts w:eastAsia="Calibri"/>
          <w:color w:val="747171"/>
          <w:lang w:val="es-DO"/>
        </w:rPr>
        <w:t>completados 2,697 acuerdos de desempeño,</w:t>
      </w:r>
      <w:r w:rsidR="00D26547" w:rsidRPr="007715C5">
        <w:rPr>
          <w:rFonts w:eastAsia="Calibri"/>
          <w:color w:val="747171"/>
          <w:lang w:val="es-DO"/>
        </w:rPr>
        <w:t xml:space="preserve"> </w:t>
      </w:r>
      <w:r w:rsidRPr="007715C5">
        <w:rPr>
          <w:rFonts w:eastAsia="Calibri"/>
          <w:color w:val="747171"/>
          <w:lang w:val="es-DO"/>
        </w:rPr>
        <w:t xml:space="preserve">con la finalidad de retroalimentar la gestión de los </w:t>
      </w:r>
      <w:r w:rsidRPr="007715C5">
        <w:rPr>
          <w:rFonts w:eastAsia="Calibri"/>
          <w:color w:val="747171"/>
          <w:lang w:val="es-DO"/>
        </w:rPr>
        <w:lastRenderedPageBreak/>
        <w:t xml:space="preserve">colaboradores y dar cumplimiento a lo establecido en el Reglamento </w:t>
      </w:r>
      <w:r w:rsidR="003F017C" w:rsidRPr="007715C5">
        <w:rPr>
          <w:rFonts w:eastAsia="Calibri"/>
          <w:color w:val="747171"/>
          <w:lang w:val="es-DO"/>
        </w:rPr>
        <w:t>N</w:t>
      </w:r>
      <w:r w:rsidRPr="007715C5">
        <w:rPr>
          <w:rFonts w:eastAsia="Calibri"/>
          <w:color w:val="747171"/>
          <w:lang w:val="es-DO"/>
        </w:rPr>
        <w:t xml:space="preserve">o. 525-09, sobre Evaluación de Desempeño y Promoción de los Servidores y </w:t>
      </w:r>
      <w:r w:rsidR="0007155F" w:rsidRPr="007715C5">
        <w:rPr>
          <w:rFonts w:eastAsia="Calibri"/>
          <w:color w:val="747171"/>
          <w:lang w:val="es-DO"/>
        </w:rPr>
        <w:t>F</w:t>
      </w:r>
      <w:r w:rsidR="0007155F">
        <w:rPr>
          <w:rFonts w:eastAsia="Calibri"/>
          <w:color w:val="747171"/>
          <w:lang w:val="es-DO"/>
        </w:rPr>
        <w:t>u</w:t>
      </w:r>
      <w:r w:rsidR="0007155F" w:rsidRPr="007715C5">
        <w:rPr>
          <w:rFonts w:eastAsia="Calibri"/>
          <w:color w:val="747171"/>
          <w:lang w:val="es-DO"/>
        </w:rPr>
        <w:t>ncionarios</w:t>
      </w:r>
      <w:r w:rsidRPr="007715C5">
        <w:rPr>
          <w:rFonts w:eastAsia="Calibri"/>
          <w:color w:val="747171"/>
          <w:lang w:val="es-DO"/>
        </w:rPr>
        <w:t xml:space="preserve"> de la Administración Pública, establecido en la </w:t>
      </w:r>
      <w:r w:rsidR="00F8256B" w:rsidRPr="007715C5">
        <w:rPr>
          <w:rFonts w:eastAsia="Calibri"/>
          <w:color w:val="747171"/>
          <w:lang w:val="es-DO"/>
        </w:rPr>
        <w:t>L</w:t>
      </w:r>
      <w:r w:rsidRPr="007715C5">
        <w:rPr>
          <w:rFonts w:eastAsia="Calibri"/>
          <w:color w:val="747171"/>
          <w:lang w:val="es-DO"/>
        </w:rPr>
        <w:t>ey</w:t>
      </w:r>
      <w:r w:rsidR="00F8256B" w:rsidRPr="007715C5">
        <w:rPr>
          <w:rFonts w:eastAsia="Calibri"/>
          <w:color w:val="747171"/>
          <w:lang w:val="es-DO"/>
        </w:rPr>
        <w:t xml:space="preserve"> No.</w:t>
      </w:r>
      <w:r w:rsidRPr="007715C5">
        <w:rPr>
          <w:rFonts w:eastAsia="Calibri"/>
          <w:color w:val="747171"/>
          <w:lang w:val="es-DO"/>
        </w:rPr>
        <w:t xml:space="preserve"> </w:t>
      </w:r>
      <w:r w:rsidR="00F8256B" w:rsidRPr="007715C5">
        <w:rPr>
          <w:rFonts w:eastAsia="Calibri"/>
          <w:color w:val="747171"/>
          <w:lang w:val="es-DO"/>
        </w:rPr>
        <w:t xml:space="preserve">41-08 </w:t>
      </w:r>
      <w:r w:rsidRPr="007715C5">
        <w:rPr>
          <w:rFonts w:eastAsia="Calibri"/>
          <w:color w:val="747171"/>
          <w:lang w:val="es-DO"/>
        </w:rPr>
        <w:t>de Función Pública</w:t>
      </w:r>
      <w:r w:rsidR="00F8256B" w:rsidRPr="007715C5">
        <w:rPr>
          <w:rFonts w:eastAsia="Calibri"/>
          <w:color w:val="747171"/>
          <w:lang w:val="es-DO"/>
        </w:rPr>
        <w:t>.</w:t>
      </w:r>
    </w:p>
    <w:p w14:paraId="087920C8" w14:textId="77777777" w:rsidR="00176F9D" w:rsidRPr="007715C5" w:rsidRDefault="001B4EC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este sentido, se creó e implementó en el Sistema de Evaluación de Desempeño utilizado en el MICM, </w:t>
      </w:r>
      <w:r w:rsidR="00820D58" w:rsidRPr="007715C5">
        <w:rPr>
          <w:rFonts w:eastAsia="Calibri"/>
          <w:color w:val="747171"/>
          <w:lang w:val="es-DO"/>
        </w:rPr>
        <w:t>un</w:t>
      </w:r>
      <w:r w:rsidRPr="007715C5">
        <w:rPr>
          <w:rFonts w:eastAsia="Calibri"/>
          <w:color w:val="747171"/>
          <w:lang w:val="es-DO"/>
        </w:rPr>
        <w:t xml:space="preserve"> módulo para el monitoreo de los acuerdos de desempeño, eficientizando el proceso que debe realizar el supervisor inmediato o evaluador trimestralmente, con </w:t>
      </w:r>
      <w:r w:rsidR="00820D58" w:rsidRPr="007715C5">
        <w:rPr>
          <w:rFonts w:eastAsia="Calibri"/>
          <w:color w:val="747171"/>
          <w:lang w:val="es-DO"/>
        </w:rPr>
        <w:t>est</w:t>
      </w:r>
      <w:r w:rsidR="00F350DA" w:rsidRPr="007715C5">
        <w:rPr>
          <w:rFonts w:eastAsia="Calibri"/>
          <w:color w:val="747171"/>
          <w:lang w:val="es-DO"/>
        </w:rPr>
        <w:t>e proceso, se asegura</w:t>
      </w:r>
      <w:r w:rsidRPr="007715C5">
        <w:rPr>
          <w:rFonts w:eastAsia="Calibri"/>
          <w:color w:val="747171"/>
          <w:lang w:val="es-DO"/>
        </w:rPr>
        <w:t xml:space="preserve"> el cumplimiento de las metas</w:t>
      </w:r>
      <w:r w:rsidR="00F350DA" w:rsidRPr="007715C5">
        <w:rPr>
          <w:rFonts w:eastAsia="Calibri"/>
          <w:color w:val="747171"/>
          <w:lang w:val="es-DO"/>
        </w:rPr>
        <w:t xml:space="preserve"> establecidas por las áreas, y el logro de los objetivos institucionales.</w:t>
      </w:r>
    </w:p>
    <w:p w14:paraId="29EB598C" w14:textId="639A1755" w:rsidR="00176F9D" w:rsidRPr="007715C5" w:rsidRDefault="00176F9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otro orden, en el marco del programa de pasantías que se desarrolla en la institución, el cual tiene como propósito dar oportunidad a estudiantes de educación superior, media y técnica para realizar sus horas reglamentarias en las diferentes áreas del Ministerio, al tiempo de potenciar la formación académica mediante el contacto directo con el campo laboral, un total de 20 estudiantes fueron beneficiados</w:t>
      </w:r>
      <w:bookmarkStart w:id="46" w:name="_Hlk150258475"/>
      <w:r w:rsidR="00323E6B" w:rsidRPr="007715C5">
        <w:rPr>
          <w:rFonts w:eastAsia="Calibri"/>
          <w:color w:val="747171"/>
          <w:lang w:val="es-DO"/>
        </w:rPr>
        <w:t xml:space="preserve">, </w:t>
      </w:r>
      <w:r w:rsidRPr="007715C5">
        <w:rPr>
          <w:rFonts w:eastAsia="Calibri"/>
          <w:color w:val="747171"/>
          <w:lang w:val="es-DO"/>
        </w:rPr>
        <w:t>de los cuales</w:t>
      </w:r>
      <w:r w:rsidR="00323E6B" w:rsidRPr="007715C5">
        <w:rPr>
          <w:rFonts w:eastAsia="Calibri"/>
          <w:color w:val="747171"/>
          <w:lang w:val="es-DO"/>
        </w:rPr>
        <w:t>,</w:t>
      </w:r>
      <w:r w:rsidRPr="007715C5">
        <w:rPr>
          <w:rFonts w:eastAsia="Calibri"/>
          <w:color w:val="747171"/>
          <w:lang w:val="es-DO"/>
        </w:rPr>
        <w:t xml:space="preserve"> 6 </w:t>
      </w:r>
      <w:r w:rsidR="002860F6" w:rsidRPr="007715C5">
        <w:rPr>
          <w:rFonts w:eastAsia="Calibri"/>
          <w:color w:val="747171"/>
          <w:lang w:val="es-DO"/>
        </w:rPr>
        <w:t>pasaron por e</w:t>
      </w:r>
      <w:r w:rsidRPr="007715C5">
        <w:rPr>
          <w:rFonts w:eastAsia="Calibri"/>
          <w:color w:val="747171"/>
          <w:lang w:val="es-DO"/>
        </w:rPr>
        <w:t>l proceso de contratación</w:t>
      </w:r>
      <w:r w:rsidR="002860F6" w:rsidRPr="007715C5">
        <w:rPr>
          <w:rFonts w:eastAsia="Calibri"/>
          <w:color w:val="747171"/>
          <w:lang w:val="es-DO"/>
        </w:rPr>
        <w:t xml:space="preserve"> institucional</w:t>
      </w:r>
      <w:r w:rsidRPr="007715C5">
        <w:rPr>
          <w:rFonts w:eastAsia="Calibri"/>
          <w:color w:val="747171"/>
          <w:lang w:val="es-DO"/>
        </w:rPr>
        <w:t xml:space="preserve">, logrando insertarse en el mercado como su primera oportunidad laboral. </w:t>
      </w:r>
    </w:p>
    <w:p w14:paraId="44D70EE0" w14:textId="2C93B618" w:rsidR="00176F9D" w:rsidRPr="007715C5" w:rsidRDefault="009458A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Con relación a</w:t>
      </w:r>
      <w:r w:rsidR="00BC6BB0" w:rsidRPr="007715C5">
        <w:rPr>
          <w:rFonts w:eastAsia="Calibri"/>
          <w:color w:val="747171"/>
          <w:lang w:val="es-DO"/>
        </w:rPr>
        <w:t xml:space="preserve"> los cargos categorizados como críticos, </w:t>
      </w:r>
      <w:r w:rsidR="00EB608B" w:rsidRPr="007715C5">
        <w:rPr>
          <w:rFonts w:eastAsia="Calibri"/>
          <w:color w:val="747171"/>
          <w:lang w:val="es-DO"/>
        </w:rPr>
        <w:t xml:space="preserve">el personal que ocupa estas posiciones </w:t>
      </w:r>
      <w:r w:rsidR="004F1C45" w:rsidRPr="007715C5">
        <w:rPr>
          <w:rFonts w:eastAsia="Calibri"/>
          <w:color w:val="747171"/>
          <w:lang w:val="es-DO"/>
        </w:rPr>
        <w:t>fue</w:t>
      </w:r>
      <w:r w:rsidR="00D87171" w:rsidRPr="007715C5">
        <w:rPr>
          <w:rFonts w:eastAsia="Calibri"/>
          <w:color w:val="747171"/>
          <w:lang w:val="es-DO"/>
        </w:rPr>
        <w:t xml:space="preserve"> clasificado según su nivel de criticidad</w:t>
      </w:r>
      <w:bookmarkStart w:id="47" w:name="_Hlk151719605"/>
      <w:r w:rsidR="00694470" w:rsidRPr="007715C5">
        <w:rPr>
          <w:rFonts w:eastAsia="Calibri"/>
          <w:color w:val="747171"/>
          <w:lang w:val="es-DO"/>
        </w:rPr>
        <w:t xml:space="preserve"> en la “</w:t>
      </w:r>
      <w:r w:rsidR="00176F9D" w:rsidRPr="007715C5">
        <w:rPr>
          <w:rFonts w:eastAsia="Calibri"/>
          <w:color w:val="747171"/>
          <w:lang w:val="es-DO"/>
        </w:rPr>
        <w:t>Matriz de Posiciones Críticas”</w:t>
      </w:r>
      <w:r w:rsidR="00DA344E" w:rsidRPr="007715C5">
        <w:rPr>
          <w:rFonts w:eastAsia="Calibri"/>
          <w:color w:val="747171"/>
          <w:lang w:val="es-DO"/>
        </w:rPr>
        <w:t xml:space="preserve">. Al mes de noviembre fueron </w:t>
      </w:r>
      <w:r w:rsidRPr="007715C5">
        <w:rPr>
          <w:rFonts w:eastAsia="Calibri"/>
          <w:color w:val="747171"/>
          <w:lang w:val="es-DO"/>
        </w:rPr>
        <w:t>identificados 157</w:t>
      </w:r>
      <w:r w:rsidR="00176F9D" w:rsidRPr="007715C5">
        <w:rPr>
          <w:rFonts w:eastAsia="Calibri"/>
          <w:color w:val="747171"/>
          <w:lang w:val="es-DO"/>
        </w:rPr>
        <w:t xml:space="preserve"> cargos que contemplan un nivel crítico dentro de los Sistemas de Gestión del MICM, para los cuales existen 332 colaboradores.</w:t>
      </w:r>
      <w:r w:rsidR="00936301" w:rsidRPr="007715C5">
        <w:rPr>
          <w:rFonts w:eastAsia="Calibri"/>
          <w:color w:val="747171"/>
          <w:lang w:val="es-DO"/>
        </w:rPr>
        <w:t xml:space="preserve"> </w:t>
      </w:r>
      <w:r w:rsidR="00176F9D" w:rsidRPr="007715C5">
        <w:rPr>
          <w:rFonts w:eastAsia="Calibri"/>
          <w:color w:val="747171"/>
          <w:lang w:val="es-DO"/>
        </w:rPr>
        <w:t xml:space="preserve">Es importante resaltar que todos los grupos ocupacionales se encuentran dentro de las áreas de alcance y/o con </w:t>
      </w:r>
      <w:r w:rsidR="00176F9D" w:rsidRPr="007715C5">
        <w:rPr>
          <w:rFonts w:eastAsia="Calibri"/>
          <w:color w:val="747171"/>
          <w:lang w:val="es-DO"/>
        </w:rPr>
        <w:lastRenderedPageBreak/>
        <w:t>impacto en el Sistema de Gestión Integrado.</w:t>
      </w:r>
    </w:p>
    <w:bookmarkEnd w:id="46"/>
    <w:bookmarkEnd w:id="47"/>
    <w:p w14:paraId="08AB56A5" w14:textId="77777777" w:rsidR="00C407E1" w:rsidRPr="007715C5" w:rsidRDefault="000B0A42"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Como parte de los procesos de este subsistema, se destaca además </w:t>
      </w:r>
      <w:r w:rsidR="00094683" w:rsidRPr="007715C5">
        <w:rPr>
          <w:rFonts w:eastAsia="Calibri"/>
          <w:color w:val="747171"/>
          <w:lang w:val="es-DO"/>
        </w:rPr>
        <w:t>la formulación de la</w:t>
      </w:r>
      <w:r w:rsidR="000E1EF0" w:rsidRPr="007715C5">
        <w:rPr>
          <w:rFonts w:eastAsia="Calibri"/>
          <w:color w:val="747171"/>
          <w:lang w:val="es-DO"/>
        </w:rPr>
        <w:t xml:space="preserve"> p</w:t>
      </w:r>
      <w:r w:rsidR="00176F9D" w:rsidRPr="007715C5">
        <w:rPr>
          <w:rFonts w:eastAsia="Calibri"/>
          <w:color w:val="747171"/>
          <w:lang w:val="es-DO"/>
        </w:rPr>
        <w:t xml:space="preserve">lanificación </w:t>
      </w:r>
      <w:r w:rsidR="000E1EF0" w:rsidRPr="007715C5">
        <w:rPr>
          <w:rFonts w:eastAsia="Calibri"/>
          <w:color w:val="747171"/>
          <w:lang w:val="es-DO"/>
        </w:rPr>
        <w:t>a</w:t>
      </w:r>
      <w:r w:rsidR="00176F9D" w:rsidRPr="007715C5">
        <w:rPr>
          <w:rFonts w:eastAsia="Calibri"/>
          <w:color w:val="747171"/>
          <w:lang w:val="es-DO"/>
        </w:rPr>
        <w:t xml:space="preserve">nual de </w:t>
      </w:r>
      <w:r w:rsidR="000E1EF0" w:rsidRPr="007715C5">
        <w:rPr>
          <w:rFonts w:eastAsia="Calibri"/>
          <w:color w:val="747171"/>
          <w:lang w:val="es-DO"/>
        </w:rPr>
        <w:t>r</w:t>
      </w:r>
      <w:r w:rsidR="00176F9D" w:rsidRPr="007715C5">
        <w:rPr>
          <w:rFonts w:eastAsia="Calibri"/>
          <w:color w:val="747171"/>
          <w:lang w:val="es-DO"/>
        </w:rPr>
        <w:t xml:space="preserve">ecursos </w:t>
      </w:r>
      <w:r w:rsidR="000E1EF0" w:rsidRPr="007715C5">
        <w:rPr>
          <w:rFonts w:eastAsia="Calibri"/>
          <w:color w:val="747171"/>
          <w:lang w:val="es-DO"/>
        </w:rPr>
        <w:t>h</w:t>
      </w:r>
      <w:r w:rsidR="00176F9D" w:rsidRPr="007715C5">
        <w:rPr>
          <w:rFonts w:eastAsia="Calibri"/>
          <w:color w:val="747171"/>
          <w:lang w:val="es-DO"/>
        </w:rPr>
        <w:t>umanos correspondiente al año 2024</w:t>
      </w:r>
      <w:r w:rsidR="001B2D94" w:rsidRPr="007715C5">
        <w:rPr>
          <w:rFonts w:eastAsia="Calibri"/>
          <w:color w:val="747171"/>
          <w:lang w:val="es-DO"/>
        </w:rPr>
        <w:t xml:space="preserve">, </w:t>
      </w:r>
      <w:r w:rsidR="00AA43C6" w:rsidRPr="007715C5">
        <w:rPr>
          <w:rFonts w:eastAsia="Calibri"/>
          <w:color w:val="747171"/>
          <w:lang w:val="es-DO"/>
        </w:rPr>
        <w:t>basa</w:t>
      </w:r>
      <w:r w:rsidR="001B2D94" w:rsidRPr="007715C5">
        <w:rPr>
          <w:rFonts w:eastAsia="Calibri"/>
          <w:color w:val="747171"/>
          <w:lang w:val="es-DO"/>
        </w:rPr>
        <w:t>da</w:t>
      </w:r>
      <w:r w:rsidR="00AA43C6" w:rsidRPr="007715C5">
        <w:rPr>
          <w:rFonts w:eastAsia="Calibri"/>
          <w:color w:val="747171"/>
          <w:lang w:val="es-DO"/>
        </w:rPr>
        <w:t xml:space="preserve"> en la descripción de la planeación presupuestaria, cargos vacantes, plan de capacitación y situación actual correspondiente </w:t>
      </w:r>
      <w:r w:rsidR="00C301A9" w:rsidRPr="007715C5">
        <w:rPr>
          <w:rFonts w:eastAsia="Calibri"/>
          <w:color w:val="747171"/>
          <w:lang w:val="es-DO"/>
        </w:rPr>
        <w:t>al</w:t>
      </w:r>
      <w:r w:rsidR="00AA43C6" w:rsidRPr="007715C5">
        <w:rPr>
          <w:rFonts w:eastAsia="Calibri"/>
          <w:color w:val="747171"/>
          <w:lang w:val="es-DO"/>
        </w:rPr>
        <w:t xml:space="preserve"> personal en nómina</w:t>
      </w:r>
      <w:r w:rsidR="00094683" w:rsidRPr="007715C5">
        <w:rPr>
          <w:rFonts w:eastAsia="Calibri"/>
          <w:color w:val="747171"/>
          <w:lang w:val="es-DO"/>
        </w:rPr>
        <w:t>.</w:t>
      </w:r>
      <w:r w:rsidR="00C20C6A" w:rsidRPr="007715C5">
        <w:rPr>
          <w:rFonts w:eastAsia="Calibri"/>
          <w:color w:val="747171"/>
          <w:lang w:val="es-DO"/>
        </w:rPr>
        <w:t xml:space="preserve"> </w:t>
      </w:r>
      <w:r w:rsidR="00094683" w:rsidRPr="007715C5">
        <w:rPr>
          <w:rFonts w:eastAsia="Calibri"/>
          <w:color w:val="747171"/>
          <w:lang w:val="es-DO"/>
        </w:rPr>
        <w:t>Con el desarrollo de este proceso, se</w:t>
      </w:r>
      <w:r w:rsidR="00C20C6A" w:rsidRPr="007715C5">
        <w:rPr>
          <w:rFonts w:eastAsia="Calibri"/>
          <w:color w:val="747171"/>
          <w:lang w:val="es-DO"/>
        </w:rPr>
        <w:t xml:space="preserve"> impactó el </w:t>
      </w:r>
      <w:r w:rsidR="00AA43C6" w:rsidRPr="007715C5">
        <w:rPr>
          <w:rFonts w:eastAsia="Calibri"/>
          <w:color w:val="747171"/>
          <w:lang w:val="es-DO"/>
        </w:rPr>
        <w:t>indicador 03. Planificación de Recursos Humanos del SISMAP</w:t>
      </w:r>
      <w:r w:rsidR="00646DAD" w:rsidRPr="007715C5">
        <w:rPr>
          <w:rFonts w:eastAsia="Calibri"/>
          <w:color w:val="747171"/>
          <w:lang w:val="es-DO"/>
        </w:rPr>
        <w:t>,</w:t>
      </w:r>
      <w:r w:rsidR="00AA43C6" w:rsidRPr="007715C5">
        <w:rPr>
          <w:rFonts w:eastAsia="Calibri"/>
          <w:color w:val="747171"/>
          <w:lang w:val="es-DO"/>
        </w:rPr>
        <w:t xml:space="preserve"> manteniendo un nivel de cumplimiento de</w:t>
      </w:r>
      <w:r w:rsidR="00C20C6A" w:rsidRPr="007715C5">
        <w:rPr>
          <w:rFonts w:eastAsia="Calibri"/>
          <w:color w:val="747171"/>
          <w:lang w:val="es-DO"/>
        </w:rPr>
        <w:t xml:space="preserve"> </w:t>
      </w:r>
      <w:r w:rsidR="00AA43C6" w:rsidRPr="007715C5">
        <w:rPr>
          <w:rFonts w:eastAsia="Calibri"/>
          <w:color w:val="747171"/>
          <w:lang w:val="es-DO"/>
        </w:rPr>
        <w:t>100%.</w:t>
      </w:r>
    </w:p>
    <w:p w14:paraId="3F643F6E" w14:textId="532743AB" w:rsidR="001B4ECD" w:rsidRPr="007715C5" w:rsidRDefault="003A0496"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otro orden, </w:t>
      </w:r>
      <w:r w:rsidR="008806CE" w:rsidRPr="007715C5">
        <w:rPr>
          <w:rFonts w:eastAsia="Calibri"/>
          <w:color w:val="747171"/>
          <w:lang w:val="es-DO"/>
        </w:rPr>
        <w:t xml:space="preserve">durante este año </w:t>
      </w:r>
      <w:r w:rsidR="008A68EA" w:rsidRPr="007715C5">
        <w:rPr>
          <w:rFonts w:eastAsia="Calibri"/>
          <w:color w:val="747171"/>
          <w:lang w:val="es-DO"/>
        </w:rPr>
        <w:t>se implementó la política y procedimiento de Gestión de Suplencia y/o Sustitución de Autoridad por Ausencia Temporal PDO-DRH-18 (V01)</w:t>
      </w:r>
      <w:r w:rsidR="008806CE" w:rsidRPr="007715C5">
        <w:rPr>
          <w:rFonts w:eastAsia="Calibri"/>
          <w:color w:val="747171"/>
          <w:lang w:val="es-DO"/>
        </w:rPr>
        <w:t xml:space="preserve">, el cual establece los </w:t>
      </w:r>
      <w:r w:rsidR="00C407E1" w:rsidRPr="007715C5">
        <w:rPr>
          <w:rFonts w:eastAsia="Calibri"/>
          <w:color w:val="747171"/>
          <w:lang w:val="es-DO"/>
        </w:rPr>
        <w:t>lineamientos para la selección y registro del personal suplente y/o sustituto de las autoridades de supervisión y dirección</w:t>
      </w:r>
      <w:r w:rsidR="007E6D91" w:rsidRPr="007715C5">
        <w:rPr>
          <w:rFonts w:eastAsia="Calibri"/>
          <w:color w:val="747171"/>
          <w:lang w:val="es-DO"/>
        </w:rPr>
        <w:t xml:space="preserve">, </w:t>
      </w:r>
      <w:r w:rsidR="008A68EA" w:rsidRPr="007715C5">
        <w:rPr>
          <w:rFonts w:eastAsia="Calibri"/>
          <w:color w:val="747171"/>
          <w:lang w:val="es-DO"/>
        </w:rPr>
        <w:t>para asegurar</w:t>
      </w:r>
      <w:r w:rsidR="00892D6B" w:rsidRPr="007715C5">
        <w:rPr>
          <w:rFonts w:eastAsia="Calibri"/>
          <w:color w:val="747171"/>
          <w:lang w:val="es-DO"/>
        </w:rPr>
        <w:t xml:space="preserve"> </w:t>
      </w:r>
      <w:r w:rsidR="00C407E1" w:rsidRPr="007715C5">
        <w:rPr>
          <w:rFonts w:eastAsia="Calibri"/>
          <w:color w:val="747171"/>
          <w:lang w:val="es-DO"/>
        </w:rPr>
        <w:t xml:space="preserve">la continuidad de los </w:t>
      </w:r>
      <w:r w:rsidR="00892D6B" w:rsidRPr="007715C5">
        <w:rPr>
          <w:rFonts w:eastAsia="Calibri"/>
          <w:color w:val="747171"/>
          <w:lang w:val="es-DO"/>
        </w:rPr>
        <w:t>procesos</w:t>
      </w:r>
      <w:r w:rsidRPr="007715C5">
        <w:rPr>
          <w:rFonts w:eastAsia="Calibri"/>
          <w:color w:val="747171"/>
          <w:lang w:val="es-DO"/>
        </w:rPr>
        <w:t xml:space="preserve"> ante la ausencia de este personal</w:t>
      </w:r>
      <w:r w:rsidR="008D09B2" w:rsidRPr="007715C5">
        <w:rPr>
          <w:rFonts w:eastAsia="Calibri"/>
          <w:color w:val="747171"/>
          <w:lang w:val="es-DO"/>
        </w:rPr>
        <w:t>.</w:t>
      </w:r>
    </w:p>
    <w:p w14:paraId="4B62AE79" w14:textId="77777777" w:rsidR="00212E14" w:rsidRPr="007715C5" w:rsidRDefault="00212E14" w:rsidP="005D7307">
      <w:pPr>
        <w:pStyle w:val="Prrafodelista"/>
        <w:numPr>
          <w:ilvl w:val="0"/>
          <w:numId w:val="18"/>
        </w:numPr>
        <w:spacing w:before="100" w:beforeAutospacing="1" w:after="100" w:afterAutospacing="1" w:line="360" w:lineRule="auto"/>
        <w:ind w:left="426"/>
        <w:jc w:val="both"/>
        <w:rPr>
          <w:rFonts w:eastAsia="Calibri"/>
          <w:b/>
          <w:bCs/>
          <w:color w:val="747171"/>
          <w:lang w:val="es-DO"/>
        </w:rPr>
      </w:pPr>
      <w:r w:rsidRPr="007715C5">
        <w:rPr>
          <w:rFonts w:eastAsia="Calibri"/>
          <w:b/>
          <w:bCs/>
          <w:color w:val="747171"/>
          <w:lang w:val="es-DO"/>
        </w:rPr>
        <w:t>Registro y Control del Personal</w:t>
      </w:r>
    </w:p>
    <w:p w14:paraId="23CC3F0F" w14:textId="4A07ED60" w:rsidR="00212E14" w:rsidRPr="007715C5" w:rsidRDefault="00DB093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w:t>
      </w:r>
      <w:r w:rsidR="00B80504" w:rsidRPr="007715C5">
        <w:rPr>
          <w:rFonts w:eastAsia="Calibri"/>
          <w:color w:val="747171"/>
          <w:lang w:val="es-DO"/>
        </w:rPr>
        <w:t xml:space="preserve"> través del área de Registro y Control del Personal</w:t>
      </w:r>
      <w:r w:rsidR="00914B10" w:rsidRPr="007715C5">
        <w:rPr>
          <w:rFonts w:eastAsia="Calibri"/>
          <w:color w:val="747171"/>
          <w:lang w:val="es-DO"/>
        </w:rPr>
        <w:t xml:space="preserve"> </w:t>
      </w:r>
      <w:r w:rsidR="00173854" w:rsidRPr="007715C5">
        <w:rPr>
          <w:rFonts w:eastAsia="Calibri"/>
          <w:color w:val="747171"/>
          <w:lang w:val="es-DO"/>
        </w:rPr>
        <w:t xml:space="preserve">de manera continua </w:t>
      </w:r>
      <w:r w:rsidR="00914B10" w:rsidRPr="007715C5">
        <w:rPr>
          <w:rFonts w:eastAsia="Calibri"/>
          <w:color w:val="747171"/>
          <w:lang w:val="es-DO"/>
        </w:rPr>
        <w:t xml:space="preserve">se </w:t>
      </w:r>
      <w:r w:rsidR="004074BD" w:rsidRPr="007715C5">
        <w:rPr>
          <w:rFonts w:eastAsia="Calibri"/>
          <w:color w:val="747171"/>
          <w:lang w:val="es-DO"/>
        </w:rPr>
        <w:t xml:space="preserve">agotó el proceso de </w:t>
      </w:r>
      <w:r w:rsidR="00212E14" w:rsidRPr="007715C5">
        <w:rPr>
          <w:rFonts w:eastAsia="Calibri"/>
          <w:color w:val="747171"/>
          <w:lang w:val="es-DO"/>
        </w:rPr>
        <w:t>control y monitoreo del registro de asistencia de los colaboradores</w:t>
      </w:r>
      <w:r w:rsidR="00C47E7E" w:rsidRPr="007715C5">
        <w:rPr>
          <w:rFonts w:eastAsia="Calibri"/>
          <w:color w:val="747171"/>
          <w:lang w:val="es-DO"/>
        </w:rPr>
        <w:t>,</w:t>
      </w:r>
      <w:r w:rsidR="00AC6B13" w:rsidRPr="007715C5">
        <w:rPr>
          <w:rFonts w:eastAsia="Calibri"/>
          <w:color w:val="747171"/>
          <w:lang w:val="es-DO"/>
        </w:rPr>
        <w:t xml:space="preserve"> </w:t>
      </w:r>
      <w:r w:rsidR="00CA6DCF" w:rsidRPr="007715C5">
        <w:rPr>
          <w:rFonts w:eastAsia="Calibri"/>
          <w:color w:val="747171"/>
          <w:lang w:val="es-DO"/>
        </w:rPr>
        <w:t xml:space="preserve">haciendo uso de </w:t>
      </w:r>
      <w:r w:rsidR="00212E14" w:rsidRPr="007715C5">
        <w:rPr>
          <w:rFonts w:eastAsia="Calibri"/>
          <w:color w:val="747171"/>
          <w:lang w:val="es-DO"/>
        </w:rPr>
        <w:t>los sistemas</w:t>
      </w:r>
      <w:r w:rsidR="00057A32" w:rsidRPr="007715C5">
        <w:rPr>
          <w:rFonts w:eastAsia="Calibri"/>
          <w:color w:val="747171"/>
          <w:lang w:val="es-DO"/>
        </w:rPr>
        <w:t xml:space="preserve"> institucionales </w:t>
      </w:r>
      <w:proofErr w:type="spellStart"/>
      <w:r w:rsidR="00173854" w:rsidRPr="007715C5">
        <w:rPr>
          <w:rFonts w:eastAsia="Calibri"/>
          <w:color w:val="747171"/>
          <w:lang w:val="es-DO"/>
        </w:rPr>
        <w:t>Biotime</w:t>
      </w:r>
      <w:proofErr w:type="spellEnd"/>
      <w:r w:rsidR="00173854" w:rsidRPr="007715C5">
        <w:rPr>
          <w:rFonts w:eastAsia="Calibri"/>
          <w:color w:val="747171"/>
          <w:lang w:val="es-DO"/>
        </w:rPr>
        <w:t xml:space="preserve"> e Intranet </w:t>
      </w:r>
      <w:r w:rsidR="00057A32" w:rsidRPr="007715C5">
        <w:rPr>
          <w:rFonts w:eastAsia="Calibri"/>
          <w:color w:val="747171"/>
          <w:lang w:val="es-DO"/>
        </w:rPr>
        <w:t xml:space="preserve">establecidos para </w:t>
      </w:r>
      <w:r w:rsidR="00173854" w:rsidRPr="007715C5">
        <w:rPr>
          <w:rFonts w:eastAsia="Calibri"/>
          <w:color w:val="747171"/>
          <w:lang w:val="es-DO"/>
        </w:rPr>
        <w:t>el registro de asistencia</w:t>
      </w:r>
      <w:r w:rsidR="001F365A" w:rsidRPr="007715C5">
        <w:rPr>
          <w:rFonts w:eastAsia="Calibri"/>
          <w:color w:val="747171"/>
          <w:lang w:val="es-DO"/>
        </w:rPr>
        <w:t>.</w:t>
      </w:r>
      <w:r w:rsidR="00964B0F" w:rsidRPr="007715C5">
        <w:rPr>
          <w:rFonts w:eastAsia="Calibri"/>
          <w:color w:val="747171"/>
          <w:lang w:val="es-DO"/>
        </w:rPr>
        <w:t xml:space="preserve"> A</w:t>
      </w:r>
      <w:r w:rsidR="00212E14" w:rsidRPr="007715C5">
        <w:rPr>
          <w:rFonts w:eastAsia="Calibri"/>
          <w:color w:val="747171"/>
          <w:lang w:val="es-DO"/>
        </w:rPr>
        <w:t>l cierre del mes de noviembre</w:t>
      </w:r>
      <w:r w:rsidR="00976A3A" w:rsidRPr="007715C5">
        <w:rPr>
          <w:rFonts w:eastAsia="Calibri"/>
          <w:color w:val="747171"/>
          <w:lang w:val="es-DO"/>
        </w:rPr>
        <w:t xml:space="preserve"> </w:t>
      </w:r>
      <w:r w:rsidR="00212E14" w:rsidRPr="007715C5">
        <w:rPr>
          <w:rFonts w:eastAsia="Calibri"/>
          <w:color w:val="747171"/>
          <w:lang w:val="es-DO"/>
        </w:rPr>
        <w:t xml:space="preserve">un total de 2,622 ponches </w:t>
      </w:r>
      <w:r w:rsidR="00111820" w:rsidRPr="007715C5">
        <w:rPr>
          <w:rFonts w:eastAsia="Calibri"/>
          <w:color w:val="747171"/>
          <w:lang w:val="es-DO"/>
        </w:rPr>
        <w:t xml:space="preserve">fueron </w:t>
      </w:r>
      <w:r w:rsidR="00976A3A" w:rsidRPr="007715C5">
        <w:rPr>
          <w:rFonts w:eastAsia="Calibri"/>
          <w:color w:val="747171"/>
          <w:lang w:val="es-DO"/>
        </w:rPr>
        <w:t>realizados</w:t>
      </w:r>
      <w:r w:rsidR="004074BD" w:rsidRPr="007715C5">
        <w:rPr>
          <w:rFonts w:eastAsia="Calibri"/>
          <w:color w:val="747171"/>
          <w:lang w:val="es-DO"/>
        </w:rPr>
        <w:t xml:space="preserve"> vía</w:t>
      </w:r>
      <w:r w:rsidR="00212E14" w:rsidRPr="007715C5">
        <w:rPr>
          <w:rFonts w:eastAsia="Calibri"/>
          <w:color w:val="747171"/>
          <w:lang w:val="es-DO"/>
        </w:rPr>
        <w:t xml:space="preserve"> </w:t>
      </w:r>
      <w:proofErr w:type="spellStart"/>
      <w:r w:rsidR="00212E14" w:rsidRPr="007715C5">
        <w:rPr>
          <w:rFonts w:eastAsia="Calibri"/>
          <w:color w:val="747171"/>
          <w:lang w:val="es-DO"/>
        </w:rPr>
        <w:t>Biotime</w:t>
      </w:r>
      <w:proofErr w:type="spellEnd"/>
      <w:r w:rsidR="00212E14" w:rsidRPr="007715C5">
        <w:rPr>
          <w:rFonts w:eastAsia="Calibri"/>
          <w:color w:val="747171"/>
          <w:lang w:val="es-DO"/>
        </w:rPr>
        <w:t xml:space="preserve"> y 7,077 </w:t>
      </w:r>
      <w:r w:rsidR="00976A3A" w:rsidRPr="007715C5">
        <w:rPr>
          <w:rFonts w:eastAsia="Calibri"/>
          <w:color w:val="747171"/>
          <w:lang w:val="es-DO"/>
        </w:rPr>
        <w:t>a través de</w:t>
      </w:r>
      <w:r w:rsidR="00462C75" w:rsidRPr="007715C5">
        <w:rPr>
          <w:rFonts w:eastAsia="Calibri"/>
          <w:color w:val="747171"/>
          <w:lang w:val="es-DO"/>
        </w:rPr>
        <w:t>l</w:t>
      </w:r>
      <w:r w:rsidR="00212E14" w:rsidRPr="007715C5">
        <w:rPr>
          <w:rFonts w:eastAsia="Calibri"/>
          <w:color w:val="747171"/>
          <w:lang w:val="es-DO"/>
        </w:rPr>
        <w:t xml:space="preserve"> Intranet</w:t>
      </w:r>
      <w:r w:rsidR="00F46941" w:rsidRPr="007715C5">
        <w:rPr>
          <w:rFonts w:eastAsia="Calibri"/>
          <w:color w:val="747171"/>
          <w:lang w:val="es-DO"/>
        </w:rPr>
        <w:t>. Como resultado de este monitoreo, fueron remitidas a las diferentes áreas</w:t>
      </w:r>
      <w:r w:rsidR="00B80504" w:rsidRPr="007715C5">
        <w:rPr>
          <w:rFonts w:eastAsia="Calibri"/>
          <w:color w:val="747171"/>
          <w:lang w:val="es-DO"/>
        </w:rPr>
        <w:t xml:space="preserve"> </w:t>
      </w:r>
      <w:r w:rsidR="00462C75" w:rsidRPr="007715C5">
        <w:rPr>
          <w:rFonts w:eastAsia="Calibri"/>
          <w:color w:val="747171"/>
          <w:lang w:val="es-DO"/>
        </w:rPr>
        <w:t xml:space="preserve">de </w:t>
      </w:r>
      <w:r w:rsidRPr="007715C5">
        <w:rPr>
          <w:rFonts w:eastAsia="Calibri"/>
          <w:color w:val="747171"/>
          <w:lang w:val="es-DO"/>
        </w:rPr>
        <w:t xml:space="preserve">la institución </w:t>
      </w:r>
      <w:r w:rsidR="00B80504" w:rsidRPr="007715C5">
        <w:rPr>
          <w:rFonts w:eastAsia="Calibri"/>
          <w:color w:val="747171"/>
          <w:lang w:val="es-DO"/>
        </w:rPr>
        <w:t xml:space="preserve">un total de </w:t>
      </w:r>
      <w:r w:rsidR="00212E14" w:rsidRPr="007715C5">
        <w:rPr>
          <w:rFonts w:eastAsia="Calibri"/>
          <w:color w:val="747171"/>
          <w:lang w:val="es-DO"/>
        </w:rPr>
        <w:t>146 reportes de asistencia</w:t>
      </w:r>
      <w:r w:rsidR="00B80504" w:rsidRPr="007715C5">
        <w:rPr>
          <w:rFonts w:eastAsia="Calibri"/>
          <w:color w:val="747171"/>
          <w:lang w:val="es-DO"/>
        </w:rPr>
        <w:t>.</w:t>
      </w:r>
    </w:p>
    <w:p w14:paraId="222CE0A8" w14:textId="3BFC0D4C" w:rsidR="00212E14" w:rsidRPr="007715C5" w:rsidRDefault="00212E14" w:rsidP="00474343">
      <w:pPr>
        <w:spacing w:before="100" w:beforeAutospacing="1" w:after="100" w:afterAutospacing="1" w:line="360" w:lineRule="auto"/>
        <w:jc w:val="both"/>
        <w:rPr>
          <w:rFonts w:eastAsia="Calibri"/>
          <w:b/>
          <w:bCs/>
          <w:color w:val="747171"/>
          <w:spacing w:val="0"/>
          <w:lang w:val="es-DO"/>
        </w:rPr>
      </w:pPr>
      <w:r w:rsidRPr="007715C5">
        <w:rPr>
          <w:rFonts w:eastAsia="Calibri"/>
          <w:color w:val="747171"/>
          <w:lang w:val="es-DO"/>
        </w:rPr>
        <w:lastRenderedPageBreak/>
        <w:t>Con el objetivo de mantener actualizados los expedientes de los colaboradores, se trabajó en la actualización permanente de los datos del personal</w:t>
      </w:r>
      <w:r w:rsidR="009346F4" w:rsidRPr="007715C5">
        <w:rPr>
          <w:rFonts w:eastAsia="Calibri"/>
          <w:color w:val="747171"/>
          <w:lang w:val="es-DO"/>
        </w:rPr>
        <w:t xml:space="preserve">, tanto </w:t>
      </w:r>
      <w:r w:rsidRPr="007715C5">
        <w:rPr>
          <w:rFonts w:eastAsia="Calibri"/>
          <w:color w:val="747171"/>
          <w:lang w:val="es-DO"/>
        </w:rPr>
        <w:t xml:space="preserve">en el archivo físico como en la plataforma </w:t>
      </w:r>
      <w:r w:rsidR="00E90881" w:rsidRPr="007715C5">
        <w:rPr>
          <w:rFonts w:eastAsia="Calibri"/>
          <w:color w:val="747171"/>
          <w:lang w:val="es-DO"/>
        </w:rPr>
        <w:t xml:space="preserve">institucional </w:t>
      </w:r>
      <w:r w:rsidRPr="007715C5">
        <w:rPr>
          <w:rFonts w:eastAsia="Calibri"/>
          <w:color w:val="747171"/>
          <w:lang w:val="es-DO"/>
        </w:rPr>
        <w:t>A</w:t>
      </w:r>
      <w:r w:rsidR="00825A8C" w:rsidRPr="007715C5">
        <w:rPr>
          <w:rFonts w:eastAsia="Calibri"/>
          <w:color w:val="747171"/>
          <w:lang w:val="es-DO"/>
        </w:rPr>
        <w:t>slan</w:t>
      </w:r>
      <w:r w:rsidR="00D059C0" w:rsidRPr="007715C5">
        <w:rPr>
          <w:rFonts w:eastAsia="Calibri"/>
          <w:color w:val="747171"/>
          <w:lang w:val="es-DO"/>
        </w:rPr>
        <w:t xml:space="preserve"> Enterprise</w:t>
      </w:r>
      <w:r w:rsidRPr="007715C5">
        <w:rPr>
          <w:rFonts w:eastAsia="Calibri"/>
          <w:color w:val="747171"/>
          <w:lang w:val="es-DO"/>
        </w:rPr>
        <w:t>,</w:t>
      </w:r>
      <w:r w:rsidR="00AA75A3" w:rsidRPr="007715C5">
        <w:rPr>
          <w:rFonts w:eastAsia="Calibri"/>
          <w:color w:val="747171"/>
          <w:lang w:val="es-DO"/>
        </w:rPr>
        <w:t xml:space="preserve"> </w:t>
      </w:r>
      <w:r w:rsidRPr="007715C5">
        <w:rPr>
          <w:rFonts w:eastAsia="Calibri"/>
          <w:color w:val="747171"/>
          <w:lang w:val="es-DO"/>
        </w:rPr>
        <w:t xml:space="preserve">obteniendo como resultado la actualización </w:t>
      </w:r>
      <w:r w:rsidR="002C7AC7" w:rsidRPr="007715C5">
        <w:rPr>
          <w:rFonts w:eastAsia="Calibri"/>
          <w:color w:val="747171"/>
          <w:lang w:val="es-DO"/>
        </w:rPr>
        <w:t xml:space="preserve">de 6,838 expedientes y creación de otros 244 </w:t>
      </w:r>
      <w:r w:rsidRPr="007715C5">
        <w:rPr>
          <w:rFonts w:eastAsia="Calibri"/>
          <w:color w:val="747171"/>
          <w:lang w:val="es-DO"/>
        </w:rPr>
        <w:t>en los archivos físicos, mientras que en la plataforma</w:t>
      </w:r>
      <w:r w:rsidR="00D059C0" w:rsidRPr="007715C5">
        <w:rPr>
          <w:rFonts w:eastAsia="Calibri"/>
          <w:color w:val="747171"/>
          <w:lang w:val="es-DO"/>
        </w:rPr>
        <w:t xml:space="preserve"> </w:t>
      </w:r>
      <w:r w:rsidR="004B6DD9" w:rsidRPr="007715C5">
        <w:rPr>
          <w:rFonts w:eastAsia="Calibri"/>
          <w:color w:val="747171"/>
          <w:lang w:val="es-DO"/>
        </w:rPr>
        <w:t xml:space="preserve">fueron actualizados </w:t>
      </w:r>
      <w:r w:rsidRPr="007715C5">
        <w:rPr>
          <w:rFonts w:eastAsia="Calibri"/>
          <w:color w:val="747171"/>
          <w:lang w:val="es-DO"/>
        </w:rPr>
        <w:t>648 expedientes y</w:t>
      </w:r>
      <w:r w:rsidR="00C3624E" w:rsidRPr="007715C5">
        <w:rPr>
          <w:rFonts w:eastAsia="Calibri"/>
          <w:color w:val="747171"/>
          <w:lang w:val="es-DO"/>
        </w:rPr>
        <w:t xml:space="preserve"> </w:t>
      </w:r>
      <w:r w:rsidRPr="007715C5">
        <w:rPr>
          <w:rFonts w:eastAsia="Calibri"/>
          <w:color w:val="747171"/>
          <w:lang w:val="es-DO"/>
        </w:rPr>
        <w:t>creados</w:t>
      </w:r>
      <w:r w:rsidR="008E6688" w:rsidRPr="007715C5">
        <w:rPr>
          <w:rFonts w:eastAsia="Calibri"/>
          <w:color w:val="747171"/>
          <w:lang w:val="es-DO"/>
        </w:rPr>
        <w:t xml:space="preserve"> </w:t>
      </w:r>
      <w:r w:rsidR="004B6DD9" w:rsidRPr="007715C5">
        <w:rPr>
          <w:rFonts w:eastAsia="Calibri"/>
          <w:color w:val="747171"/>
          <w:lang w:val="es-DO"/>
        </w:rPr>
        <w:t>134</w:t>
      </w:r>
      <w:r w:rsidRPr="007715C5">
        <w:rPr>
          <w:rFonts w:eastAsia="Calibri"/>
          <w:color w:val="747171"/>
          <w:lang w:val="es-DO"/>
        </w:rPr>
        <w:t>.</w:t>
      </w:r>
      <w:r w:rsidR="00C3624E" w:rsidRPr="007715C5">
        <w:rPr>
          <w:rFonts w:eastAsia="Calibri"/>
          <w:color w:val="747171"/>
          <w:lang w:val="es-DO"/>
        </w:rPr>
        <w:t xml:space="preserve"> </w:t>
      </w:r>
      <w:r w:rsidRPr="007715C5">
        <w:rPr>
          <w:rFonts w:eastAsia="Calibri"/>
          <w:color w:val="747171"/>
          <w:lang w:val="es-DO"/>
        </w:rPr>
        <w:t xml:space="preserve">Asimismo, </w:t>
      </w:r>
      <w:r w:rsidR="008E6688" w:rsidRPr="007715C5">
        <w:rPr>
          <w:rFonts w:eastAsia="Calibri"/>
          <w:color w:val="747171"/>
          <w:lang w:val="es-DO"/>
        </w:rPr>
        <w:t>fueron</w:t>
      </w:r>
      <w:r w:rsidR="003220E3" w:rsidRPr="007715C5">
        <w:rPr>
          <w:rFonts w:eastAsia="Calibri"/>
          <w:color w:val="747171"/>
          <w:lang w:val="es-DO"/>
        </w:rPr>
        <w:t xml:space="preserve"> registradas todas las </w:t>
      </w:r>
      <w:r w:rsidRPr="007715C5">
        <w:rPr>
          <w:rFonts w:eastAsia="Calibri"/>
          <w:color w:val="747171"/>
          <w:lang w:val="es-DO"/>
        </w:rPr>
        <w:t>novedades del personal</w:t>
      </w:r>
      <w:r w:rsidR="00154A9D" w:rsidRPr="007715C5">
        <w:rPr>
          <w:rFonts w:eastAsia="Calibri"/>
          <w:color w:val="747171"/>
          <w:lang w:val="es-DO"/>
        </w:rPr>
        <w:t xml:space="preserve"> correspondientes a </w:t>
      </w:r>
      <w:r w:rsidR="00731822" w:rsidRPr="007715C5">
        <w:rPr>
          <w:rFonts w:eastAsia="Calibri"/>
          <w:color w:val="747171"/>
          <w:lang w:val="es-DO"/>
        </w:rPr>
        <w:t>vacaciones, licencias y permisos. En la tabla a continuación se presenta un resumen de las novedades registradas</w:t>
      </w:r>
      <w:r w:rsidR="003220E3" w:rsidRPr="007715C5">
        <w:rPr>
          <w:rFonts w:eastAsia="Calibri"/>
          <w:color w:val="747171"/>
          <w:lang w:val="es-DO"/>
        </w:rPr>
        <w:t xml:space="preserve"> durante el año</w:t>
      </w:r>
      <w:r w:rsidR="00731822" w:rsidRPr="007715C5">
        <w:rPr>
          <w:rFonts w:eastAsia="Calibri"/>
          <w:color w:val="747171"/>
          <w:lang w:val="es-DO"/>
        </w:rPr>
        <w:t>:</w:t>
      </w:r>
    </w:p>
    <w:p w14:paraId="7E530300" w14:textId="184CCD6D" w:rsidR="005B7FF3" w:rsidRPr="007715C5" w:rsidRDefault="005B7FF3" w:rsidP="00474343">
      <w:pPr>
        <w:spacing w:after="0" w:line="360" w:lineRule="auto"/>
        <w:jc w:val="center"/>
        <w:rPr>
          <w:rFonts w:eastAsia="Calibri"/>
          <w:b/>
          <w:bCs/>
          <w:color w:val="747171"/>
          <w:lang w:val="es-DO"/>
        </w:rPr>
      </w:pPr>
      <w:r w:rsidRPr="007715C5">
        <w:rPr>
          <w:rFonts w:eastAsia="Calibri"/>
          <w:b/>
          <w:bCs/>
          <w:color w:val="747171"/>
          <w:lang w:val="es-DO"/>
        </w:rPr>
        <w:t xml:space="preserve">Tabla No.  </w:t>
      </w:r>
      <w:r w:rsidRPr="007715C5">
        <w:rPr>
          <w:rFonts w:eastAsia="Calibri"/>
          <w:b/>
          <w:bCs/>
          <w:color w:val="747171"/>
          <w:lang w:val="es-DO"/>
        </w:rPr>
        <w:fldChar w:fldCharType="begin"/>
      </w:r>
      <w:r w:rsidRPr="007715C5">
        <w:rPr>
          <w:rFonts w:eastAsia="Calibri"/>
          <w:b/>
          <w:bCs/>
          <w:color w:val="747171"/>
          <w:lang w:val="es-DO"/>
        </w:rPr>
        <w:instrText xml:space="preserve"> SEQ Tabla_No._ \* ARABIC </w:instrText>
      </w:r>
      <w:r w:rsidRPr="007715C5">
        <w:rPr>
          <w:rFonts w:eastAsia="Calibri"/>
          <w:b/>
          <w:bCs/>
          <w:color w:val="747171"/>
          <w:lang w:val="es-DO"/>
        </w:rPr>
        <w:fldChar w:fldCharType="separate"/>
      </w:r>
      <w:r w:rsidR="007E478C">
        <w:rPr>
          <w:rFonts w:eastAsia="Calibri"/>
          <w:b/>
          <w:bCs/>
          <w:noProof/>
          <w:color w:val="747171"/>
          <w:lang w:val="es-DO"/>
        </w:rPr>
        <w:t>26</w:t>
      </w:r>
      <w:r w:rsidRPr="007715C5">
        <w:rPr>
          <w:rFonts w:eastAsia="Calibri"/>
          <w:b/>
          <w:bCs/>
          <w:color w:val="747171"/>
          <w:lang w:val="es-DO"/>
        </w:rPr>
        <w:fldChar w:fldCharType="end"/>
      </w:r>
    </w:p>
    <w:p w14:paraId="08128747" w14:textId="1DF56961" w:rsidR="005B7FF3" w:rsidRPr="007715C5" w:rsidRDefault="00C524A2" w:rsidP="00474343">
      <w:pPr>
        <w:spacing w:after="0" w:line="360" w:lineRule="auto"/>
        <w:jc w:val="center"/>
        <w:rPr>
          <w:rFonts w:eastAsia="Calibri"/>
          <w:color w:val="747171"/>
          <w:lang w:val="es-DO"/>
        </w:rPr>
      </w:pPr>
      <w:r w:rsidRPr="007715C5">
        <w:rPr>
          <w:rFonts w:eastAsia="Calibri"/>
          <w:color w:val="747171"/>
          <w:lang w:val="es-DO"/>
        </w:rPr>
        <w:t>Novedades del personal</w:t>
      </w:r>
    </w:p>
    <w:p w14:paraId="0E2E8CDB" w14:textId="3447A53B" w:rsidR="00C524A2" w:rsidRPr="007715C5" w:rsidRDefault="00C524A2" w:rsidP="00474343">
      <w:pPr>
        <w:spacing w:after="0" w:line="360" w:lineRule="auto"/>
        <w:jc w:val="center"/>
        <w:rPr>
          <w:rFonts w:eastAsia="Calibri"/>
          <w:color w:val="747171"/>
          <w:lang w:val="es-DO"/>
        </w:rPr>
      </w:pPr>
      <w:r w:rsidRPr="007715C5">
        <w:rPr>
          <w:rFonts w:eastAsia="Calibri"/>
          <w:color w:val="747171"/>
          <w:lang w:val="es-DO"/>
        </w:rPr>
        <w:t>Año 2023</w:t>
      </w:r>
    </w:p>
    <w:tbl>
      <w:tblPr>
        <w:tblW w:w="687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092"/>
        <w:gridCol w:w="2785"/>
      </w:tblGrid>
      <w:tr w:rsidR="00E8242B" w:rsidRPr="007715C5" w14:paraId="1D8B547B" w14:textId="77777777" w:rsidTr="00C524A2">
        <w:trPr>
          <w:trHeight w:val="416"/>
          <w:tblHeader/>
          <w:jc w:val="center"/>
        </w:trPr>
        <w:tc>
          <w:tcPr>
            <w:tcW w:w="4092" w:type="dxa"/>
            <w:shd w:val="clear" w:color="000000" w:fill="002060"/>
            <w:vAlign w:val="center"/>
            <w:hideMark/>
          </w:tcPr>
          <w:p w14:paraId="2EB3490D" w14:textId="77777777" w:rsidR="00212E14" w:rsidRPr="007715C5" w:rsidRDefault="00212E14"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Novedades de personal</w:t>
            </w:r>
          </w:p>
        </w:tc>
        <w:tc>
          <w:tcPr>
            <w:tcW w:w="2785" w:type="dxa"/>
            <w:shd w:val="clear" w:color="000000" w:fill="002060"/>
            <w:vAlign w:val="center"/>
            <w:hideMark/>
          </w:tcPr>
          <w:p w14:paraId="2F063E28" w14:textId="77777777" w:rsidR="00212E14" w:rsidRPr="007715C5" w:rsidRDefault="00212E14"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Total</w:t>
            </w:r>
          </w:p>
        </w:tc>
      </w:tr>
      <w:tr w:rsidR="00E8242B" w:rsidRPr="007715C5" w14:paraId="5493F0B1" w14:textId="77777777" w:rsidTr="00C524A2">
        <w:trPr>
          <w:trHeight w:val="308"/>
          <w:jc w:val="center"/>
        </w:trPr>
        <w:tc>
          <w:tcPr>
            <w:tcW w:w="4092" w:type="dxa"/>
            <w:shd w:val="clear" w:color="auto" w:fill="auto"/>
            <w:vAlign w:val="center"/>
            <w:hideMark/>
          </w:tcPr>
          <w:p w14:paraId="0534C542" w14:textId="0A092D5B" w:rsidR="00212E14" w:rsidRPr="007715C5" w:rsidRDefault="00212E14" w:rsidP="00474343">
            <w:pPr>
              <w:spacing w:after="0" w:line="360" w:lineRule="auto"/>
              <w:jc w:val="both"/>
              <w:rPr>
                <w:rFonts w:eastAsia="Calibri"/>
                <w:color w:val="747171"/>
                <w:spacing w:val="0"/>
                <w:lang w:val="es-DO"/>
              </w:rPr>
            </w:pPr>
            <w:r w:rsidRPr="007715C5">
              <w:rPr>
                <w:rFonts w:eastAsia="Calibri"/>
                <w:color w:val="747171"/>
                <w:spacing w:val="0"/>
                <w:lang w:val="es-DO"/>
              </w:rPr>
              <w:t xml:space="preserve">Permisos </w:t>
            </w:r>
            <w:r w:rsidR="00C524A2" w:rsidRPr="007715C5">
              <w:rPr>
                <w:rFonts w:eastAsia="Calibri"/>
                <w:color w:val="747171"/>
                <w:spacing w:val="0"/>
                <w:lang w:val="es-DO"/>
              </w:rPr>
              <w:t>o</w:t>
            </w:r>
            <w:r w:rsidRPr="007715C5">
              <w:rPr>
                <w:rFonts w:eastAsia="Calibri"/>
                <w:color w:val="747171"/>
                <w:spacing w:val="0"/>
                <w:lang w:val="es-DO"/>
              </w:rPr>
              <w:t>torgados</w:t>
            </w:r>
          </w:p>
        </w:tc>
        <w:tc>
          <w:tcPr>
            <w:tcW w:w="2785" w:type="dxa"/>
            <w:shd w:val="clear" w:color="auto" w:fill="auto"/>
            <w:vAlign w:val="center"/>
          </w:tcPr>
          <w:p w14:paraId="54802EE5" w14:textId="77777777" w:rsidR="00212E14" w:rsidRPr="007715C5" w:rsidRDefault="00212E14" w:rsidP="00474343">
            <w:pPr>
              <w:spacing w:after="0" w:line="360" w:lineRule="auto"/>
              <w:jc w:val="center"/>
              <w:rPr>
                <w:rFonts w:eastAsia="Calibri"/>
                <w:color w:val="747171"/>
                <w:spacing w:val="0"/>
                <w:lang w:val="es-DO"/>
              </w:rPr>
            </w:pPr>
            <w:r w:rsidRPr="007715C5">
              <w:rPr>
                <w:rFonts w:eastAsia="Calibri"/>
                <w:color w:val="747171"/>
                <w:spacing w:val="0"/>
                <w:lang w:val="es-DO"/>
              </w:rPr>
              <w:t>4,300</w:t>
            </w:r>
          </w:p>
        </w:tc>
      </w:tr>
      <w:tr w:rsidR="00E8242B" w:rsidRPr="007715C5" w14:paraId="0FC45B23" w14:textId="77777777" w:rsidTr="00C524A2">
        <w:trPr>
          <w:trHeight w:val="308"/>
          <w:jc w:val="center"/>
        </w:trPr>
        <w:tc>
          <w:tcPr>
            <w:tcW w:w="4092" w:type="dxa"/>
            <w:shd w:val="clear" w:color="auto" w:fill="auto"/>
            <w:vAlign w:val="center"/>
          </w:tcPr>
          <w:p w14:paraId="4A85868C" w14:textId="3157F371" w:rsidR="00212E14" w:rsidRPr="007715C5" w:rsidRDefault="00DE3EFD" w:rsidP="00474343">
            <w:pPr>
              <w:spacing w:after="0" w:line="360" w:lineRule="auto"/>
              <w:jc w:val="both"/>
              <w:rPr>
                <w:rFonts w:eastAsia="Calibri"/>
                <w:color w:val="747171"/>
                <w:spacing w:val="0"/>
                <w:lang w:val="es-DO"/>
              </w:rPr>
            </w:pPr>
            <w:r w:rsidRPr="007715C5">
              <w:rPr>
                <w:rFonts w:eastAsia="Calibri"/>
                <w:color w:val="747171"/>
                <w:spacing w:val="0"/>
                <w:lang w:val="es-DO"/>
              </w:rPr>
              <w:t>L</w:t>
            </w:r>
            <w:r w:rsidR="00212E14" w:rsidRPr="007715C5">
              <w:rPr>
                <w:rFonts w:eastAsia="Calibri"/>
                <w:color w:val="747171"/>
                <w:spacing w:val="0"/>
                <w:lang w:val="es-DO"/>
              </w:rPr>
              <w:t xml:space="preserve">icencias </w:t>
            </w:r>
            <w:r w:rsidRPr="007715C5">
              <w:rPr>
                <w:rFonts w:eastAsia="Calibri"/>
                <w:color w:val="747171"/>
                <w:spacing w:val="0"/>
                <w:lang w:val="es-DO"/>
              </w:rPr>
              <w:t>m</w:t>
            </w:r>
            <w:r w:rsidR="00212E14" w:rsidRPr="007715C5">
              <w:rPr>
                <w:rFonts w:eastAsia="Calibri"/>
                <w:color w:val="747171"/>
                <w:spacing w:val="0"/>
                <w:lang w:val="es-DO"/>
              </w:rPr>
              <w:t>édicas</w:t>
            </w:r>
          </w:p>
        </w:tc>
        <w:tc>
          <w:tcPr>
            <w:tcW w:w="2785" w:type="dxa"/>
            <w:shd w:val="clear" w:color="auto" w:fill="auto"/>
            <w:vAlign w:val="center"/>
          </w:tcPr>
          <w:p w14:paraId="7F87974D" w14:textId="77777777" w:rsidR="00212E14" w:rsidRPr="007715C5" w:rsidRDefault="00212E14" w:rsidP="00474343">
            <w:pPr>
              <w:spacing w:after="0" w:line="360" w:lineRule="auto"/>
              <w:jc w:val="center"/>
              <w:rPr>
                <w:rFonts w:eastAsia="Calibri"/>
                <w:color w:val="747171"/>
                <w:spacing w:val="0"/>
                <w:lang w:val="es-DO"/>
              </w:rPr>
            </w:pPr>
            <w:r w:rsidRPr="007715C5">
              <w:rPr>
                <w:rFonts w:eastAsia="Calibri"/>
                <w:color w:val="747171"/>
                <w:spacing w:val="0"/>
                <w:lang w:val="es-DO"/>
              </w:rPr>
              <w:t>853</w:t>
            </w:r>
          </w:p>
        </w:tc>
      </w:tr>
      <w:tr w:rsidR="00E8242B" w:rsidRPr="007715C5" w14:paraId="4879CC33" w14:textId="77777777" w:rsidTr="00C524A2">
        <w:trPr>
          <w:trHeight w:val="314"/>
          <w:jc w:val="center"/>
        </w:trPr>
        <w:tc>
          <w:tcPr>
            <w:tcW w:w="4092" w:type="dxa"/>
            <w:shd w:val="clear" w:color="auto" w:fill="auto"/>
            <w:vAlign w:val="center"/>
          </w:tcPr>
          <w:p w14:paraId="7AE9126C" w14:textId="597EB700" w:rsidR="00212E14" w:rsidRPr="007715C5" w:rsidRDefault="00212E14" w:rsidP="00474343">
            <w:pPr>
              <w:spacing w:after="0" w:line="360" w:lineRule="auto"/>
              <w:jc w:val="both"/>
              <w:rPr>
                <w:rFonts w:eastAsia="Calibri"/>
                <w:color w:val="747171"/>
                <w:spacing w:val="0"/>
                <w:lang w:val="es-DO"/>
              </w:rPr>
            </w:pPr>
            <w:r w:rsidRPr="007715C5">
              <w:rPr>
                <w:rFonts w:eastAsia="Calibri"/>
                <w:color w:val="747171"/>
                <w:spacing w:val="0"/>
                <w:lang w:val="es-DO"/>
              </w:rPr>
              <w:t xml:space="preserve">Licencias por </w:t>
            </w:r>
            <w:r w:rsidR="00DE3EFD" w:rsidRPr="007715C5">
              <w:rPr>
                <w:rFonts w:eastAsia="Calibri"/>
                <w:color w:val="747171"/>
                <w:spacing w:val="0"/>
                <w:lang w:val="es-DO"/>
              </w:rPr>
              <w:t>p</w:t>
            </w:r>
            <w:r w:rsidRPr="007715C5">
              <w:rPr>
                <w:rFonts w:eastAsia="Calibri"/>
                <w:color w:val="747171"/>
                <w:spacing w:val="0"/>
                <w:lang w:val="es-DO"/>
              </w:rPr>
              <w:t>aternidad</w:t>
            </w:r>
          </w:p>
        </w:tc>
        <w:tc>
          <w:tcPr>
            <w:tcW w:w="2785" w:type="dxa"/>
            <w:shd w:val="clear" w:color="auto" w:fill="auto"/>
            <w:vAlign w:val="center"/>
          </w:tcPr>
          <w:p w14:paraId="5A74A8BA" w14:textId="77777777" w:rsidR="00212E14" w:rsidRPr="007715C5" w:rsidRDefault="00212E14" w:rsidP="00474343">
            <w:pPr>
              <w:spacing w:after="0" w:line="360" w:lineRule="auto"/>
              <w:jc w:val="center"/>
              <w:rPr>
                <w:rFonts w:eastAsia="Calibri"/>
                <w:color w:val="747171"/>
                <w:spacing w:val="0"/>
                <w:lang w:val="es-DO"/>
              </w:rPr>
            </w:pPr>
            <w:r w:rsidRPr="007715C5">
              <w:rPr>
                <w:rFonts w:eastAsia="Calibri"/>
                <w:color w:val="747171"/>
                <w:spacing w:val="0"/>
                <w:lang w:val="es-DO"/>
              </w:rPr>
              <w:t>8</w:t>
            </w:r>
          </w:p>
        </w:tc>
      </w:tr>
      <w:tr w:rsidR="00E8242B" w:rsidRPr="007715C5" w14:paraId="102027DA" w14:textId="77777777" w:rsidTr="00C524A2">
        <w:trPr>
          <w:trHeight w:val="314"/>
          <w:jc w:val="center"/>
        </w:trPr>
        <w:tc>
          <w:tcPr>
            <w:tcW w:w="4092" w:type="dxa"/>
            <w:shd w:val="clear" w:color="auto" w:fill="auto"/>
            <w:vAlign w:val="center"/>
          </w:tcPr>
          <w:p w14:paraId="039B9833" w14:textId="32E87F4B" w:rsidR="00212E14" w:rsidRPr="007715C5" w:rsidRDefault="00212E14" w:rsidP="00474343">
            <w:pPr>
              <w:spacing w:after="0" w:line="360" w:lineRule="auto"/>
              <w:jc w:val="both"/>
              <w:rPr>
                <w:rFonts w:eastAsia="Calibri"/>
                <w:color w:val="747171"/>
                <w:spacing w:val="0"/>
                <w:lang w:val="es-DO"/>
              </w:rPr>
            </w:pPr>
            <w:r w:rsidRPr="007715C5">
              <w:rPr>
                <w:rFonts w:eastAsia="Calibri"/>
                <w:color w:val="747171"/>
                <w:spacing w:val="0"/>
                <w:lang w:val="es-DO"/>
              </w:rPr>
              <w:t xml:space="preserve">Licencias por </w:t>
            </w:r>
            <w:r w:rsidR="00DE3EFD" w:rsidRPr="007715C5">
              <w:rPr>
                <w:rFonts w:eastAsia="Calibri"/>
                <w:color w:val="747171"/>
                <w:spacing w:val="0"/>
                <w:lang w:val="es-DO"/>
              </w:rPr>
              <w:t>m</w:t>
            </w:r>
            <w:r w:rsidRPr="007715C5">
              <w:rPr>
                <w:rFonts w:eastAsia="Calibri"/>
                <w:color w:val="747171"/>
                <w:spacing w:val="0"/>
                <w:lang w:val="es-DO"/>
              </w:rPr>
              <w:t>atrimonio</w:t>
            </w:r>
          </w:p>
        </w:tc>
        <w:tc>
          <w:tcPr>
            <w:tcW w:w="2785" w:type="dxa"/>
            <w:shd w:val="clear" w:color="auto" w:fill="auto"/>
            <w:vAlign w:val="center"/>
          </w:tcPr>
          <w:p w14:paraId="032A7D93" w14:textId="77777777" w:rsidR="00212E14" w:rsidRPr="007715C5" w:rsidRDefault="00212E14" w:rsidP="00474343">
            <w:pPr>
              <w:spacing w:after="0" w:line="360" w:lineRule="auto"/>
              <w:jc w:val="center"/>
              <w:rPr>
                <w:rFonts w:eastAsia="Calibri"/>
                <w:color w:val="747171"/>
                <w:spacing w:val="0"/>
                <w:lang w:val="es-DO"/>
              </w:rPr>
            </w:pPr>
            <w:r w:rsidRPr="007715C5">
              <w:rPr>
                <w:rFonts w:eastAsia="Calibri"/>
                <w:color w:val="747171"/>
                <w:spacing w:val="0"/>
                <w:lang w:val="es-DO"/>
              </w:rPr>
              <w:t>13</w:t>
            </w:r>
          </w:p>
        </w:tc>
      </w:tr>
      <w:tr w:rsidR="00E8242B" w:rsidRPr="007715C5" w14:paraId="1387CA0B" w14:textId="77777777" w:rsidTr="00C524A2">
        <w:trPr>
          <w:trHeight w:val="314"/>
          <w:jc w:val="center"/>
        </w:trPr>
        <w:tc>
          <w:tcPr>
            <w:tcW w:w="4092" w:type="dxa"/>
            <w:shd w:val="clear" w:color="auto" w:fill="auto"/>
            <w:vAlign w:val="center"/>
          </w:tcPr>
          <w:p w14:paraId="3CA5998F" w14:textId="654FB240" w:rsidR="00212E14" w:rsidRPr="007715C5" w:rsidRDefault="00212E14" w:rsidP="00474343">
            <w:pPr>
              <w:spacing w:after="0" w:line="360" w:lineRule="auto"/>
              <w:jc w:val="both"/>
              <w:rPr>
                <w:rFonts w:eastAsia="Calibri"/>
                <w:color w:val="747171"/>
                <w:spacing w:val="0"/>
                <w:lang w:val="es-DO"/>
              </w:rPr>
            </w:pPr>
            <w:r w:rsidRPr="007715C5">
              <w:rPr>
                <w:rFonts w:eastAsia="Calibri"/>
                <w:color w:val="747171"/>
                <w:spacing w:val="0"/>
                <w:lang w:val="es-DO"/>
              </w:rPr>
              <w:t xml:space="preserve">Solicitudes de </w:t>
            </w:r>
            <w:r w:rsidR="00DE3EFD" w:rsidRPr="007715C5">
              <w:rPr>
                <w:rFonts w:eastAsia="Calibri"/>
                <w:color w:val="747171"/>
                <w:spacing w:val="0"/>
                <w:lang w:val="es-DO"/>
              </w:rPr>
              <w:t>v</w:t>
            </w:r>
            <w:r w:rsidRPr="007715C5">
              <w:rPr>
                <w:rFonts w:eastAsia="Calibri"/>
                <w:color w:val="747171"/>
                <w:spacing w:val="0"/>
                <w:lang w:val="es-DO"/>
              </w:rPr>
              <w:t>acaciones</w:t>
            </w:r>
          </w:p>
        </w:tc>
        <w:tc>
          <w:tcPr>
            <w:tcW w:w="2785" w:type="dxa"/>
            <w:shd w:val="clear" w:color="auto" w:fill="auto"/>
            <w:vAlign w:val="center"/>
          </w:tcPr>
          <w:p w14:paraId="3800D8BE" w14:textId="77777777" w:rsidR="00212E14" w:rsidRPr="007715C5" w:rsidRDefault="00212E14" w:rsidP="00474343">
            <w:pPr>
              <w:spacing w:after="0" w:line="360" w:lineRule="auto"/>
              <w:jc w:val="center"/>
              <w:rPr>
                <w:rFonts w:eastAsia="Calibri"/>
                <w:color w:val="747171"/>
                <w:spacing w:val="0"/>
                <w:lang w:val="es-DO"/>
              </w:rPr>
            </w:pPr>
            <w:r w:rsidRPr="007715C5">
              <w:rPr>
                <w:rFonts w:eastAsia="Calibri"/>
                <w:color w:val="747171"/>
                <w:spacing w:val="0"/>
                <w:lang w:val="es-DO"/>
              </w:rPr>
              <w:t>1,781</w:t>
            </w:r>
          </w:p>
        </w:tc>
      </w:tr>
      <w:tr w:rsidR="00E8242B" w:rsidRPr="007715C5" w14:paraId="3A3067B0" w14:textId="77777777" w:rsidTr="00C524A2">
        <w:trPr>
          <w:trHeight w:val="416"/>
          <w:jc w:val="center"/>
        </w:trPr>
        <w:tc>
          <w:tcPr>
            <w:tcW w:w="4092" w:type="dxa"/>
            <w:shd w:val="clear" w:color="auto" w:fill="auto"/>
            <w:vAlign w:val="center"/>
            <w:hideMark/>
          </w:tcPr>
          <w:p w14:paraId="5B5EB361" w14:textId="77C349F9" w:rsidR="00212E14" w:rsidRPr="007715C5" w:rsidRDefault="00212E14" w:rsidP="00474343">
            <w:pPr>
              <w:spacing w:after="0" w:line="360" w:lineRule="auto"/>
              <w:jc w:val="both"/>
              <w:rPr>
                <w:rFonts w:eastAsia="Calibri"/>
                <w:color w:val="747171"/>
                <w:spacing w:val="0"/>
                <w:lang w:val="es-DO"/>
              </w:rPr>
            </w:pPr>
            <w:r w:rsidRPr="007715C5">
              <w:rPr>
                <w:rFonts w:eastAsia="Calibri"/>
                <w:color w:val="747171"/>
                <w:spacing w:val="0"/>
                <w:lang w:val="es-DO"/>
              </w:rPr>
              <w:t xml:space="preserve">Certificaciones </w:t>
            </w:r>
            <w:r w:rsidR="00DE3EFD" w:rsidRPr="007715C5">
              <w:rPr>
                <w:rFonts w:eastAsia="Calibri"/>
                <w:color w:val="747171"/>
                <w:spacing w:val="0"/>
                <w:lang w:val="es-DO"/>
              </w:rPr>
              <w:t>l</w:t>
            </w:r>
            <w:r w:rsidRPr="007715C5">
              <w:rPr>
                <w:rFonts w:eastAsia="Calibri"/>
                <w:color w:val="747171"/>
                <w:spacing w:val="0"/>
                <w:lang w:val="es-DO"/>
              </w:rPr>
              <w:t>aborales</w:t>
            </w:r>
          </w:p>
        </w:tc>
        <w:tc>
          <w:tcPr>
            <w:tcW w:w="2785" w:type="dxa"/>
            <w:shd w:val="clear" w:color="auto" w:fill="auto"/>
            <w:vAlign w:val="center"/>
          </w:tcPr>
          <w:p w14:paraId="5B147098" w14:textId="77777777" w:rsidR="00212E14" w:rsidRPr="007715C5" w:rsidRDefault="00212E14" w:rsidP="00474343">
            <w:pPr>
              <w:spacing w:after="0" w:line="360" w:lineRule="auto"/>
              <w:jc w:val="center"/>
              <w:rPr>
                <w:rFonts w:eastAsia="Calibri"/>
                <w:color w:val="747171"/>
                <w:spacing w:val="0"/>
                <w:lang w:val="es-DO"/>
              </w:rPr>
            </w:pPr>
            <w:r w:rsidRPr="007715C5">
              <w:rPr>
                <w:rFonts w:eastAsia="Calibri"/>
                <w:color w:val="747171"/>
                <w:spacing w:val="0"/>
                <w:lang w:val="es-DO"/>
              </w:rPr>
              <w:t>1,019</w:t>
            </w:r>
          </w:p>
        </w:tc>
      </w:tr>
    </w:tbl>
    <w:p w14:paraId="6E069710" w14:textId="2DC67AF5" w:rsidR="00212E14" w:rsidRPr="007715C5" w:rsidRDefault="00212E14" w:rsidP="00474343">
      <w:pPr>
        <w:pBdr>
          <w:top w:val="nil"/>
          <w:left w:val="nil"/>
          <w:bottom w:val="nil"/>
          <w:right w:val="nil"/>
          <w:between w:val="nil"/>
        </w:pBdr>
        <w:spacing w:line="360" w:lineRule="auto"/>
        <w:ind w:firstLine="567"/>
        <w:jc w:val="both"/>
        <w:rPr>
          <w:rFonts w:eastAsia="Times New Roman"/>
          <w:i/>
          <w:color w:val="747171"/>
          <w:spacing w:val="0"/>
          <w:sz w:val="20"/>
          <w:szCs w:val="20"/>
          <w:lang w:val="es-DO"/>
        </w:rPr>
      </w:pPr>
      <w:r w:rsidRPr="007715C5">
        <w:rPr>
          <w:rFonts w:eastAsia="Times New Roman"/>
          <w:i/>
          <w:color w:val="747171"/>
          <w:spacing w:val="0"/>
          <w:sz w:val="20"/>
          <w:szCs w:val="20"/>
          <w:lang w:val="es-DO"/>
        </w:rPr>
        <w:t xml:space="preserve">Fuente: </w:t>
      </w:r>
      <w:r w:rsidR="00C524A2" w:rsidRPr="007715C5">
        <w:rPr>
          <w:rFonts w:eastAsia="Times New Roman"/>
          <w:i/>
          <w:color w:val="747171"/>
          <w:spacing w:val="0"/>
          <w:sz w:val="20"/>
          <w:szCs w:val="20"/>
          <w:lang w:val="es-DO"/>
        </w:rPr>
        <w:t xml:space="preserve">Dirección de Recursos Humanos </w:t>
      </w:r>
      <w:r w:rsidR="009458AE" w:rsidRPr="007715C5">
        <w:rPr>
          <w:rFonts w:eastAsia="Times New Roman"/>
          <w:i/>
          <w:color w:val="747171"/>
          <w:spacing w:val="0"/>
          <w:sz w:val="20"/>
          <w:szCs w:val="20"/>
          <w:lang w:val="es-DO"/>
        </w:rPr>
        <w:t>MICM. -</w:t>
      </w:r>
    </w:p>
    <w:p w14:paraId="5C639BEA" w14:textId="569028FA" w:rsidR="0073533C" w:rsidRPr="007715C5" w:rsidRDefault="006C3FF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Además, c</w:t>
      </w:r>
      <w:r w:rsidR="00617A9A" w:rsidRPr="007715C5">
        <w:rPr>
          <w:rFonts w:eastAsia="Calibri"/>
          <w:color w:val="747171"/>
          <w:lang w:val="es-DO"/>
        </w:rPr>
        <w:t xml:space="preserve">omo </w:t>
      </w:r>
      <w:r w:rsidRPr="007715C5">
        <w:rPr>
          <w:rFonts w:eastAsia="Calibri"/>
          <w:color w:val="747171"/>
          <w:lang w:val="es-DO"/>
        </w:rPr>
        <w:t xml:space="preserve">mecanismo de control, </w:t>
      </w:r>
      <w:r w:rsidR="00617A9A" w:rsidRPr="007715C5">
        <w:rPr>
          <w:rFonts w:eastAsia="Calibri"/>
          <w:color w:val="747171"/>
          <w:lang w:val="es-DO"/>
        </w:rPr>
        <w:t>se</w:t>
      </w:r>
      <w:r w:rsidR="00DE15DC" w:rsidRPr="007715C5">
        <w:rPr>
          <w:rFonts w:eastAsia="Calibri"/>
          <w:color w:val="747171"/>
          <w:lang w:val="es-DO"/>
        </w:rPr>
        <w:t xml:space="preserve"> aseguró que los colaboradores de la institución esté</w:t>
      </w:r>
      <w:r w:rsidR="00C37C0D" w:rsidRPr="007715C5">
        <w:rPr>
          <w:rFonts w:eastAsia="Calibri"/>
          <w:color w:val="747171"/>
          <w:lang w:val="es-DO"/>
        </w:rPr>
        <w:t>n</w:t>
      </w:r>
      <w:r w:rsidR="00DE15DC" w:rsidRPr="007715C5">
        <w:rPr>
          <w:rFonts w:eastAsia="Calibri"/>
          <w:color w:val="747171"/>
          <w:lang w:val="es-DO"/>
        </w:rPr>
        <w:t xml:space="preserve"> debidamente carnetizado</w:t>
      </w:r>
      <w:r w:rsidR="00C37C0D" w:rsidRPr="007715C5">
        <w:rPr>
          <w:rFonts w:eastAsia="Calibri"/>
          <w:color w:val="747171"/>
          <w:lang w:val="es-DO"/>
        </w:rPr>
        <w:t>s</w:t>
      </w:r>
      <w:r w:rsidR="00DE15DC" w:rsidRPr="007715C5">
        <w:rPr>
          <w:rFonts w:eastAsia="Calibri"/>
          <w:color w:val="747171"/>
          <w:lang w:val="es-DO"/>
        </w:rPr>
        <w:t xml:space="preserve">, dando respuesta oportuna a las solicitudes de remplazo de </w:t>
      </w:r>
      <w:proofErr w:type="gramStart"/>
      <w:r w:rsidR="00DE15DC" w:rsidRPr="007715C5">
        <w:rPr>
          <w:rFonts w:eastAsia="Calibri"/>
          <w:color w:val="747171"/>
          <w:lang w:val="es-DO"/>
        </w:rPr>
        <w:t>carnet</w:t>
      </w:r>
      <w:proofErr w:type="gramEnd"/>
      <w:r w:rsidR="00DE15DC" w:rsidRPr="007715C5">
        <w:rPr>
          <w:rFonts w:eastAsia="Calibri"/>
          <w:color w:val="747171"/>
          <w:lang w:val="es-DO"/>
        </w:rPr>
        <w:t xml:space="preserve"> por pérdida y deterioro, así como a la identificación de los colaboradores de nuevo ingreso</w:t>
      </w:r>
      <w:r w:rsidRPr="007715C5">
        <w:rPr>
          <w:rFonts w:eastAsia="Calibri"/>
          <w:color w:val="747171"/>
          <w:lang w:val="es-DO"/>
        </w:rPr>
        <w:t xml:space="preserve">, </w:t>
      </w:r>
      <w:r w:rsidR="009458AE" w:rsidRPr="007715C5">
        <w:rPr>
          <w:rFonts w:eastAsia="Calibri"/>
          <w:color w:val="747171"/>
          <w:lang w:val="es-DO"/>
        </w:rPr>
        <w:t>registrando</w:t>
      </w:r>
      <w:r w:rsidR="00ED2490" w:rsidRPr="007715C5">
        <w:rPr>
          <w:rFonts w:eastAsia="Calibri"/>
          <w:color w:val="747171"/>
          <w:lang w:val="es-DO"/>
        </w:rPr>
        <w:t xml:space="preserve"> para el año</w:t>
      </w:r>
      <w:r w:rsidRPr="007715C5">
        <w:rPr>
          <w:rFonts w:eastAsia="Calibri"/>
          <w:color w:val="747171"/>
          <w:lang w:val="es-DO"/>
        </w:rPr>
        <w:t xml:space="preserve"> un total de </w:t>
      </w:r>
      <w:r w:rsidR="00C96FBA" w:rsidRPr="007715C5">
        <w:rPr>
          <w:rFonts w:eastAsia="Calibri"/>
          <w:color w:val="747171"/>
          <w:lang w:val="es-DO"/>
        </w:rPr>
        <w:t>343</w:t>
      </w:r>
      <w:r w:rsidR="00ED2490" w:rsidRPr="007715C5">
        <w:rPr>
          <w:rFonts w:eastAsia="Calibri"/>
          <w:color w:val="747171"/>
          <w:lang w:val="es-DO"/>
        </w:rPr>
        <w:t xml:space="preserve"> carnet entregados</w:t>
      </w:r>
      <w:r w:rsidR="0073533C" w:rsidRPr="007715C5">
        <w:rPr>
          <w:rFonts w:eastAsia="Calibri"/>
          <w:color w:val="747171"/>
          <w:lang w:val="es-DO"/>
        </w:rPr>
        <w:t>.</w:t>
      </w:r>
      <w:bookmarkStart w:id="48" w:name="_Hlk152246637"/>
    </w:p>
    <w:p w14:paraId="10D663EC" w14:textId="3D1DCBBE" w:rsidR="00212E14" w:rsidRPr="007715C5" w:rsidRDefault="009458A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Con relación al</w:t>
      </w:r>
      <w:r w:rsidR="0073533C" w:rsidRPr="007715C5">
        <w:rPr>
          <w:rFonts w:eastAsia="Calibri"/>
          <w:color w:val="747171"/>
          <w:lang w:val="es-DO"/>
        </w:rPr>
        <w:t xml:space="preserve"> </w:t>
      </w:r>
      <w:r w:rsidR="00212E14" w:rsidRPr="007715C5">
        <w:rPr>
          <w:rFonts w:eastAsia="Calibri"/>
          <w:color w:val="747171"/>
          <w:lang w:val="es-DO"/>
        </w:rPr>
        <w:t xml:space="preserve">índice de Rotación del Personal entre los meses de enero – noviembre </w:t>
      </w:r>
      <w:bookmarkEnd w:id="48"/>
      <w:r w:rsidR="00212E14" w:rsidRPr="007715C5">
        <w:rPr>
          <w:rFonts w:eastAsia="Calibri"/>
          <w:color w:val="747171"/>
          <w:lang w:val="es-DO"/>
        </w:rPr>
        <w:t xml:space="preserve">fue de un 0.99%, mientras que el índice de Absentismo (ausentismo laboral) entre el periodo comprendido de enero – noviembre 2023 fue de 3.11%. </w:t>
      </w:r>
    </w:p>
    <w:p w14:paraId="59542B21" w14:textId="77777777" w:rsidR="00130675" w:rsidRPr="007715C5" w:rsidRDefault="00130675" w:rsidP="005D7307">
      <w:pPr>
        <w:pStyle w:val="Prrafodelista"/>
        <w:numPr>
          <w:ilvl w:val="0"/>
          <w:numId w:val="18"/>
        </w:numPr>
        <w:spacing w:before="100" w:beforeAutospacing="1" w:after="100" w:afterAutospacing="1" w:line="360" w:lineRule="auto"/>
        <w:ind w:left="426"/>
        <w:jc w:val="both"/>
        <w:rPr>
          <w:rFonts w:eastAsia="Calibri"/>
          <w:b/>
          <w:bCs/>
          <w:color w:val="747171"/>
          <w:lang w:val="es-DO"/>
        </w:rPr>
      </w:pPr>
      <w:r w:rsidRPr="007715C5">
        <w:rPr>
          <w:rFonts w:eastAsia="Calibri"/>
          <w:b/>
          <w:bCs/>
          <w:color w:val="747171"/>
          <w:lang w:val="es-DO"/>
        </w:rPr>
        <w:t>Capacitación del personal</w:t>
      </w:r>
    </w:p>
    <w:p w14:paraId="55737598" w14:textId="571F7FB3" w:rsidR="00130675" w:rsidRPr="007715C5" w:rsidRDefault="000731B4" w:rsidP="00474343">
      <w:pPr>
        <w:spacing w:before="100" w:beforeAutospacing="1" w:after="100" w:afterAutospacing="1" w:line="360" w:lineRule="auto"/>
        <w:jc w:val="both"/>
        <w:rPr>
          <w:color w:val="747171"/>
          <w:sz w:val="18"/>
          <w:szCs w:val="18"/>
          <w:lang w:val="es-DO"/>
        </w:rPr>
      </w:pPr>
      <w:r w:rsidRPr="007715C5">
        <w:rPr>
          <w:rFonts w:eastAsia="Calibri"/>
          <w:color w:val="747171"/>
          <w:lang w:val="es-DO"/>
        </w:rPr>
        <w:t>En coherencia con el Plan Anual de Capacitación</w:t>
      </w:r>
      <w:r w:rsidR="009034B1" w:rsidRPr="007715C5">
        <w:rPr>
          <w:rFonts w:eastAsia="Calibri"/>
          <w:color w:val="747171"/>
          <w:lang w:val="es-DO"/>
        </w:rPr>
        <w:t xml:space="preserve"> Institucional</w:t>
      </w:r>
      <w:r w:rsidRPr="007715C5">
        <w:rPr>
          <w:rFonts w:eastAsia="Calibri"/>
          <w:color w:val="747171"/>
          <w:lang w:val="es-DO"/>
        </w:rPr>
        <w:t xml:space="preserve">, </w:t>
      </w:r>
      <w:r w:rsidR="009034B1" w:rsidRPr="007715C5">
        <w:rPr>
          <w:rFonts w:eastAsia="Calibri"/>
          <w:color w:val="747171"/>
          <w:lang w:val="es-DO"/>
        </w:rPr>
        <w:t xml:space="preserve">el cual estuvo </w:t>
      </w:r>
      <w:r w:rsidRPr="007715C5">
        <w:rPr>
          <w:rFonts w:eastAsia="Calibri"/>
          <w:color w:val="747171"/>
          <w:lang w:val="es-DO"/>
        </w:rPr>
        <w:t xml:space="preserve">orientado </w:t>
      </w:r>
      <w:r w:rsidR="009034B1" w:rsidRPr="007715C5">
        <w:rPr>
          <w:rFonts w:eastAsia="Calibri"/>
          <w:color w:val="747171"/>
          <w:lang w:val="es-DO"/>
        </w:rPr>
        <w:t>en</w:t>
      </w:r>
      <w:r w:rsidRPr="007715C5">
        <w:rPr>
          <w:rFonts w:eastAsia="Calibri"/>
          <w:color w:val="747171"/>
          <w:lang w:val="es-DO"/>
        </w:rPr>
        <w:t xml:space="preserve"> fortalecer las capacidades técnicas de los colaboradores</w:t>
      </w:r>
      <w:r w:rsidR="00DD0AE8" w:rsidRPr="007715C5">
        <w:rPr>
          <w:rFonts w:eastAsia="Calibri"/>
          <w:color w:val="747171"/>
          <w:lang w:val="es-DO"/>
        </w:rPr>
        <w:t xml:space="preserve"> en miras de </w:t>
      </w:r>
      <w:r w:rsidR="00E83E53" w:rsidRPr="007715C5">
        <w:rPr>
          <w:rFonts w:eastAsia="Calibri"/>
          <w:color w:val="747171"/>
          <w:lang w:val="es-DO"/>
        </w:rPr>
        <w:t>lograr su</w:t>
      </w:r>
      <w:r w:rsidR="00935D4D" w:rsidRPr="007715C5">
        <w:rPr>
          <w:rFonts w:eastAsia="Calibri"/>
          <w:color w:val="747171"/>
          <w:lang w:val="es-DO"/>
        </w:rPr>
        <w:t xml:space="preserve"> desarrollo integral,</w:t>
      </w:r>
      <w:r w:rsidR="00E8441E" w:rsidRPr="007715C5">
        <w:rPr>
          <w:rFonts w:eastAsia="Calibri"/>
          <w:color w:val="747171"/>
          <w:lang w:val="es-DO"/>
        </w:rPr>
        <w:t xml:space="preserve"> </w:t>
      </w:r>
      <w:r w:rsidR="00130675" w:rsidRPr="007715C5">
        <w:rPr>
          <w:rFonts w:eastAsia="Calibri"/>
          <w:color w:val="747171"/>
          <w:lang w:val="es-DO"/>
        </w:rPr>
        <w:t xml:space="preserve">fueron </w:t>
      </w:r>
      <w:r w:rsidR="00F01FB9" w:rsidRPr="007715C5">
        <w:rPr>
          <w:rFonts w:eastAsia="Calibri"/>
          <w:color w:val="747171"/>
          <w:lang w:val="es-DO"/>
        </w:rPr>
        <w:t xml:space="preserve">capacitados más de 2,500 colaboradores </w:t>
      </w:r>
      <w:r w:rsidR="00B93A6C" w:rsidRPr="007715C5">
        <w:rPr>
          <w:rFonts w:eastAsia="Calibri"/>
          <w:color w:val="747171"/>
          <w:lang w:val="es-DO"/>
        </w:rPr>
        <w:t xml:space="preserve">a través de 125 </w:t>
      </w:r>
      <w:r w:rsidR="00130675" w:rsidRPr="007715C5">
        <w:rPr>
          <w:rFonts w:eastAsia="Calibri"/>
          <w:color w:val="747171"/>
          <w:lang w:val="es-DO"/>
        </w:rPr>
        <w:t>capacitaciones</w:t>
      </w:r>
      <w:r w:rsidR="00B93A6C" w:rsidRPr="007715C5">
        <w:rPr>
          <w:rFonts w:eastAsia="Calibri"/>
          <w:color w:val="747171"/>
          <w:lang w:val="es-DO"/>
        </w:rPr>
        <w:t xml:space="preserve"> realizad</w:t>
      </w:r>
      <w:r w:rsidR="003A69C9" w:rsidRPr="007715C5">
        <w:rPr>
          <w:rFonts w:eastAsia="Calibri"/>
          <w:color w:val="747171"/>
          <w:lang w:val="es-DO"/>
        </w:rPr>
        <w:t>as</w:t>
      </w:r>
      <w:r w:rsidR="00B93A6C" w:rsidRPr="007715C5">
        <w:rPr>
          <w:rFonts w:eastAsia="Calibri"/>
          <w:color w:val="747171"/>
          <w:lang w:val="es-DO"/>
        </w:rPr>
        <w:t>.</w:t>
      </w:r>
      <w:r w:rsidR="00130675" w:rsidRPr="007715C5">
        <w:rPr>
          <w:rFonts w:eastAsia="Calibri"/>
          <w:color w:val="747171"/>
          <w:lang w:val="es-DO"/>
        </w:rPr>
        <w:t xml:space="preserve"> </w:t>
      </w:r>
      <w:r w:rsidR="00B97646" w:rsidRPr="007715C5">
        <w:rPr>
          <w:rFonts w:eastAsia="Calibri"/>
          <w:color w:val="747171"/>
          <w:lang w:val="es-DO"/>
        </w:rPr>
        <w:t xml:space="preserve">Como resultado </w:t>
      </w:r>
      <w:r w:rsidR="0000106F" w:rsidRPr="007715C5">
        <w:rPr>
          <w:rFonts w:eastAsia="Calibri"/>
          <w:color w:val="747171"/>
          <w:lang w:val="es-DO"/>
        </w:rPr>
        <w:t>de la ejecución del Plan</w:t>
      </w:r>
      <w:r w:rsidR="0069194F" w:rsidRPr="007715C5">
        <w:rPr>
          <w:rFonts w:eastAsia="Calibri"/>
          <w:color w:val="747171"/>
          <w:lang w:val="es-DO"/>
        </w:rPr>
        <w:t>,</w:t>
      </w:r>
      <w:r w:rsidR="00DD0EA5" w:rsidRPr="007715C5">
        <w:rPr>
          <w:rFonts w:eastAsia="Calibri"/>
          <w:color w:val="747171"/>
          <w:lang w:val="es-DO"/>
        </w:rPr>
        <w:t xml:space="preserve"> </w:t>
      </w:r>
      <w:r w:rsidR="00033008" w:rsidRPr="007715C5">
        <w:rPr>
          <w:rFonts w:eastAsia="Calibri"/>
          <w:color w:val="747171"/>
          <w:lang w:val="es-DO"/>
        </w:rPr>
        <w:t xml:space="preserve">el </w:t>
      </w:r>
      <w:r w:rsidR="001B4A1B" w:rsidRPr="007715C5">
        <w:rPr>
          <w:rFonts w:eastAsia="Calibri"/>
          <w:color w:val="747171"/>
          <w:lang w:val="es-DO"/>
        </w:rPr>
        <w:t>indicador 0.8</w:t>
      </w:r>
      <w:r w:rsidR="00EC3743" w:rsidRPr="007715C5">
        <w:rPr>
          <w:rFonts w:eastAsia="Calibri"/>
          <w:color w:val="747171"/>
          <w:lang w:val="es-DO"/>
        </w:rPr>
        <w:t xml:space="preserve"> relacionado a </w:t>
      </w:r>
      <w:r w:rsidR="001B4A1B" w:rsidRPr="007715C5">
        <w:rPr>
          <w:rFonts w:eastAsia="Calibri"/>
          <w:color w:val="747171"/>
          <w:lang w:val="es-DO"/>
        </w:rPr>
        <w:t>Gestión de Desarrollo</w:t>
      </w:r>
      <w:r w:rsidR="00EC3743" w:rsidRPr="007715C5">
        <w:rPr>
          <w:rFonts w:eastAsia="Calibri"/>
          <w:color w:val="747171"/>
          <w:lang w:val="es-DO"/>
        </w:rPr>
        <w:t xml:space="preserve"> en el </w:t>
      </w:r>
      <w:r w:rsidR="00DD0EA5" w:rsidRPr="007715C5">
        <w:rPr>
          <w:rFonts w:eastAsia="Calibri"/>
          <w:color w:val="747171"/>
          <w:lang w:val="es-DO"/>
        </w:rPr>
        <w:t>ranking del SISMAP</w:t>
      </w:r>
      <w:r w:rsidR="00033008" w:rsidRPr="007715C5">
        <w:rPr>
          <w:rFonts w:eastAsia="Calibri"/>
          <w:color w:val="747171"/>
          <w:lang w:val="es-DO"/>
        </w:rPr>
        <w:t xml:space="preserve">, </w:t>
      </w:r>
      <w:r w:rsidR="00130675" w:rsidRPr="007715C5">
        <w:rPr>
          <w:rFonts w:eastAsia="Calibri"/>
          <w:color w:val="747171"/>
          <w:lang w:val="es-DO"/>
        </w:rPr>
        <w:t xml:space="preserve">muestra </w:t>
      </w:r>
      <w:r w:rsidR="004A4A41" w:rsidRPr="007715C5">
        <w:rPr>
          <w:rFonts w:eastAsia="Calibri"/>
          <w:color w:val="747171"/>
          <w:lang w:val="es-DO"/>
        </w:rPr>
        <w:t>un</w:t>
      </w:r>
      <w:r w:rsidR="00130675" w:rsidRPr="007715C5">
        <w:rPr>
          <w:rFonts w:eastAsia="Calibri"/>
          <w:color w:val="747171"/>
          <w:lang w:val="es-DO"/>
        </w:rPr>
        <w:t xml:space="preserve"> nivel de</w:t>
      </w:r>
      <w:r w:rsidR="006B1FB4" w:rsidRPr="007715C5">
        <w:rPr>
          <w:rFonts w:eastAsia="Calibri"/>
          <w:color w:val="747171"/>
          <w:lang w:val="es-DO"/>
        </w:rPr>
        <w:t xml:space="preserve"> cumplimiento de</w:t>
      </w:r>
      <w:r w:rsidR="00130675" w:rsidRPr="007715C5">
        <w:rPr>
          <w:rFonts w:eastAsia="Calibri"/>
          <w:color w:val="747171"/>
          <w:lang w:val="es-DO"/>
        </w:rPr>
        <w:t xml:space="preserve"> 97% </w:t>
      </w:r>
      <w:r w:rsidR="006B1FB4" w:rsidRPr="007715C5">
        <w:rPr>
          <w:rFonts w:eastAsia="Calibri"/>
          <w:color w:val="747171"/>
          <w:lang w:val="es-DO"/>
        </w:rPr>
        <w:t xml:space="preserve">al </w:t>
      </w:r>
      <w:r w:rsidR="004A4A41" w:rsidRPr="007715C5">
        <w:rPr>
          <w:rFonts w:eastAsia="Calibri"/>
          <w:color w:val="747171"/>
          <w:lang w:val="es-DO"/>
        </w:rPr>
        <w:t>mes de noviembre</w:t>
      </w:r>
      <w:r w:rsidR="006B1FB4" w:rsidRPr="007715C5">
        <w:rPr>
          <w:rFonts w:eastAsia="Calibri"/>
          <w:color w:val="747171"/>
          <w:lang w:val="es-DO"/>
        </w:rPr>
        <w:t xml:space="preserve"> del 2023.</w:t>
      </w:r>
      <w:r w:rsidR="003A69C9" w:rsidRPr="007715C5">
        <w:rPr>
          <w:rFonts w:eastAsia="Calibri"/>
          <w:color w:val="747171"/>
          <w:lang w:val="es-DO"/>
        </w:rPr>
        <w:t xml:space="preserve"> En la tabla a continuación, se presenta en detalle las capacitaciones realizadas durante el período dirigidas al personal:</w:t>
      </w:r>
    </w:p>
    <w:p w14:paraId="5BB4DCCB" w14:textId="7F5248F0" w:rsidR="004A467D" w:rsidRPr="007715C5" w:rsidRDefault="004A467D"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Tabla_No._ \* ARABIC </w:instrText>
      </w:r>
      <w:r w:rsidRPr="007715C5">
        <w:rPr>
          <w:b/>
          <w:bCs/>
          <w:i w:val="0"/>
          <w:iCs w:val="0"/>
          <w:color w:val="747171"/>
          <w:sz w:val="24"/>
          <w:szCs w:val="24"/>
          <w:lang w:val="es-DO"/>
        </w:rPr>
        <w:fldChar w:fldCharType="separate"/>
      </w:r>
      <w:r w:rsidR="007E478C">
        <w:rPr>
          <w:b/>
          <w:bCs/>
          <w:i w:val="0"/>
          <w:iCs w:val="0"/>
          <w:noProof/>
          <w:color w:val="747171"/>
          <w:sz w:val="24"/>
          <w:szCs w:val="24"/>
          <w:lang w:val="es-DO"/>
        </w:rPr>
        <w:t>27</w:t>
      </w:r>
      <w:r w:rsidRPr="007715C5">
        <w:rPr>
          <w:b/>
          <w:bCs/>
          <w:i w:val="0"/>
          <w:iCs w:val="0"/>
          <w:color w:val="747171"/>
          <w:sz w:val="24"/>
          <w:szCs w:val="24"/>
          <w:lang w:val="es-DO"/>
        </w:rPr>
        <w:fldChar w:fldCharType="end"/>
      </w:r>
    </w:p>
    <w:p w14:paraId="404091CA" w14:textId="3E9BBBBB" w:rsidR="004A467D" w:rsidRPr="007715C5" w:rsidRDefault="00BD2FF4" w:rsidP="00474343">
      <w:pPr>
        <w:spacing w:line="360" w:lineRule="auto"/>
        <w:jc w:val="center"/>
        <w:rPr>
          <w:color w:val="747171"/>
          <w:lang w:val="es-DO"/>
        </w:rPr>
      </w:pPr>
      <w:r w:rsidRPr="007715C5">
        <w:rPr>
          <w:color w:val="747171"/>
          <w:lang w:val="es-DO"/>
        </w:rPr>
        <w:t>Capacitaciones impartidas al personal</w:t>
      </w:r>
    </w:p>
    <w:p w14:paraId="301EF75A" w14:textId="7F204D44" w:rsidR="00BD2FF4" w:rsidRPr="007715C5" w:rsidRDefault="00BD2FF4" w:rsidP="00474343">
      <w:pPr>
        <w:spacing w:line="360" w:lineRule="auto"/>
        <w:jc w:val="center"/>
        <w:rPr>
          <w:color w:val="747171"/>
          <w:lang w:val="es-DO"/>
        </w:rPr>
      </w:pPr>
      <w:r w:rsidRPr="007715C5">
        <w:rPr>
          <w:color w:val="747171"/>
          <w:lang w:val="es-DO"/>
        </w:rPr>
        <w:t>Año 2023</w:t>
      </w:r>
    </w:p>
    <w:tbl>
      <w:tblPr>
        <w:tblStyle w:val="Tablaconcuadrcula"/>
        <w:tblW w:w="812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09"/>
        <w:gridCol w:w="5540"/>
        <w:gridCol w:w="1872"/>
      </w:tblGrid>
      <w:tr w:rsidR="00E8242B" w:rsidRPr="007715C5" w14:paraId="4CE469F4" w14:textId="77777777" w:rsidTr="003A48FC">
        <w:trPr>
          <w:trHeight w:val="315"/>
          <w:tblHeader/>
          <w:jc w:val="center"/>
        </w:trPr>
        <w:tc>
          <w:tcPr>
            <w:tcW w:w="709" w:type="dxa"/>
            <w:shd w:val="clear" w:color="auto" w:fill="002060"/>
            <w:noWrap/>
            <w:vAlign w:val="center"/>
            <w:hideMark/>
          </w:tcPr>
          <w:p w14:paraId="14068C1A" w14:textId="77777777" w:rsidR="00130675" w:rsidRPr="007715C5" w:rsidRDefault="00130675" w:rsidP="00474343">
            <w:pPr>
              <w:spacing w:line="360" w:lineRule="auto"/>
              <w:jc w:val="center"/>
              <w:rPr>
                <w:rFonts w:ascii="Times New Roman" w:eastAsia="Times New Roman" w:hAnsi="Times New Roman"/>
                <w:b/>
                <w:bCs/>
                <w:iCs/>
                <w:color w:val="FFFFFF" w:themeColor="background1"/>
                <w:sz w:val="24"/>
                <w:szCs w:val="24"/>
              </w:rPr>
            </w:pPr>
            <w:r w:rsidRPr="007715C5">
              <w:rPr>
                <w:rFonts w:ascii="Times New Roman" w:eastAsia="Times New Roman" w:hAnsi="Times New Roman"/>
                <w:b/>
                <w:bCs/>
                <w:iCs/>
                <w:color w:val="FFFFFF" w:themeColor="background1"/>
                <w:sz w:val="24"/>
                <w:szCs w:val="24"/>
              </w:rPr>
              <w:t>No.</w:t>
            </w:r>
          </w:p>
        </w:tc>
        <w:tc>
          <w:tcPr>
            <w:tcW w:w="5540" w:type="dxa"/>
            <w:shd w:val="clear" w:color="auto" w:fill="002060"/>
            <w:noWrap/>
            <w:vAlign w:val="center"/>
            <w:hideMark/>
          </w:tcPr>
          <w:p w14:paraId="5A397512" w14:textId="548F4F2C" w:rsidR="00130675" w:rsidRPr="007715C5" w:rsidRDefault="00130675" w:rsidP="00474343">
            <w:pPr>
              <w:spacing w:line="360" w:lineRule="auto"/>
              <w:jc w:val="center"/>
              <w:rPr>
                <w:rFonts w:ascii="Times New Roman" w:eastAsia="Times New Roman" w:hAnsi="Times New Roman"/>
                <w:b/>
                <w:bCs/>
                <w:iCs/>
                <w:color w:val="FFFFFF" w:themeColor="background1"/>
                <w:sz w:val="24"/>
                <w:szCs w:val="24"/>
              </w:rPr>
            </w:pPr>
            <w:r w:rsidRPr="007715C5">
              <w:rPr>
                <w:rFonts w:ascii="Times New Roman" w:eastAsia="Times New Roman" w:hAnsi="Times New Roman"/>
                <w:b/>
                <w:bCs/>
                <w:iCs/>
                <w:color w:val="FFFFFF" w:themeColor="background1"/>
                <w:sz w:val="24"/>
                <w:szCs w:val="24"/>
              </w:rPr>
              <w:t xml:space="preserve">Nombre de la </w:t>
            </w:r>
            <w:r w:rsidR="004A467D" w:rsidRPr="007715C5">
              <w:rPr>
                <w:rFonts w:ascii="Times New Roman" w:eastAsia="Times New Roman" w:hAnsi="Times New Roman"/>
                <w:b/>
                <w:bCs/>
                <w:iCs/>
                <w:color w:val="FFFFFF" w:themeColor="background1"/>
                <w:sz w:val="24"/>
                <w:szCs w:val="24"/>
              </w:rPr>
              <w:t>c</w:t>
            </w:r>
            <w:r w:rsidRPr="007715C5">
              <w:rPr>
                <w:rFonts w:ascii="Times New Roman" w:eastAsia="Times New Roman" w:hAnsi="Times New Roman"/>
                <w:b/>
                <w:bCs/>
                <w:iCs/>
                <w:color w:val="FFFFFF" w:themeColor="background1"/>
                <w:sz w:val="24"/>
                <w:szCs w:val="24"/>
              </w:rPr>
              <w:t>apacitación</w:t>
            </w:r>
          </w:p>
        </w:tc>
        <w:tc>
          <w:tcPr>
            <w:tcW w:w="1872" w:type="dxa"/>
            <w:shd w:val="clear" w:color="auto" w:fill="002060"/>
            <w:noWrap/>
            <w:vAlign w:val="center"/>
            <w:hideMark/>
          </w:tcPr>
          <w:p w14:paraId="694D1325" w14:textId="77777777" w:rsidR="00130675" w:rsidRPr="007715C5" w:rsidRDefault="00130675" w:rsidP="00474343">
            <w:pPr>
              <w:spacing w:line="360" w:lineRule="auto"/>
              <w:jc w:val="center"/>
              <w:rPr>
                <w:rFonts w:ascii="Times New Roman" w:eastAsia="Times New Roman" w:hAnsi="Times New Roman"/>
                <w:b/>
                <w:bCs/>
                <w:iCs/>
                <w:color w:val="FFFFFF" w:themeColor="background1"/>
                <w:sz w:val="24"/>
                <w:szCs w:val="24"/>
              </w:rPr>
            </w:pPr>
            <w:r w:rsidRPr="007715C5">
              <w:rPr>
                <w:rFonts w:ascii="Times New Roman" w:eastAsia="Times New Roman" w:hAnsi="Times New Roman"/>
                <w:b/>
                <w:bCs/>
                <w:iCs/>
                <w:color w:val="FFFFFF" w:themeColor="background1"/>
                <w:sz w:val="24"/>
                <w:szCs w:val="24"/>
              </w:rPr>
              <w:t>Colaboradores Impactados</w:t>
            </w:r>
          </w:p>
        </w:tc>
      </w:tr>
      <w:tr w:rsidR="00E8242B" w:rsidRPr="007715C5" w14:paraId="6F379378" w14:textId="77777777" w:rsidTr="003A48FC">
        <w:trPr>
          <w:trHeight w:val="315"/>
          <w:jc w:val="center"/>
        </w:trPr>
        <w:tc>
          <w:tcPr>
            <w:tcW w:w="709" w:type="dxa"/>
            <w:noWrap/>
            <w:vAlign w:val="center"/>
            <w:hideMark/>
          </w:tcPr>
          <w:p w14:paraId="71C1849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c>
          <w:tcPr>
            <w:tcW w:w="5540" w:type="dxa"/>
            <w:noWrap/>
            <w:vAlign w:val="center"/>
            <w:hideMark/>
          </w:tcPr>
          <w:p w14:paraId="2809661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Muestreo y Levantamiento de Información</w:t>
            </w:r>
          </w:p>
        </w:tc>
        <w:tc>
          <w:tcPr>
            <w:tcW w:w="1872" w:type="dxa"/>
            <w:noWrap/>
            <w:vAlign w:val="center"/>
            <w:hideMark/>
          </w:tcPr>
          <w:p w14:paraId="0B9F096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25</w:t>
            </w:r>
          </w:p>
        </w:tc>
      </w:tr>
      <w:tr w:rsidR="00E8242B" w:rsidRPr="007715C5" w14:paraId="0D63A272" w14:textId="77777777" w:rsidTr="003A48FC">
        <w:trPr>
          <w:trHeight w:val="315"/>
          <w:jc w:val="center"/>
        </w:trPr>
        <w:tc>
          <w:tcPr>
            <w:tcW w:w="709" w:type="dxa"/>
            <w:noWrap/>
            <w:vAlign w:val="center"/>
            <w:hideMark/>
          </w:tcPr>
          <w:p w14:paraId="42215C8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w:t>
            </w:r>
          </w:p>
        </w:tc>
        <w:tc>
          <w:tcPr>
            <w:tcW w:w="5540" w:type="dxa"/>
            <w:noWrap/>
            <w:vAlign w:val="center"/>
            <w:hideMark/>
          </w:tcPr>
          <w:p w14:paraId="14E688B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Estadística Descriptiva para el Análisis Económico</w:t>
            </w:r>
          </w:p>
        </w:tc>
        <w:tc>
          <w:tcPr>
            <w:tcW w:w="1872" w:type="dxa"/>
            <w:noWrap/>
            <w:vAlign w:val="center"/>
            <w:hideMark/>
          </w:tcPr>
          <w:p w14:paraId="6B17DC1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53</w:t>
            </w:r>
          </w:p>
        </w:tc>
      </w:tr>
      <w:tr w:rsidR="00E8242B" w:rsidRPr="007715C5" w14:paraId="03668EF6" w14:textId="77777777" w:rsidTr="003A48FC">
        <w:trPr>
          <w:trHeight w:val="315"/>
          <w:jc w:val="center"/>
        </w:trPr>
        <w:tc>
          <w:tcPr>
            <w:tcW w:w="709" w:type="dxa"/>
            <w:noWrap/>
            <w:vAlign w:val="center"/>
            <w:hideMark/>
          </w:tcPr>
          <w:p w14:paraId="425BB08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w:t>
            </w:r>
          </w:p>
        </w:tc>
        <w:tc>
          <w:tcPr>
            <w:tcW w:w="5540" w:type="dxa"/>
            <w:noWrap/>
            <w:vAlign w:val="center"/>
            <w:hideMark/>
          </w:tcPr>
          <w:p w14:paraId="528FFEF6"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INAVI - Seguro Funerario</w:t>
            </w:r>
          </w:p>
        </w:tc>
        <w:tc>
          <w:tcPr>
            <w:tcW w:w="1872" w:type="dxa"/>
            <w:noWrap/>
            <w:vAlign w:val="center"/>
            <w:hideMark/>
          </w:tcPr>
          <w:p w14:paraId="79350DF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30</w:t>
            </w:r>
          </w:p>
        </w:tc>
      </w:tr>
      <w:tr w:rsidR="00E8242B" w:rsidRPr="007715C5" w14:paraId="6C767684" w14:textId="77777777" w:rsidTr="003A48FC">
        <w:trPr>
          <w:trHeight w:val="315"/>
          <w:jc w:val="center"/>
        </w:trPr>
        <w:tc>
          <w:tcPr>
            <w:tcW w:w="709" w:type="dxa"/>
            <w:noWrap/>
            <w:vAlign w:val="center"/>
            <w:hideMark/>
          </w:tcPr>
          <w:p w14:paraId="1087242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w:t>
            </w:r>
          </w:p>
        </w:tc>
        <w:tc>
          <w:tcPr>
            <w:tcW w:w="5540" w:type="dxa"/>
            <w:noWrap/>
            <w:vAlign w:val="center"/>
            <w:hideMark/>
          </w:tcPr>
          <w:p w14:paraId="2B8282C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Taller Proceso de Compras y Contrataciones Públicas</w:t>
            </w:r>
          </w:p>
        </w:tc>
        <w:tc>
          <w:tcPr>
            <w:tcW w:w="1872" w:type="dxa"/>
            <w:noWrap/>
            <w:vAlign w:val="center"/>
            <w:hideMark/>
          </w:tcPr>
          <w:p w14:paraId="48E0A06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w:t>
            </w:r>
          </w:p>
        </w:tc>
      </w:tr>
      <w:tr w:rsidR="00E8242B" w:rsidRPr="007715C5" w14:paraId="4E151DEF" w14:textId="77777777" w:rsidTr="003A48FC">
        <w:trPr>
          <w:trHeight w:val="315"/>
          <w:jc w:val="center"/>
        </w:trPr>
        <w:tc>
          <w:tcPr>
            <w:tcW w:w="709" w:type="dxa"/>
            <w:noWrap/>
            <w:vAlign w:val="center"/>
            <w:hideMark/>
          </w:tcPr>
          <w:p w14:paraId="17ADA3C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w:t>
            </w:r>
          </w:p>
        </w:tc>
        <w:tc>
          <w:tcPr>
            <w:tcW w:w="5540" w:type="dxa"/>
            <w:noWrap/>
            <w:vAlign w:val="center"/>
            <w:hideMark/>
          </w:tcPr>
          <w:p w14:paraId="7B70226A"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Cumplimiento Regulatorio y Antisoborno</w:t>
            </w:r>
          </w:p>
        </w:tc>
        <w:tc>
          <w:tcPr>
            <w:tcW w:w="1872" w:type="dxa"/>
            <w:noWrap/>
            <w:vAlign w:val="center"/>
            <w:hideMark/>
          </w:tcPr>
          <w:p w14:paraId="17E52DA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406</w:t>
            </w:r>
          </w:p>
        </w:tc>
      </w:tr>
      <w:tr w:rsidR="00E8242B" w:rsidRPr="007715C5" w14:paraId="03D5F80B" w14:textId="77777777" w:rsidTr="003A48FC">
        <w:trPr>
          <w:trHeight w:val="315"/>
          <w:jc w:val="center"/>
        </w:trPr>
        <w:tc>
          <w:tcPr>
            <w:tcW w:w="709" w:type="dxa"/>
            <w:noWrap/>
            <w:vAlign w:val="center"/>
            <w:hideMark/>
          </w:tcPr>
          <w:p w14:paraId="1B2A317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w:t>
            </w:r>
          </w:p>
        </w:tc>
        <w:tc>
          <w:tcPr>
            <w:tcW w:w="5540" w:type="dxa"/>
            <w:noWrap/>
            <w:vAlign w:val="center"/>
            <w:hideMark/>
          </w:tcPr>
          <w:p w14:paraId="3CB9762E"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Auditor Líder ISO 22301</w:t>
            </w:r>
          </w:p>
        </w:tc>
        <w:tc>
          <w:tcPr>
            <w:tcW w:w="1872" w:type="dxa"/>
            <w:noWrap/>
            <w:vAlign w:val="center"/>
            <w:hideMark/>
          </w:tcPr>
          <w:p w14:paraId="31F7A08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w:t>
            </w:r>
          </w:p>
        </w:tc>
      </w:tr>
      <w:tr w:rsidR="00E8242B" w:rsidRPr="007715C5" w14:paraId="28914995" w14:textId="77777777" w:rsidTr="003A48FC">
        <w:trPr>
          <w:trHeight w:val="315"/>
          <w:jc w:val="center"/>
        </w:trPr>
        <w:tc>
          <w:tcPr>
            <w:tcW w:w="709" w:type="dxa"/>
            <w:noWrap/>
            <w:vAlign w:val="center"/>
            <w:hideMark/>
          </w:tcPr>
          <w:p w14:paraId="42997CC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lastRenderedPageBreak/>
              <w:t>7</w:t>
            </w:r>
          </w:p>
        </w:tc>
        <w:tc>
          <w:tcPr>
            <w:tcW w:w="5540" w:type="dxa"/>
            <w:noWrap/>
            <w:vAlign w:val="center"/>
            <w:hideMark/>
          </w:tcPr>
          <w:p w14:paraId="15550D1B"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Auditor Senior de Cumplimiento y Gestión Antisoborno ISO 37301 e ISO 37001</w:t>
            </w:r>
          </w:p>
        </w:tc>
        <w:tc>
          <w:tcPr>
            <w:tcW w:w="1872" w:type="dxa"/>
            <w:noWrap/>
            <w:vAlign w:val="center"/>
            <w:hideMark/>
          </w:tcPr>
          <w:p w14:paraId="7AE46F5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w:t>
            </w:r>
          </w:p>
        </w:tc>
      </w:tr>
      <w:tr w:rsidR="00E8242B" w:rsidRPr="007715C5" w14:paraId="119622ED" w14:textId="77777777" w:rsidTr="003A48FC">
        <w:trPr>
          <w:trHeight w:val="315"/>
          <w:jc w:val="center"/>
        </w:trPr>
        <w:tc>
          <w:tcPr>
            <w:tcW w:w="709" w:type="dxa"/>
            <w:noWrap/>
            <w:vAlign w:val="center"/>
            <w:hideMark/>
          </w:tcPr>
          <w:p w14:paraId="68C0AA4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w:t>
            </w:r>
          </w:p>
        </w:tc>
        <w:tc>
          <w:tcPr>
            <w:tcW w:w="5540" w:type="dxa"/>
            <w:noWrap/>
            <w:vAlign w:val="center"/>
            <w:hideMark/>
          </w:tcPr>
          <w:p w14:paraId="425134C4"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Felicidad Organizacional</w:t>
            </w:r>
          </w:p>
        </w:tc>
        <w:tc>
          <w:tcPr>
            <w:tcW w:w="1872" w:type="dxa"/>
            <w:noWrap/>
            <w:vAlign w:val="center"/>
            <w:hideMark/>
          </w:tcPr>
          <w:p w14:paraId="40622E4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r>
      <w:tr w:rsidR="00E8242B" w:rsidRPr="007715C5" w14:paraId="19DF08AC" w14:textId="77777777" w:rsidTr="003A48FC">
        <w:trPr>
          <w:trHeight w:val="315"/>
          <w:jc w:val="center"/>
        </w:trPr>
        <w:tc>
          <w:tcPr>
            <w:tcW w:w="709" w:type="dxa"/>
            <w:noWrap/>
            <w:vAlign w:val="center"/>
            <w:hideMark/>
          </w:tcPr>
          <w:p w14:paraId="47C69C5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w:t>
            </w:r>
          </w:p>
        </w:tc>
        <w:tc>
          <w:tcPr>
            <w:tcW w:w="5540" w:type="dxa"/>
            <w:noWrap/>
            <w:vAlign w:val="center"/>
            <w:hideMark/>
          </w:tcPr>
          <w:p w14:paraId="29697374"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Taller Inteligencia Emocional</w:t>
            </w:r>
          </w:p>
        </w:tc>
        <w:tc>
          <w:tcPr>
            <w:tcW w:w="1872" w:type="dxa"/>
            <w:noWrap/>
            <w:vAlign w:val="center"/>
            <w:hideMark/>
          </w:tcPr>
          <w:p w14:paraId="4D7EF08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24</w:t>
            </w:r>
          </w:p>
        </w:tc>
      </w:tr>
      <w:tr w:rsidR="00E8242B" w:rsidRPr="007715C5" w14:paraId="1177C065" w14:textId="77777777" w:rsidTr="003A48FC">
        <w:trPr>
          <w:trHeight w:val="315"/>
          <w:jc w:val="center"/>
        </w:trPr>
        <w:tc>
          <w:tcPr>
            <w:tcW w:w="709" w:type="dxa"/>
            <w:noWrap/>
            <w:vAlign w:val="center"/>
            <w:hideMark/>
          </w:tcPr>
          <w:p w14:paraId="1C5C71D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w:t>
            </w:r>
          </w:p>
        </w:tc>
        <w:tc>
          <w:tcPr>
            <w:tcW w:w="5540" w:type="dxa"/>
            <w:noWrap/>
            <w:vAlign w:val="center"/>
            <w:hideMark/>
          </w:tcPr>
          <w:p w14:paraId="218850A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Proyecto 360</w:t>
            </w:r>
          </w:p>
        </w:tc>
        <w:tc>
          <w:tcPr>
            <w:tcW w:w="1872" w:type="dxa"/>
            <w:noWrap/>
            <w:vAlign w:val="center"/>
            <w:hideMark/>
          </w:tcPr>
          <w:p w14:paraId="0589C5D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39BA545C" w14:textId="77777777" w:rsidTr="003A48FC">
        <w:trPr>
          <w:trHeight w:val="315"/>
          <w:jc w:val="center"/>
        </w:trPr>
        <w:tc>
          <w:tcPr>
            <w:tcW w:w="709" w:type="dxa"/>
            <w:noWrap/>
            <w:vAlign w:val="center"/>
            <w:hideMark/>
          </w:tcPr>
          <w:p w14:paraId="3A1C9CC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w:t>
            </w:r>
          </w:p>
        </w:tc>
        <w:tc>
          <w:tcPr>
            <w:tcW w:w="5540" w:type="dxa"/>
            <w:noWrap/>
            <w:vAlign w:val="center"/>
            <w:hideMark/>
          </w:tcPr>
          <w:p w14:paraId="76B6B5E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PRESENCIAL: Charla Interacción y Trato Digno a Personas con Discapacidad desde un Enfoque de Derechos</w:t>
            </w:r>
          </w:p>
        </w:tc>
        <w:tc>
          <w:tcPr>
            <w:tcW w:w="1872" w:type="dxa"/>
            <w:noWrap/>
            <w:vAlign w:val="center"/>
            <w:hideMark/>
          </w:tcPr>
          <w:p w14:paraId="5A6D9A0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w:t>
            </w:r>
          </w:p>
        </w:tc>
      </w:tr>
      <w:tr w:rsidR="00E8242B" w:rsidRPr="007715C5" w14:paraId="3D240CB0" w14:textId="77777777" w:rsidTr="003A48FC">
        <w:trPr>
          <w:trHeight w:val="315"/>
          <w:jc w:val="center"/>
        </w:trPr>
        <w:tc>
          <w:tcPr>
            <w:tcW w:w="709" w:type="dxa"/>
            <w:noWrap/>
            <w:vAlign w:val="center"/>
            <w:hideMark/>
          </w:tcPr>
          <w:p w14:paraId="3C431D2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w:t>
            </w:r>
          </w:p>
        </w:tc>
        <w:tc>
          <w:tcPr>
            <w:tcW w:w="5540" w:type="dxa"/>
            <w:noWrap/>
            <w:vAlign w:val="center"/>
            <w:hideMark/>
          </w:tcPr>
          <w:p w14:paraId="75C1F878"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VIRTUAL: Charla Interacción y Trato Digno a Personas con Discapacidad desde un Enfoque de Derechos</w:t>
            </w:r>
          </w:p>
        </w:tc>
        <w:tc>
          <w:tcPr>
            <w:tcW w:w="1872" w:type="dxa"/>
            <w:noWrap/>
            <w:vAlign w:val="center"/>
            <w:hideMark/>
          </w:tcPr>
          <w:p w14:paraId="2D66003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193</w:t>
            </w:r>
          </w:p>
        </w:tc>
      </w:tr>
      <w:tr w:rsidR="00E8242B" w:rsidRPr="007715C5" w14:paraId="590D9105" w14:textId="77777777" w:rsidTr="003A48FC">
        <w:trPr>
          <w:trHeight w:val="315"/>
          <w:jc w:val="center"/>
        </w:trPr>
        <w:tc>
          <w:tcPr>
            <w:tcW w:w="709" w:type="dxa"/>
            <w:noWrap/>
            <w:vAlign w:val="center"/>
            <w:hideMark/>
          </w:tcPr>
          <w:p w14:paraId="2B077E5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13</w:t>
            </w:r>
          </w:p>
        </w:tc>
        <w:tc>
          <w:tcPr>
            <w:tcW w:w="5540" w:type="dxa"/>
            <w:noWrap/>
            <w:vAlign w:val="center"/>
            <w:hideMark/>
          </w:tcPr>
          <w:p w14:paraId="59860D71"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Servicio al Cliente</w:t>
            </w:r>
          </w:p>
        </w:tc>
        <w:tc>
          <w:tcPr>
            <w:tcW w:w="1872" w:type="dxa"/>
            <w:noWrap/>
            <w:vAlign w:val="center"/>
            <w:hideMark/>
          </w:tcPr>
          <w:p w14:paraId="06BE995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w:t>
            </w:r>
          </w:p>
        </w:tc>
      </w:tr>
      <w:tr w:rsidR="00E8242B" w:rsidRPr="007715C5" w14:paraId="352052AC" w14:textId="77777777" w:rsidTr="003A48FC">
        <w:trPr>
          <w:trHeight w:val="315"/>
          <w:jc w:val="center"/>
        </w:trPr>
        <w:tc>
          <w:tcPr>
            <w:tcW w:w="709" w:type="dxa"/>
            <w:noWrap/>
            <w:vAlign w:val="center"/>
            <w:hideMark/>
          </w:tcPr>
          <w:p w14:paraId="788154A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14</w:t>
            </w:r>
          </w:p>
        </w:tc>
        <w:tc>
          <w:tcPr>
            <w:tcW w:w="5540" w:type="dxa"/>
            <w:noWrap/>
            <w:vAlign w:val="center"/>
            <w:hideMark/>
          </w:tcPr>
          <w:p w14:paraId="1499F486"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Montaje y Desmontaje de Eventos</w:t>
            </w:r>
          </w:p>
        </w:tc>
        <w:tc>
          <w:tcPr>
            <w:tcW w:w="1872" w:type="dxa"/>
            <w:noWrap/>
            <w:vAlign w:val="center"/>
            <w:hideMark/>
          </w:tcPr>
          <w:p w14:paraId="7146686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r>
      <w:tr w:rsidR="00E8242B" w:rsidRPr="007715C5" w14:paraId="7A3264C9" w14:textId="77777777" w:rsidTr="003A48FC">
        <w:trPr>
          <w:trHeight w:val="315"/>
          <w:jc w:val="center"/>
        </w:trPr>
        <w:tc>
          <w:tcPr>
            <w:tcW w:w="709" w:type="dxa"/>
            <w:noWrap/>
            <w:vAlign w:val="center"/>
            <w:hideMark/>
          </w:tcPr>
          <w:p w14:paraId="341051B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w:t>
            </w:r>
          </w:p>
        </w:tc>
        <w:tc>
          <w:tcPr>
            <w:tcW w:w="5540" w:type="dxa"/>
            <w:noWrap/>
            <w:vAlign w:val="center"/>
            <w:hideMark/>
          </w:tcPr>
          <w:p w14:paraId="711CEE3E"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Protocolo para Eventos</w:t>
            </w:r>
          </w:p>
        </w:tc>
        <w:tc>
          <w:tcPr>
            <w:tcW w:w="1872" w:type="dxa"/>
            <w:noWrap/>
            <w:vAlign w:val="center"/>
            <w:hideMark/>
          </w:tcPr>
          <w:p w14:paraId="7DECA2E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r>
      <w:tr w:rsidR="00E8242B" w:rsidRPr="007715C5" w14:paraId="70B965C4" w14:textId="77777777" w:rsidTr="003A48FC">
        <w:trPr>
          <w:trHeight w:val="315"/>
          <w:jc w:val="center"/>
        </w:trPr>
        <w:tc>
          <w:tcPr>
            <w:tcW w:w="709" w:type="dxa"/>
            <w:noWrap/>
            <w:vAlign w:val="center"/>
            <w:hideMark/>
          </w:tcPr>
          <w:p w14:paraId="7A51705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16</w:t>
            </w:r>
          </w:p>
        </w:tc>
        <w:tc>
          <w:tcPr>
            <w:tcW w:w="5540" w:type="dxa"/>
            <w:noWrap/>
            <w:vAlign w:val="center"/>
            <w:hideMark/>
          </w:tcPr>
          <w:p w14:paraId="2150E85F"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Organización y Planificación de Eventos</w:t>
            </w:r>
          </w:p>
        </w:tc>
        <w:tc>
          <w:tcPr>
            <w:tcW w:w="1872" w:type="dxa"/>
            <w:noWrap/>
            <w:vAlign w:val="center"/>
            <w:hideMark/>
          </w:tcPr>
          <w:p w14:paraId="37EF41B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r>
      <w:tr w:rsidR="00E8242B" w:rsidRPr="007715C5" w14:paraId="501AFA1B" w14:textId="77777777" w:rsidTr="003A48FC">
        <w:trPr>
          <w:trHeight w:val="315"/>
          <w:jc w:val="center"/>
        </w:trPr>
        <w:tc>
          <w:tcPr>
            <w:tcW w:w="709" w:type="dxa"/>
            <w:noWrap/>
            <w:vAlign w:val="center"/>
            <w:hideMark/>
          </w:tcPr>
          <w:p w14:paraId="1382114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17</w:t>
            </w:r>
          </w:p>
        </w:tc>
        <w:tc>
          <w:tcPr>
            <w:tcW w:w="5540" w:type="dxa"/>
            <w:noWrap/>
            <w:vAlign w:val="center"/>
            <w:hideMark/>
          </w:tcPr>
          <w:p w14:paraId="7FDEB5F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Servicio al Cliente para Eventos</w:t>
            </w:r>
          </w:p>
        </w:tc>
        <w:tc>
          <w:tcPr>
            <w:tcW w:w="1872" w:type="dxa"/>
            <w:noWrap/>
            <w:vAlign w:val="center"/>
            <w:hideMark/>
          </w:tcPr>
          <w:p w14:paraId="1DF80D1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r>
      <w:tr w:rsidR="00E8242B" w:rsidRPr="007715C5" w14:paraId="7FBE27E7" w14:textId="77777777" w:rsidTr="003A48FC">
        <w:trPr>
          <w:trHeight w:val="315"/>
          <w:jc w:val="center"/>
        </w:trPr>
        <w:tc>
          <w:tcPr>
            <w:tcW w:w="709" w:type="dxa"/>
            <w:noWrap/>
            <w:vAlign w:val="center"/>
            <w:hideMark/>
          </w:tcPr>
          <w:p w14:paraId="35F9B3F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18</w:t>
            </w:r>
          </w:p>
        </w:tc>
        <w:tc>
          <w:tcPr>
            <w:tcW w:w="5540" w:type="dxa"/>
            <w:noWrap/>
            <w:vAlign w:val="center"/>
            <w:hideMark/>
          </w:tcPr>
          <w:p w14:paraId="477A535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Proyecto 360</w:t>
            </w:r>
          </w:p>
        </w:tc>
        <w:tc>
          <w:tcPr>
            <w:tcW w:w="1872" w:type="dxa"/>
            <w:noWrap/>
            <w:vAlign w:val="center"/>
            <w:hideMark/>
          </w:tcPr>
          <w:p w14:paraId="3ADB079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3EA53293" w14:textId="77777777" w:rsidTr="003A48FC">
        <w:trPr>
          <w:trHeight w:val="315"/>
          <w:jc w:val="center"/>
        </w:trPr>
        <w:tc>
          <w:tcPr>
            <w:tcW w:w="709" w:type="dxa"/>
            <w:noWrap/>
            <w:vAlign w:val="center"/>
            <w:hideMark/>
          </w:tcPr>
          <w:p w14:paraId="3D0DCE2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c>
          <w:tcPr>
            <w:tcW w:w="5540" w:type="dxa"/>
            <w:noWrap/>
            <w:vAlign w:val="center"/>
            <w:hideMark/>
          </w:tcPr>
          <w:p w14:paraId="55AA136B"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Inteligencia Emocional</w:t>
            </w:r>
          </w:p>
        </w:tc>
        <w:tc>
          <w:tcPr>
            <w:tcW w:w="1872" w:type="dxa"/>
            <w:noWrap/>
            <w:vAlign w:val="center"/>
            <w:hideMark/>
          </w:tcPr>
          <w:p w14:paraId="78B7CFA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28</w:t>
            </w:r>
          </w:p>
        </w:tc>
      </w:tr>
      <w:tr w:rsidR="00E8242B" w:rsidRPr="007715C5" w14:paraId="4232504F" w14:textId="77777777" w:rsidTr="003A48FC">
        <w:trPr>
          <w:trHeight w:val="315"/>
          <w:jc w:val="center"/>
        </w:trPr>
        <w:tc>
          <w:tcPr>
            <w:tcW w:w="709" w:type="dxa"/>
            <w:noWrap/>
            <w:vAlign w:val="center"/>
            <w:hideMark/>
          </w:tcPr>
          <w:p w14:paraId="6291F83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20</w:t>
            </w:r>
          </w:p>
        </w:tc>
        <w:tc>
          <w:tcPr>
            <w:tcW w:w="5540" w:type="dxa"/>
            <w:noWrap/>
            <w:vAlign w:val="center"/>
            <w:hideMark/>
          </w:tcPr>
          <w:p w14:paraId="14EBFC0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Seguridad Social</w:t>
            </w:r>
          </w:p>
        </w:tc>
        <w:tc>
          <w:tcPr>
            <w:tcW w:w="1872" w:type="dxa"/>
            <w:noWrap/>
            <w:vAlign w:val="center"/>
            <w:hideMark/>
          </w:tcPr>
          <w:p w14:paraId="3C31165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17</w:t>
            </w:r>
          </w:p>
        </w:tc>
      </w:tr>
      <w:tr w:rsidR="00E8242B" w:rsidRPr="007715C5" w14:paraId="14D5A91A" w14:textId="77777777" w:rsidTr="003A48FC">
        <w:trPr>
          <w:trHeight w:val="315"/>
          <w:jc w:val="center"/>
        </w:trPr>
        <w:tc>
          <w:tcPr>
            <w:tcW w:w="709" w:type="dxa"/>
            <w:noWrap/>
            <w:vAlign w:val="center"/>
            <w:hideMark/>
          </w:tcPr>
          <w:p w14:paraId="1F3FBE9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21</w:t>
            </w:r>
          </w:p>
        </w:tc>
        <w:tc>
          <w:tcPr>
            <w:tcW w:w="5540" w:type="dxa"/>
            <w:noWrap/>
            <w:vAlign w:val="center"/>
            <w:hideMark/>
          </w:tcPr>
          <w:p w14:paraId="6B7F832A"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Discapacidad y Empleo para la Inclusión Laboral de Personas con Discapacidad</w:t>
            </w:r>
          </w:p>
        </w:tc>
        <w:tc>
          <w:tcPr>
            <w:tcW w:w="1872" w:type="dxa"/>
            <w:noWrap/>
            <w:vAlign w:val="center"/>
            <w:hideMark/>
          </w:tcPr>
          <w:p w14:paraId="15D7DA1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100</w:t>
            </w:r>
          </w:p>
        </w:tc>
      </w:tr>
      <w:tr w:rsidR="00E8242B" w:rsidRPr="007715C5" w14:paraId="5C9ED618" w14:textId="77777777" w:rsidTr="003A48FC">
        <w:trPr>
          <w:trHeight w:val="315"/>
          <w:jc w:val="center"/>
        </w:trPr>
        <w:tc>
          <w:tcPr>
            <w:tcW w:w="709" w:type="dxa"/>
            <w:noWrap/>
            <w:vAlign w:val="center"/>
            <w:hideMark/>
          </w:tcPr>
          <w:p w14:paraId="63C505A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22</w:t>
            </w:r>
          </w:p>
        </w:tc>
        <w:tc>
          <w:tcPr>
            <w:tcW w:w="5540" w:type="dxa"/>
            <w:noWrap/>
            <w:vAlign w:val="center"/>
            <w:hideMark/>
          </w:tcPr>
          <w:p w14:paraId="18762B17"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Normas del Buen Liderazgo</w:t>
            </w:r>
          </w:p>
        </w:tc>
        <w:tc>
          <w:tcPr>
            <w:tcW w:w="1872" w:type="dxa"/>
            <w:noWrap/>
            <w:vAlign w:val="center"/>
            <w:hideMark/>
          </w:tcPr>
          <w:p w14:paraId="085FC1E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61</w:t>
            </w:r>
          </w:p>
        </w:tc>
      </w:tr>
      <w:tr w:rsidR="00E8242B" w:rsidRPr="007715C5" w14:paraId="48C368D8" w14:textId="77777777" w:rsidTr="003A48FC">
        <w:trPr>
          <w:trHeight w:val="315"/>
          <w:jc w:val="center"/>
        </w:trPr>
        <w:tc>
          <w:tcPr>
            <w:tcW w:w="709" w:type="dxa"/>
            <w:noWrap/>
            <w:vAlign w:val="center"/>
            <w:hideMark/>
          </w:tcPr>
          <w:p w14:paraId="5488376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c>
          <w:tcPr>
            <w:tcW w:w="5540" w:type="dxa"/>
            <w:noWrap/>
            <w:vAlign w:val="center"/>
            <w:hideMark/>
          </w:tcPr>
          <w:p w14:paraId="08C143DB"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para la Concienciación sobre el Autismo</w:t>
            </w:r>
          </w:p>
        </w:tc>
        <w:tc>
          <w:tcPr>
            <w:tcW w:w="1872" w:type="dxa"/>
            <w:noWrap/>
            <w:vAlign w:val="center"/>
            <w:hideMark/>
          </w:tcPr>
          <w:p w14:paraId="7954E43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119</w:t>
            </w:r>
          </w:p>
        </w:tc>
      </w:tr>
      <w:tr w:rsidR="00E8242B" w:rsidRPr="007715C5" w14:paraId="30771258" w14:textId="77777777" w:rsidTr="003A48FC">
        <w:trPr>
          <w:trHeight w:val="315"/>
          <w:jc w:val="center"/>
        </w:trPr>
        <w:tc>
          <w:tcPr>
            <w:tcW w:w="709" w:type="dxa"/>
            <w:noWrap/>
            <w:vAlign w:val="center"/>
            <w:hideMark/>
          </w:tcPr>
          <w:p w14:paraId="0B9A0B1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24</w:t>
            </w:r>
          </w:p>
        </w:tc>
        <w:tc>
          <w:tcPr>
            <w:tcW w:w="5540" w:type="dxa"/>
            <w:noWrap/>
            <w:vAlign w:val="center"/>
            <w:hideMark/>
          </w:tcPr>
          <w:p w14:paraId="2FA895C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Código de Integridad, Antisoborno, Cumplimiento Regulatorio y NOBACI.</w:t>
            </w:r>
          </w:p>
        </w:tc>
        <w:tc>
          <w:tcPr>
            <w:tcW w:w="1872" w:type="dxa"/>
            <w:noWrap/>
            <w:vAlign w:val="center"/>
            <w:hideMark/>
          </w:tcPr>
          <w:p w14:paraId="7185AE2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152</w:t>
            </w:r>
          </w:p>
        </w:tc>
      </w:tr>
      <w:tr w:rsidR="00E8242B" w:rsidRPr="007715C5" w14:paraId="5AFBD9D0" w14:textId="77777777" w:rsidTr="003A48FC">
        <w:trPr>
          <w:trHeight w:val="315"/>
          <w:jc w:val="center"/>
        </w:trPr>
        <w:tc>
          <w:tcPr>
            <w:tcW w:w="709" w:type="dxa"/>
            <w:noWrap/>
            <w:vAlign w:val="center"/>
            <w:hideMark/>
          </w:tcPr>
          <w:p w14:paraId="63077D5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lastRenderedPageBreak/>
              <w:t>25</w:t>
            </w:r>
          </w:p>
        </w:tc>
        <w:tc>
          <w:tcPr>
            <w:tcW w:w="5540" w:type="dxa"/>
            <w:noWrap/>
            <w:vAlign w:val="center"/>
            <w:hideMark/>
          </w:tcPr>
          <w:p w14:paraId="315FE4A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Charla-Taller Inducción al Sistema Dominicano para la Calidad (SIDOCAL)</w:t>
            </w:r>
          </w:p>
        </w:tc>
        <w:tc>
          <w:tcPr>
            <w:tcW w:w="1872" w:type="dxa"/>
            <w:noWrap/>
            <w:vAlign w:val="center"/>
            <w:hideMark/>
          </w:tcPr>
          <w:p w14:paraId="46D4563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64</w:t>
            </w:r>
          </w:p>
        </w:tc>
      </w:tr>
      <w:tr w:rsidR="00E8242B" w:rsidRPr="007715C5" w14:paraId="684D8974" w14:textId="77777777" w:rsidTr="003A48FC">
        <w:trPr>
          <w:trHeight w:val="315"/>
          <w:jc w:val="center"/>
        </w:trPr>
        <w:tc>
          <w:tcPr>
            <w:tcW w:w="709" w:type="dxa"/>
            <w:noWrap/>
            <w:vAlign w:val="center"/>
            <w:hideMark/>
          </w:tcPr>
          <w:p w14:paraId="0ADFE10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26</w:t>
            </w:r>
          </w:p>
        </w:tc>
        <w:tc>
          <w:tcPr>
            <w:tcW w:w="5540" w:type="dxa"/>
            <w:noWrap/>
            <w:vAlign w:val="center"/>
            <w:hideMark/>
          </w:tcPr>
          <w:p w14:paraId="49C767B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Atención al Ciudadano y Calidad en el Servicio</w:t>
            </w:r>
          </w:p>
        </w:tc>
        <w:tc>
          <w:tcPr>
            <w:tcW w:w="1872" w:type="dxa"/>
            <w:noWrap/>
            <w:vAlign w:val="center"/>
            <w:hideMark/>
          </w:tcPr>
          <w:p w14:paraId="01E2792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r>
      <w:tr w:rsidR="00E8242B" w:rsidRPr="007715C5" w14:paraId="110759FD" w14:textId="77777777" w:rsidTr="003A48FC">
        <w:trPr>
          <w:trHeight w:val="315"/>
          <w:jc w:val="center"/>
        </w:trPr>
        <w:tc>
          <w:tcPr>
            <w:tcW w:w="709" w:type="dxa"/>
            <w:noWrap/>
            <w:vAlign w:val="center"/>
            <w:hideMark/>
          </w:tcPr>
          <w:p w14:paraId="019F164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27</w:t>
            </w:r>
          </w:p>
        </w:tc>
        <w:tc>
          <w:tcPr>
            <w:tcW w:w="5540" w:type="dxa"/>
            <w:noWrap/>
            <w:vAlign w:val="center"/>
            <w:hideMark/>
          </w:tcPr>
          <w:p w14:paraId="4F25E121"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Identificación, Análisis, Diseño y Documentación de Procesos</w:t>
            </w:r>
          </w:p>
        </w:tc>
        <w:tc>
          <w:tcPr>
            <w:tcW w:w="1872" w:type="dxa"/>
            <w:noWrap/>
            <w:vAlign w:val="center"/>
            <w:hideMark/>
          </w:tcPr>
          <w:p w14:paraId="7B3A923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22</w:t>
            </w:r>
          </w:p>
        </w:tc>
      </w:tr>
      <w:tr w:rsidR="00E8242B" w:rsidRPr="007715C5" w14:paraId="132FB409" w14:textId="77777777" w:rsidTr="003A48FC">
        <w:trPr>
          <w:trHeight w:val="315"/>
          <w:jc w:val="center"/>
        </w:trPr>
        <w:tc>
          <w:tcPr>
            <w:tcW w:w="709" w:type="dxa"/>
            <w:noWrap/>
            <w:vAlign w:val="center"/>
            <w:hideMark/>
          </w:tcPr>
          <w:p w14:paraId="6213FFD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28</w:t>
            </w:r>
          </w:p>
        </w:tc>
        <w:tc>
          <w:tcPr>
            <w:tcW w:w="5540" w:type="dxa"/>
            <w:noWrap/>
            <w:vAlign w:val="center"/>
            <w:hideMark/>
          </w:tcPr>
          <w:p w14:paraId="344BFA5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Seguridad Social</w:t>
            </w:r>
          </w:p>
        </w:tc>
        <w:tc>
          <w:tcPr>
            <w:tcW w:w="1872" w:type="dxa"/>
            <w:noWrap/>
            <w:vAlign w:val="center"/>
            <w:hideMark/>
          </w:tcPr>
          <w:p w14:paraId="61D067E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21</w:t>
            </w:r>
          </w:p>
        </w:tc>
      </w:tr>
      <w:tr w:rsidR="00E8242B" w:rsidRPr="007715C5" w14:paraId="60E532AF" w14:textId="77777777" w:rsidTr="003A48FC">
        <w:trPr>
          <w:trHeight w:val="315"/>
          <w:jc w:val="center"/>
        </w:trPr>
        <w:tc>
          <w:tcPr>
            <w:tcW w:w="709" w:type="dxa"/>
            <w:noWrap/>
            <w:vAlign w:val="center"/>
            <w:hideMark/>
          </w:tcPr>
          <w:p w14:paraId="281A74F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29</w:t>
            </w:r>
          </w:p>
        </w:tc>
        <w:tc>
          <w:tcPr>
            <w:tcW w:w="5540" w:type="dxa"/>
            <w:noWrap/>
            <w:vAlign w:val="center"/>
            <w:hideMark/>
          </w:tcPr>
          <w:p w14:paraId="1A0519D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Manejo de Funciones de Excel 365</w:t>
            </w:r>
          </w:p>
        </w:tc>
        <w:tc>
          <w:tcPr>
            <w:tcW w:w="1872" w:type="dxa"/>
            <w:noWrap/>
            <w:vAlign w:val="center"/>
            <w:hideMark/>
          </w:tcPr>
          <w:p w14:paraId="50BC3FB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13</w:t>
            </w:r>
          </w:p>
        </w:tc>
      </w:tr>
      <w:tr w:rsidR="00E8242B" w:rsidRPr="007715C5" w14:paraId="2ED431C5" w14:textId="77777777" w:rsidTr="003A48FC">
        <w:trPr>
          <w:trHeight w:val="315"/>
          <w:jc w:val="center"/>
        </w:trPr>
        <w:tc>
          <w:tcPr>
            <w:tcW w:w="709" w:type="dxa"/>
            <w:noWrap/>
            <w:vAlign w:val="center"/>
            <w:hideMark/>
          </w:tcPr>
          <w:p w14:paraId="53D6504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30</w:t>
            </w:r>
          </w:p>
        </w:tc>
        <w:tc>
          <w:tcPr>
            <w:tcW w:w="5540" w:type="dxa"/>
            <w:noWrap/>
            <w:vAlign w:val="center"/>
            <w:hideMark/>
          </w:tcPr>
          <w:p w14:paraId="5FD33C97"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Planeación, Identificación y Evaluación de Riesgos de Corrupción</w:t>
            </w:r>
          </w:p>
        </w:tc>
        <w:tc>
          <w:tcPr>
            <w:tcW w:w="1872" w:type="dxa"/>
            <w:noWrap/>
            <w:vAlign w:val="center"/>
            <w:hideMark/>
          </w:tcPr>
          <w:p w14:paraId="45C8438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26</w:t>
            </w:r>
          </w:p>
        </w:tc>
      </w:tr>
      <w:tr w:rsidR="00E8242B" w:rsidRPr="007715C5" w14:paraId="69E525B9" w14:textId="77777777" w:rsidTr="003A48FC">
        <w:trPr>
          <w:trHeight w:val="315"/>
          <w:jc w:val="center"/>
        </w:trPr>
        <w:tc>
          <w:tcPr>
            <w:tcW w:w="709" w:type="dxa"/>
            <w:noWrap/>
            <w:vAlign w:val="center"/>
            <w:hideMark/>
          </w:tcPr>
          <w:p w14:paraId="1D86193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31</w:t>
            </w:r>
          </w:p>
        </w:tc>
        <w:tc>
          <w:tcPr>
            <w:tcW w:w="5540" w:type="dxa"/>
            <w:noWrap/>
            <w:vAlign w:val="center"/>
            <w:hideMark/>
          </w:tcPr>
          <w:p w14:paraId="3C82849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Pautas para lograr una Ergonomía correcta en el trabajo</w:t>
            </w:r>
          </w:p>
        </w:tc>
        <w:tc>
          <w:tcPr>
            <w:tcW w:w="1872" w:type="dxa"/>
            <w:noWrap/>
            <w:vAlign w:val="center"/>
            <w:hideMark/>
          </w:tcPr>
          <w:p w14:paraId="76244E8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48</w:t>
            </w:r>
          </w:p>
        </w:tc>
      </w:tr>
      <w:tr w:rsidR="00E8242B" w:rsidRPr="007715C5" w14:paraId="79F8FDB2" w14:textId="77777777" w:rsidTr="003A48FC">
        <w:trPr>
          <w:trHeight w:val="315"/>
          <w:jc w:val="center"/>
        </w:trPr>
        <w:tc>
          <w:tcPr>
            <w:tcW w:w="709" w:type="dxa"/>
            <w:noWrap/>
            <w:vAlign w:val="center"/>
            <w:hideMark/>
          </w:tcPr>
          <w:p w14:paraId="16E5092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32</w:t>
            </w:r>
          </w:p>
        </w:tc>
        <w:tc>
          <w:tcPr>
            <w:tcW w:w="5540" w:type="dxa"/>
            <w:noWrap/>
            <w:vAlign w:val="center"/>
            <w:hideMark/>
          </w:tcPr>
          <w:p w14:paraId="6B9C893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Inducción al Sistema de Cumplimiento Regulatorio y Antisoborno</w:t>
            </w:r>
          </w:p>
        </w:tc>
        <w:tc>
          <w:tcPr>
            <w:tcW w:w="1872" w:type="dxa"/>
            <w:noWrap/>
            <w:vAlign w:val="center"/>
            <w:hideMark/>
          </w:tcPr>
          <w:p w14:paraId="6F49B6D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90</w:t>
            </w:r>
          </w:p>
        </w:tc>
      </w:tr>
      <w:tr w:rsidR="00E8242B" w:rsidRPr="007715C5" w14:paraId="4156B6A0" w14:textId="77777777" w:rsidTr="003A48FC">
        <w:trPr>
          <w:trHeight w:val="315"/>
          <w:jc w:val="center"/>
        </w:trPr>
        <w:tc>
          <w:tcPr>
            <w:tcW w:w="709" w:type="dxa"/>
            <w:noWrap/>
            <w:vAlign w:val="center"/>
            <w:hideMark/>
          </w:tcPr>
          <w:p w14:paraId="6029858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33</w:t>
            </w:r>
          </w:p>
        </w:tc>
        <w:tc>
          <w:tcPr>
            <w:tcW w:w="5540" w:type="dxa"/>
            <w:noWrap/>
            <w:vAlign w:val="center"/>
            <w:hideMark/>
          </w:tcPr>
          <w:p w14:paraId="33F49397"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Inducción a la Administración Pública Grupo I y II</w:t>
            </w:r>
          </w:p>
        </w:tc>
        <w:tc>
          <w:tcPr>
            <w:tcW w:w="1872" w:type="dxa"/>
            <w:noWrap/>
            <w:vAlign w:val="center"/>
            <w:hideMark/>
          </w:tcPr>
          <w:p w14:paraId="48CED1E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30</w:t>
            </w:r>
          </w:p>
        </w:tc>
      </w:tr>
      <w:tr w:rsidR="00E8242B" w:rsidRPr="007715C5" w14:paraId="1F547989" w14:textId="77777777" w:rsidTr="003A48FC">
        <w:trPr>
          <w:trHeight w:val="315"/>
          <w:jc w:val="center"/>
        </w:trPr>
        <w:tc>
          <w:tcPr>
            <w:tcW w:w="709" w:type="dxa"/>
            <w:noWrap/>
            <w:vAlign w:val="center"/>
            <w:hideMark/>
          </w:tcPr>
          <w:p w14:paraId="36A8E4B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34</w:t>
            </w:r>
          </w:p>
        </w:tc>
        <w:tc>
          <w:tcPr>
            <w:tcW w:w="5540" w:type="dxa"/>
            <w:noWrap/>
            <w:vAlign w:val="center"/>
            <w:hideMark/>
          </w:tcPr>
          <w:p w14:paraId="085A994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Inteligencia Emocional</w:t>
            </w:r>
          </w:p>
        </w:tc>
        <w:tc>
          <w:tcPr>
            <w:tcW w:w="1872" w:type="dxa"/>
            <w:noWrap/>
            <w:vAlign w:val="center"/>
            <w:hideMark/>
          </w:tcPr>
          <w:p w14:paraId="16B7AC2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w:t>
            </w:r>
          </w:p>
        </w:tc>
      </w:tr>
      <w:tr w:rsidR="00E8242B" w:rsidRPr="007715C5" w14:paraId="1D20B048" w14:textId="77777777" w:rsidTr="003A48FC">
        <w:trPr>
          <w:trHeight w:val="315"/>
          <w:jc w:val="center"/>
        </w:trPr>
        <w:tc>
          <w:tcPr>
            <w:tcW w:w="709" w:type="dxa"/>
            <w:noWrap/>
            <w:vAlign w:val="center"/>
            <w:hideMark/>
          </w:tcPr>
          <w:p w14:paraId="06C7520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35</w:t>
            </w:r>
          </w:p>
        </w:tc>
        <w:tc>
          <w:tcPr>
            <w:tcW w:w="5540" w:type="dxa"/>
            <w:noWrap/>
            <w:vAlign w:val="center"/>
            <w:hideMark/>
          </w:tcPr>
          <w:p w14:paraId="27A3183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Servicio al Cliente</w:t>
            </w:r>
          </w:p>
        </w:tc>
        <w:tc>
          <w:tcPr>
            <w:tcW w:w="1872" w:type="dxa"/>
            <w:noWrap/>
            <w:vAlign w:val="center"/>
            <w:hideMark/>
          </w:tcPr>
          <w:p w14:paraId="36E57E0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14</w:t>
            </w:r>
          </w:p>
        </w:tc>
      </w:tr>
      <w:tr w:rsidR="00E8242B" w:rsidRPr="007715C5" w14:paraId="534837E4" w14:textId="77777777" w:rsidTr="003A48FC">
        <w:trPr>
          <w:trHeight w:val="315"/>
          <w:jc w:val="center"/>
        </w:trPr>
        <w:tc>
          <w:tcPr>
            <w:tcW w:w="709" w:type="dxa"/>
            <w:noWrap/>
            <w:vAlign w:val="center"/>
            <w:hideMark/>
          </w:tcPr>
          <w:p w14:paraId="0A17768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36</w:t>
            </w:r>
          </w:p>
        </w:tc>
        <w:tc>
          <w:tcPr>
            <w:tcW w:w="5540" w:type="dxa"/>
            <w:noWrap/>
            <w:vAlign w:val="center"/>
            <w:hideMark/>
          </w:tcPr>
          <w:p w14:paraId="412BC22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Acoso Laboral</w:t>
            </w:r>
          </w:p>
        </w:tc>
        <w:tc>
          <w:tcPr>
            <w:tcW w:w="1872" w:type="dxa"/>
            <w:noWrap/>
            <w:vAlign w:val="center"/>
            <w:hideMark/>
          </w:tcPr>
          <w:p w14:paraId="46C3740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25</w:t>
            </w:r>
          </w:p>
        </w:tc>
      </w:tr>
      <w:tr w:rsidR="00E8242B" w:rsidRPr="007715C5" w14:paraId="0FFA8B8C" w14:textId="77777777" w:rsidTr="003A48FC">
        <w:trPr>
          <w:trHeight w:val="315"/>
          <w:jc w:val="center"/>
        </w:trPr>
        <w:tc>
          <w:tcPr>
            <w:tcW w:w="709" w:type="dxa"/>
            <w:noWrap/>
            <w:vAlign w:val="center"/>
            <w:hideMark/>
          </w:tcPr>
          <w:p w14:paraId="14951AD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37</w:t>
            </w:r>
          </w:p>
        </w:tc>
        <w:tc>
          <w:tcPr>
            <w:tcW w:w="5540" w:type="dxa"/>
            <w:noWrap/>
            <w:vAlign w:val="center"/>
            <w:hideMark/>
          </w:tcPr>
          <w:p w14:paraId="373485D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Introductorio Alianzas Público-Privadas en el marco de la Ley 47-20</w:t>
            </w:r>
          </w:p>
        </w:tc>
        <w:tc>
          <w:tcPr>
            <w:tcW w:w="1872" w:type="dxa"/>
            <w:noWrap/>
            <w:vAlign w:val="center"/>
            <w:hideMark/>
          </w:tcPr>
          <w:p w14:paraId="74FFAF7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w:t>
            </w:r>
          </w:p>
        </w:tc>
      </w:tr>
      <w:tr w:rsidR="00E8242B" w:rsidRPr="007715C5" w14:paraId="30156EB9" w14:textId="77777777" w:rsidTr="003A48FC">
        <w:trPr>
          <w:trHeight w:val="315"/>
          <w:jc w:val="center"/>
        </w:trPr>
        <w:tc>
          <w:tcPr>
            <w:tcW w:w="709" w:type="dxa"/>
            <w:noWrap/>
            <w:vAlign w:val="center"/>
            <w:hideMark/>
          </w:tcPr>
          <w:p w14:paraId="19C8395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38</w:t>
            </w:r>
          </w:p>
        </w:tc>
        <w:tc>
          <w:tcPr>
            <w:tcW w:w="5540" w:type="dxa"/>
            <w:noWrap/>
            <w:vAlign w:val="center"/>
            <w:hideMark/>
          </w:tcPr>
          <w:p w14:paraId="314BF93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Servicio al Cliente</w:t>
            </w:r>
          </w:p>
        </w:tc>
        <w:tc>
          <w:tcPr>
            <w:tcW w:w="1872" w:type="dxa"/>
            <w:noWrap/>
            <w:vAlign w:val="center"/>
            <w:hideMark/>
          </w:tcPr>
          <w:p w14:paraId="4AA4D1E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17</w:t>
            </w:r>
          </w:p>
        </w:tc>
      </w:tr>
      <w:tr w:rsidR="00E8242B" w:rsidRPr="007715C5" w14:paraId="18258329" w14:textId="77777777" w:rsidTr="003A48FC">
        <w:trPr>
          <w:trHeight w:val="315"/>
          <w:jc w:val="center"/>
        </w:trPr>
        <w:tc>
          <w:tcPr>
            <w:tcW w:w="709" w:type="dxa"/>
            <w:noWrap/>
            <w:vAlign w:val="center"/>
            <w:hideMark/>
          </w:tcPr>
          <w:p w14:paraId="414586F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39</w:t>
            </w:r>
          </w:p>
        </w:tc>
        <w:tc>
          <w:tcPr>
            <w:tcW w:w="5540" w:type="dxa"/>
            <w:noWrap/>
            <w:vAlign w:val="center"/>
            <w:hideMark/>
          </w:tcPr>
          <w:p w14:paraId="2356E6A8"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 xml:space="preserve">Charla </w:t>
            </w:r>
            <w:proofErr w:type="spellStart"/>
            <w:r w:rsidRPr="007715C5">
              <w:rPr>
                <w:rFonts w:ascii="Times New Roman" w:eastAsia="Times New Roman" w:hAnsi="Times New Roman"/>
                <w:iCs/>
                <w:color w:val="747171"/>
                <w:sz w:val="24"/>
                <w:szCs w:val="24"/>
              </w:rPr>
              <w:t>Fripick</w:t>
            </w:r>
            <w:proofErr w:type="spellEnd"/>
          </w:p>
        </w:tc>
        <w:tc>
          <w:tcPr>
            <w:tcW w:w="1872" w:type="dxa"/>
            <w:noWrap/>
            <w:vAlign w:val="center"/>
            <w:hideMark/>
          </w:tcPr>
          <w:p w14:paraId="57DB6E5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w:t>
            </w:r>
          </w:p>
        </w:tc>
      </w:tr>
      <w:tr w:rsidR="00E8242B" w:rsidRPr="007715C5" w14:paraId="663DF548" w14:textId="77777777" w:rsidTr="003A48FC">
        <w:trPr>
          <w:trHeight w:val="315"/>
          <w:jc w:val="center"/>
        </w:trPr>
        <w:tc>
          <w:tcPr>
            <w:tcW w:w="709" w:type="dxa"/>
            <w:noWrap/>
            <w:vAlign w:val="center"/>
            <w:hideMark/>
          </w:tcPr>
          <w:p w14:paraId="7225772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40</w:t>
            </w:r>
          </w:p>
        </w:tc>
        <w:tc>
          <w:tcPr>
            <w:tcW w:w="5540" w:type="dxa"/>
            <w:noWrap/>
            <w:vAlign w:val="center"/>
            <w:hideMark/>
          </w:tcPr>
          <w:p w14:paraId="225953B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Diplomado en Hacienda e Inversión Pública</w:t>
            </w:r>
          </w:p>
        </w:tc>
        <w:tc>
          <w:tcPr>
            <w:tcW w:w="1872" w:type="dxa"/>
            <w:noWrap/>
            <w:vAlign w:val="center"/>
            <w:hideMark/>
          </w:tcPr>
          <w:p w14:paraId="57EE263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w:t>
            </w:r>
          </w:p>
        </w:tc>
      </w:tr>
      <w:tr w:rsidR="00E8242B" w:rsidRPr="007715C5" w14:paraId="3A0B6704" w14:textId="77777777" w:rsidTr="003A48FC">
        <w:trPr>
          <w:trHeight w:val="315"/>
          <w:jc w:val="center"/>
        </w:trPr>
        <w:tc>
          <w:tcPr>
            <w:tcW w:w="709" w:type="dxa"/>
            <w:noWrap/>
            <w:vAlign w:val="center"/>
            <w:hideMark/>
          </w:tcPr>
          <w:p w14:paraId="71F7C66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41</w:t>
            </w:r>
          </w:p>
        </w:tc>
        <w:tc>
          <w:tcPr>
            <w:tcW w:w="5540" w:type="dxa"/>
            <w:noWrap/>
            <w:vAlign w:val="center"/>
            <w:hideMark/>
          </w:tcPr>
          <w:p w14:paraId="4983A2A1"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 xml:space="preserve">Proyecto 360 Curso-Taller </w:t>
            </w:r>
            <w:proofErr w:type="spellStart"/>
            <w:r w:rsidRPr="007715C5">
              <w:rPr>
                <w:rFonts w:ascii="Times New Roman" w:eastAsia="Times New Roman" w:hAnsi="Times New Roman"/>
                <w:iCs/>
                <w:color w:val="747171"/>
                <w:sz w:val="24"/>
                <w:szCs w:val="24"/>
              </w:rPr>
              <w:t>Reclasoft</w:t>
            </w:r>
            <w:proofErr w:type="spellEnd"/>
            <w:r w:rsidRPr="007715C5">
              <w:rPr>
                <w:rFonts w:ascii="Times New Roman" w:eastAsia="Times New Roman" w:hAnsi="Times New Roman"/>
                <w:iCs/>
                <w:color w:val="747171"/>
                <w:sz w:val="24"/>
                <w:szCs w:val="24"/>
              </w:rPr>
              <w:t xml:space="preserve"> y Bonos por Desempeño</w:t>
            </w:r>
          </w:p>
        </w:tc>
        <w:tc>
          <w:tcPr>
            <w:tcW w:w="1872" w:type="dxa"/>
            <w:noWrap/>
            <w:vAlign w:val="center"/>
            <w:hideMark/>
          </w:tcPr>
          <w:p w14:paraId="5A02D75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w:t>
            </w:r>
          </w:p>
        </w:tc>
      </w:tr>
      <w:tr w:rsidR="00E8242B" w:rsidRPr="007715C5" w14:paraId="3AFAAB07" w14:textId="77777777" w:rsidTr="003A48FC">
        <w:trPr>
          <w:trHeight w:val="315"/>
          <w:jc w:val="center"/>
        </w:trPr>
        <w:tc>
          <w:tcPr>
            <w:tcW w:w="709" w:type="dxa"/>
            <w:noWrap/>
            <w:vAlign w:val="center"/>
            <w:hideMark/>
          </w:tcPr>
          <w:p w14:paraId="627BD27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42</w:t>
            </w:r>
          </w:p>
        </w:tc>
        <w:tc>
          <w:tcPr>
            <w:tcW w:w="5540" w:type="dxa"/>
            <w:noWrap/>
            <w:vAlign w:val="center"/>
            <w:hideMark/>
          </w:tcPr>
          <w:p w14:paraId="4345895A"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Inducción a la Administración Pública Grupo III y IV</w:t>
            </w:r>
          </w:p>
        </w:tc>
        <w:tc>
          <w:tcPr>
            <w:tcW w:w="1872" w:type="dxa"/>
            <w:noWrap/>
            <w:vAlign w:val="center"/>
            <w:hideMark/>
          </w:tcPr>
          <w:p w14:paraId="5DB31A0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20</w:t>
            </w:r>
          </w:p>
        </w:tc>
      </w:tr>
      <w:tr w:rsidR="00E8242B" w:rsidRPr="007715C5" w14:paraId="7C85D4C8" w14:textId="77777777" w:rsidTr="003A48FC">
        <w:trPr>
          <w:trHeight w:val="315"/>
          <w:jc w:val="center"/>
        </w:trPr>
        <w:tc>
          <w:tcPr>
            <w:tcW w:w="709" w:type="dxa"/>
            <w:noWrap/>
            <w:vAlign w:val="center"/>
            <w:hideMark/>
          </w:tcPr>
          <w:p w14:paraId="3D800AA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lastRenderedPageBreak/>
              <w:t>43</w:t>
            </w:r>
          </w:p>
        </w:tc>
        <w:tc>
          <w:tcPr>
            <w:tcW w:w="5540" w:type="dxa"/>
            <w:noWrap/>
            <w:vAlign w:val="center"/>
            <w:hideMark/>
          </w:tcPr>
          <w:p w14:paraId="74248938"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Auditor Líder ISO 22301 PECB (Continuidad de Negocio)</w:t>
            </w:r>
          </w:p>
        </w:tc>
        <w:tc>
          <w:tcPr>
            <w:tcW w:w="1872" w:type="dxa"/>
            <w:noWrap/>
            <w:vAlign w:val="center"/>
            <w:hideMark/>
          </w:tcPr>
          <w:p w14:paraId="38B1152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w:t>
            </w:r>
          </w:p>
        </w:tc>
      </w:tr>
      <w:tr w:rsidR="00E8242B" w:rsidRPr="007715C5" w14:paraId="3390D037" w14:textId="77777777" w:rsidTr="003A48FC">
        <w:trPr>
          <w:trHeight w:val="315"/>
          <w:jc w:val="center"/>
        </w:trPr>
        <w:tc>
          <w:tcPr>
            <w:tcW w:w="709" w:type="dxa"/>
            <w:noWrap/>
            <w:vAlign w:val="center"/>
            <w:hideMark/>
          </w:tcPr>
          <w:p w14:paraId="3540E56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44</w:t>
            </w:r>
          </w:p>
        </w:tc>
        <w:tc>
          <w:tcPr>
            <w:tcW w:w="5540" w:type="dxa"/>
            <w:noWrap/>
            <w:vAlign w:val="center"/>
            <w:hideMark/>
          </w:tcPr>
          <w:p w14:paraId="15AD9E3A"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Competencias Estratégicas de los funcionarios Públicos: liderazgo, trabajo en equipo, ética e innovación</w:t>
            </w:r>
          </w:p>
        </w:tc>
        <w:tc>
          <w:tcPr>
            <w:tcW w:w="1872" w:type="dxa"/>
            <w:noWrap/>
            <w:vAlign w:val="center"/>
            <w:hideMark/>
          </w:tcPr>
          <w:p w14:paraId="409BC99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204BE2D5" w14:textId="77777777" w:rsidTr="003A48FC">
        <w:trPr>
          <w:trHeight w:val="315"/>
          <w:jc w:val="center"/>
        </w:trPr>
        <w:tc>
          <w:tcPr>
            <w:tcW w:w="709" w:type="dxa"/>
            <w:noWrap/>
            <w:vAlign w:val="center"/>
            <w:hideMark/>
          </w:tcPr>
          <w:p w14:paraId="5590903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45</w:t>
            </w:r>
          </w:p>
        </w:tc>
        <w:tc>
          <w:tcPr>
            <w:tcW w:w="5540" w:type="dxa"/>
            <w:noWrap/>
            <w:vAlign w:val="center"/>
            <w:hideMark/>
          </w:tcPr>
          <w:p w14:paraId="25F97DB3"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Trabajo en Equipo</w:t>
            </w:r>
          </w:p>
        </w:tc>
        <w:tc>
          <w:tcPr>
            <w:tcW w:w="1872" w:type="dxa"/>
            <w:noWrap/>
            <w:vAlign w:val="center"/>
            <w:hideMark/>
          </w:tcPr>
          <w:p w14:paraId="6F580F3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24</w:t>
            </w:r>
          </w:p>
        </w:tc>
      </w:tr>
      <w:tr w:rsidR="00E8242B" w:rsidRPr="007715C5" w14:paraId="349A490F" w14:textId="77777777" w:rsidTr="003A48FC">
        <w:trPr>
          <w:trHeight w:val="315"/>
          <w:jc w:val="center"/>
        </w:trPr>
        <w:tc>
          <w:tcPr>
            <w:tcW w:w="709" w:type="dxa"/>
            <w:noWrap/>
            <w:vAlign w:val="center"/>
            <w:hideMark/>
          </w:tcPr>
          <w:p w14:paraId="1A49CDF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46</w:t>
            </w:r>
          </w:p>
        </w:tc>
        <w:tc>
          <w:tcPr>
            <w:tcW w:w="5540" w:type="dxa"/>
            <w:noWrap/>
            <w:vAlign w:val="center"/>
            <w:hideMark/>
          </w:tcPr>
          <w:p w14:paraId="1C7016C3"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Diplomado Planificación y Gestión de Proyectos de Inversión Pública del Estado</w:t>
            </w:r>
          </w:p>
        </w:tc>
        <w:tc>
          <w:tcPr>
            <w:tcW w:w="1872" w:type="dxa"/>
            <w:noWrap/>
            <w:vAlign w:val="center"/>
            <w:hideMark/>
          </w:tcPr>
          <w:p w14:paraId="132604F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w:t>
            </w:r>
          </w:p>
        </w:tc>
      </w:tr>
      <w:tr w:rsidR="00E8242B" w:rsidRPr="007715C5" w14:paraId="71CC68AF" w14:textId="77777777" w:rsidTr="003A48FC">
        <w:trPr>
          <w:trHeight w:val="315"/>
          <w:jc w:val="center"/>
        </w:trPr>
        <w:tc>
          <w:tcPr>
            <w:tcW w:w="709" w:type="dxa"/>
            <w:noWrap/>
            <w:vAlign w:val="center"/>
            <w:hideMark/>
          </w:tcPr>
          <w:p w14:paraId="1DF1948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47</w:t>
            </w:r>
          </w:p>
        </w:tc>
        <w:tc>
          <w:tcPr>
            <w:tcW w:w="5540" w:type="dxa"/>
            <w:noWrap/>
            <w:vAlign w:val="center"/>
            <w:hideMark/>
          </w:tcPr>
          <w:p w14:paraId="57DC9F5E"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Derecho de los Consumidores</w:t>
            </w:r>
          </w:p>
        </w:tc>
        <w:tc>
          <w:tcPr>
            <w:tcW w:w="1872" w:type="dxa"/>
            <w:noWrap/>
            <w:vAlign w:val="center"/>
            <w:hideMark/>
          </w:tcPr>
          <w:p w14:paraId="45DAB13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256</w:t>
            </w:r>
          </w:p>
        </w:tc>
      </w:tr>
      <w:tr w:rsidR="00E8242B" w:rsidRPr="007715C5" w14:paraId="2DEB995D" w14:textId="77777777" w:rsidTr="003A48FC">
        <w:trPr>
          <w:trHeight w:val="315"/>
          <w:jc w:val="center"/>
        </w:trPr>
        <w:tc>
          <w:tcPr>
            <w:tcW w:w="709" w:type="dxa"/>
            <w:noWrap/>
            <w:vAlign w:val="center"/>
            <w:hideMark/>
          </w:tcPr>
          <w:p w14:paraId="49D8F12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48</w:t>
            </w:r>
          </w:p>
        </w:tc>
        <w:tc>
          <w:tcPr>
            <w:tcW w:w="5540" w:type="dxa"/>
            <w:noWrap/>
            <w:vAlign w:val="center"/>
            <w:hideMark/>
          </w:tcPr>
          <w:p w14:paraId="22A7DDC1"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Auditoría Gubernamental</w:t>
            </w:r>
          </w:p>
        </w:tc>
        <w:tc>
          <w:tcPr>
            <w:tcW w:w="1872" w:type="dxa"/>
            <w:noWrap/>
            <w:vAlign w:val="center"/>
            <w:hideMark/>
          </w:tcPr>
          <w:p w14:paraId="1CF2E94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r>
      <w:tr w:rsidR="00E8242B" w:rsidRPr="007715C5" w14:paraId="064686F6" w14:textId="77777777" w:rsidTr="003A48FC">
        <w:trPr>
          <w:trHeight w:val="315"/>
          <w:jc w:val="center"/>
        </w:trPr>
        <w:tc>
          <w:tcPr>
            <w:tcW w:w="709" w:type="dxa"/>
            <w:noWrap/>
            <w:vAlign w:val="center"/>
            <w:hideMark/>
          </w:tcPr>
          <w:p w14:paraId="42675F7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49</w:t>
            </w:r>
          </w:p>
        </w:tc>
        <w:tc>
          <w:tcPr>
            <w:tcW w:w="5540" w:type="dxa"/>
            <w:noWrap/>
            <w:vAlign w:val="center"/>
            <w:hideMark/>
          </w:tcPr>
          <w:p w14:paraId="12C59061"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Informes de Auditoría</w:t>
            </w:r>
          </w:p>
        </w:tc>
        <w:tc>
          <w:tcPr>
            <w:tcW w:w="1872" w:type="dxa"/>
            <w:noWrap/>
            <w:vAlign w:val="center"/>
            <w:hideMark/>
          </w:tcPr>
          <w:p w14:paraId="4040854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r>
      <w:tr w:rsidR="00E8242B" w:rsidRPr="007715C5" w14:paraId="5C4ABEAF" w14:textId="77777777" w:rsidTr="003A48FC">
        <w:trPr>
          <w:trHeight w:val="315"/>
          <w:jc w:val="center"/>
        </w:trPr>
        <w:tc>
          <w:tcPr>
            <w:tcW w:w="709" w:type="dxa"/>
            <w:noWrap/>
            <w:vAlign w:val="center"/>
            <w:hideMark/>
          </w:tcPr>
          <w:p w14:paraId="5AB4306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50</w:t>
            </w:r>
          </w:p>
        </w:tc>
        <w:tc>
          <w:tcPr>
            <w:tcW w:w="5540" w:type="dxa"/>
            <w:noWrap/>
            <w:vAlign w:val="center"/>
            <w:hideMark/>
          </w:tcPr>
          <w:p w14:paraId="4DB0EF1A"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 xml:space="preserve">CINEFORUM "Película </w:t>
            </w:r>
            <w:proofErr w:type="spellStart"/>
            <w:r w:rsidRPr="007715C5">
              <w:rPr>
                <w:rFonts w:ascii="Times New Roman" w:eastAsia="Times New Roman" w:hAnsi="Times New Roman"/>
                <w:iCs/>
                <w:color w:val="747171"/>
                <w:sz w:val="24"/>
                <w:szCs w:val="24"/>
              </w:rPr>
              <w:t>Toc</w:t>
            </w:r>
            <w:proofErr w:type="spellEnd"/>
            <w:r w:rsidRPr="007715C5">
              <w:rPr>
                <w:rFonts w:ascii="Times New Roman" w:eastAsia="Times New Roman" w:hAnsi="Times New Roman"/>
                <w:iCs/>
                <w:color w:val="747171"/>
                <w:sz w:val="24"/>
                <w:szCs w:val="24"/>
              </w:rPr>
              <w:t xml:space="preserve"> </w:t>
            </w:r>
            <w:proofErr w:type="spellStart"/>
            <w:r w:rsidRPr="007715C5">
              <w:rPr>
                <w:rFonts w:ascii="Times New Roman" w:eastAsia="Times New Roman" w:hAnsi="Times New Roman"/>
                <w:iCs/>
                <w:color w:val="747171"/>
                <w:sz w:val="24"/>
                <w:szCs w:val="24"/>
              </w:rPr>
              <w:t>Toc</w:t>
            </w:r>
            <w:proofErr w:type="spellEnd"/>
            <w:r w:rsidRPr="007715C5">
              <w:rPr>
                <w:rFonts w:ascii="Times New Roman" w:eastAsia="Times New Roman" w:hAnsi="Times New Roman"/>
                <w:iCs/>
                <w:color w:val="747171"/>
                <w:sz w:val="24"/>
                <w:szCs w:val="24"/>
              </w:rPr>
              <w:t>"</w:t>
            </w:r>
          </w:p>
        </w:tc>
        <w:tc>
          <w:tcPr>
            <w:tcW w:w="1872" w:type="dxa"/>
            <w:noWrap/>
            <w:vAlign w:val="center"/>
            <w:hideMark/>
          </w:tcPr>
          <w:p w14:paraId="17D1879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32</w:t>
            </w:r>
          </w:p>
        </w:tc>
      </w:tr>
      <w:tr w:rsidR="00E8242B" w:rsidRPr="007715C5" w14:paraId="574C9EF7" w14:textId="77777777" w:rsidTr="003A48FC">
        <w:trPr>
          <w:trHeight w:val="315"/>
          <w:jc w:val="center"/>
        </w:trPr>
        <w:tc>
          <w:tcPr>
            <w:tcW w:w="709" w:type="dxa"/>
            <w:noWrap/>
            <w:vAlign w:val="center"/>
            <w:hideMark/>
          </w:tcPr>
          <w:p w14:paraId="3A8226D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51</w:t>
            </w:r>
          </w:p>
        </w:tc>
        <w:tc>
          <w:tcPr>
            <w:tcW w:w="5540" w:type="dxa"/>
            <w:noWrap/>
            <w:vAlign w:val="center"/>
            <w:hideMark/>
          </w:tcPr>
          <w:p w14:paraId="2E185208" w14:textId="513C82BD"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Lengua de Señas</w:t>
            </w:r>
          </w:p>
        </w:tc>
        <w:tc>
          <w:tcPr>
            <w:tcW w:w="1872" w:type="dxa"/>
            <w:noWrap/>
            <w:vAlign w:val="center"/>
            <w:hideMark/>
          </w:tcPr>
          <w:p w14:paraId="760FCD8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w:t>
            </w:r>
          </w:p>
        </w:tc>
      </w:tr>
      <w:tr w:rsidR="00E8242B" w:rsidRPr="007715C5" w14:paraId="7AB63289" w14:textId="77777777" w:rsidTr="003A48FC">
        <w:trPr>
          <w:trHeight w:val="315"/>
          <w:jc w:val="center"/>
        </w:trPr>
        <w:tc>
          <w:tcPr>
            <w:tcW w:w="709" w:type="dxa"/>
            <w:noWrap/>
            <w:vAlign w:val="center"/>
            <w:hideMark/>
          </w:tcPr>
          <w:p w14:paraId="317B4B5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52</w:t>
            </w:r>
          </w:p>
        </w:tc>
        <w:tc>
          <w:tcPr>
            <w:tcW w:w="5540" w:type="dxa"/>
            <w:noWrap/>
            <w:vAlign w:val="center"/>
            <w:hideMark/>
          </w:tcPr>
          <w:p w14:paraId="6206FC4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Redacción de Informes Técnicos</w:t>
            </w:r>
          </w:p>
        </w:tc>
        <w:tc>
          <w:tcPr>
            <w:tcW w:w="1872" w:type="dxa"/>
            <w:noWrap/>
            <w:vAlign w:val="center"/>
            <w:hideMark/>
          </w:tcPr>
          <w:p w14:paraId="4108692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16</w:t>
            </w:r>
          </w:p>
        </w:tc>
      </w:tr>
      <w:tr w:rsidR="00E8242B" w:rsidRPr="007715C5" w14:paraId="0A8B7048" w14:textId="77777777" w:rsidTr="003A48FC">
        <w:trPr>
          <w:trHeight w:val="315"/>
          <w:jc w:val="center"/>
        </w:trPr>
        <w:tc>
          <w:tcPr>
            <w:tcW w:w="709" w:type="dxa"/>
            <w:noWrap/>
            <w:vAlign w:val="center"/>
            <w:hideMark/>
          </w:tcPr>
          <w:p w14:paraId="3ABDB54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53</w:t>
            </w:r>
          </w:p>
        </w:tc>
        <w:tc>
          <w:tcPr>
            <w:tcW w:w="5540" w:type="dxa"/>
            <w:noWrap/>
            <w:vAlign w:val="center"/>
            <w:hideMark/>
          </w:tcPr>
          <w:p w14:paraId="1ADFE984"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Liderazgo Transformacional y Coaching para Mandos Medios</w:t>
            </w:r>
          </w:p>
        </w:tc>
        <w:tc>
          <w:tcPr>
            <w:tcW w:w="1872" w:type="dxa"/>
            <w:noWrap/>
            <w:vAlign w:val="center"/>
            <w:hideMark/>
          </w:tcPr>
          <w:p w14:paraId="1B0E317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28</w:t>
            </w:r>
          </w:p>
        </w:tc>
      </w:tr>
      <w:tr w:rsidR="00E8242B" w:rsidRPr="007715C5" w14:paraId="74B2169A" w14:textId="77777777" w:rsidTr="003A48FC">
        <w:trPr>
          <w:trHeight w:val="315"/>
          <w:jc w:val="center"/>
        </w:trPr>
        <w:tc>
          <w:tcPr>
            <w:tcW w:w="709" w:type="dxa"/>
            <w:noWrap/>
            <w:vAlign w:val="center"/>
            <w:hideMark/>
          </w:tcPr>
          <w:p w14:paraId="225F1E6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54</w:t>
            </w:r>
          </w:p>
        </w:tc>
        <w:tc>
          <w:tcPr>
            <w:tcW w:w="5540" w:type="dxa"/>
            <w:noWrap/>
            <w:vAlign w:val="center"/>
            <w:hideMark/>
          </w:tcPr>
          <w:p w14:paraId="361EEBC7" w14:textId="1970703E"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Régimen Ético y Disciplinario</w:t>
            </w:r>
          </w:p>
        </w:tc>
        <w:tc>
          <w:tcPr>
            <w:tcW w:w="1872" w:type="dxa"/>
            <w:noWrap/>
            <w:vAlign w:val="center"/>
            <w:hideMark/>
          </w:tcPr>
          <w:p w14:paraId="5B48034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134</w:t>
            </w:r>
          </w:p>
        </w:tc>
      </w:tr>
      <w:tr w:rsidR="00E8242B" w:rsidRPr="007715C5" w14:paraId="4868AA2D" w14:textId="77777777" w:rsidTr="003A48FC">
        <w:trPr>
          <w:trHeight w:val="315"/>
          <w:jc w:val="center"/>
        </w:trPr>
        <w:tc>
          <w:tcPr>
            <w:tcW w:w="709" w:type="dxa"/>
            <w:noWrap/>
            <w:vAlign w:val="center"/>
            <w:hideMark/>
          </w:tcPr>
          <w:p w14:paraId="6F19F60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55</w:t>
            </w:r>
          </w:p>
        </w:tc>
        <w:tc>
          <w:tcPr>
            <w:tcW w:w="5540" w:type="dxa"/>
            <w:noWrap/>
            <w:vAlign w:val="center"/>
            <w:hideMark/>
          </w:tcPr>
          <w:p w14:paraId="52011DF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III Curso de Cooperación Internacional</w:t>
            </w:r>
          </w:p>
        </w:tc>
        <w:tc>
          <w:tcPr>
            <w:tcW w:w="1872" w:type="dxa"/>
            <w:noWrap/>
            <w:vAlign w:val="center"/>
            <w:hideMark/>
          </w:tcPr>
          <w:p w14:paraId="0FE7BDC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w:t>
            </w:r>
          </w:p>
        </w:tc>
      </w:tr>
      <w:tr w:rsidR="00E8242B" w:rsidRPr="007715C5" w14:paraId="001D5945" w14:textId="77777777" w:rsidTr="003A48FC">
        <w:trPr>
          <w:trHeight w:val="315"/>
          <w:jc w:val="center"/>
        </w:trPr>
        <w:tc>
          <w:tcPr>
            <w:tcW w:w="709" w:type="dxa"/>
            <w:noWrap/>
            <w:vAlign w:val="center"/>
            <w:hideMark/>
          </w:tcPr>
          <w:p w14:paraId="7255583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56</w:t>
            </w:r>
          </w:p>
        </w:tc>
        <w:tc>
          <w:tcPr>
            <w:tcW w:w="5540" w:type="dxa"/>
            <w:noWrap/>
            <w:vAlign w:val="center"/>
            <w:hideMark/>
          </w:tcPr>
          <w:p w14:paraId="4F26F87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Inducción a la Administración Pública (Carrera Administrativa)</w:t>
            </w:r>
          </w:p>
        </w:tc>
        <w:tc>
          <w:tcPr>
            <w:tcW w:w="1872" w:type="dxa"/>
            <w:noWrap/>
            <w:vAlign w:val="center"/>
            <w:hideMark/>
          </w:tcPr>
          <w:p w14:paraId="25170B6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3C553C09" w14:textId="77777777" w:rsidTr="003A48FC">
        <w:trPr>
          <w:trHeight w:val="315"/>
          <w:jc w:val="center"/>
        </w:trPr>
        <w:tc>
          <w:tcPr>
            <w:tcW w:w="709" w:type="dxa"/>
            <w:noWrap/>
            <w:vAlign w:val="center"/>
            <w:hideMark/>
          </w:tcPr>
          <w:p w14:paraId="00F6604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57</w:t>
            </w:r>
          </w:p>
        </w:tc>
        <w:tc>
          <w:tcPr>
            <w:tcW w:w="5540" w:type="dxa"/>
            <w:noWrap/>
            <w:vAlign w:val="center"/>
            <w:hideMark/>
          </w:tcPr>
          <w:p w14:paraId="06D8E7E1"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Taller sobre Satisfacción, Experiencia y Cultura en el Servicio</w:t>
            </w:r>
          </w:p>
        </w:tc>
        <w:tc>
          <w:tcPr>
            <w:tcW w:w="1872" w:type="dxa"/>
            <w:noWrap/>
            <w:vAlign w:val="center"/>
            <w:hideMark/>
          </w:tcPr>
          <w:p w14:paraId="4A44614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20</w:t>
            </w:r>
          </w:p>
        </w:tc>
      </w:tr>
      <w:tr w:rsidR="00E8242B" w:rsidRPr="007715C5" w14:paraId="04E4C137" w14:textId="77777777" w:rsidTr="003A48FC">
        <w:trPr>
          <w:trHeight w:val="315"/>
          <w:jc w:val="center"/>
        </w:trPr>
        <w:tc>
          <w:tcPr>
            <w:tcW w:w="709" w:type="dxa"/>
            <w:noWrap/>
            <w:vAlign w:val="center"/>
            <w:hideMark/>
          </w:tcPr>
          <w:p w14:paraId="2CECEB2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58</w:t>
            </w:r>
          </w:p>
        </w:tc>
        <w:tc>
          <w:tcPr>
            <w:tcW w:w="5540" w:type="dxa"/>
            <w:noWrap/>
            <w:vAlign w:val="center"/>
            <w:hideMark/>
          </w:tcPr>
          <w:p w14:paraId="1807093F"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Herramientas para la Generación de Datos y la Importancia de las Técnicas de Revisión y Validación</w:t>
            </w:r>
          </w:p>
        </w:tc>
        <w:tc>
          <w:tcPr>
            <w:tcW w:w="1872" w:type="dxa"/>
            <w:noWrap/>
            <w:vAlign w:val="center"/>
            <w:hideMark/>
          </w:tcPr>
          <w:p w14:paraId="60FA7EF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r>
      <w:tr w:rsidR="00E8242B" w:rsidRPr="007715C5" w14:paraId="37D11128" w14:textId="77777777" w:rsidTr="003A48FC">
        <w:trPr>
          <w:trHeight w:val="315"/>
          <w:jc w:val="center"/>
        </w:trPr>
        <w:tc>
          <w:tcPr>
            <w:tcW w:w="709" w:type="dxa"/>
            <w:noWrap/>
            <w:vAlign w:val="center"/>
            <w:hideMark/>
          </w:tcPr>
          <w:p w14:paraId="56D5106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59</w:t>
            </w:r>
          </w:p>
        </w:tc>
        <w:tc>
          <w:tcPr>
            <w:tcW w:w="5540" w:type="dxa"/>
            <w:noWrap/>
            <w:vAlign w:val="center"/>
            <w:hideMark/>
          </w:tcPr>
          <w:p w14:paraId="46E32CD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Técnicas de Archivo</w:t>
            </w:r>
          </w:p>
        </w:tc>
        <w:tc>
          <w:tcPr>
            <w:tcW w:w="1872" w:type="dxa"/>
            <w:noWrap/>
            <w:vAlign w:val="center"/>
            <w:hideMark/>
          </w:tcPr>
          <w:p w14:paraId="143B08E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w:t>
            </w:r>
          </w:p>
        </w:tc>
      </w:tr>
      <w:tr w:rsidR="00E8242B" w:rsidRPr="007715C5" w14:paraId="4FF80801" w14:textId="77777777" w:rsidTr="003A48FC">
        <w:trPr>
          <w:trHeight w:val="315"/>
          <w:jc w:val="center"/>
        </w:trPr>
        <w:tc>
          <w:tcPr>
            <w:tcW w:w="709" w:type="dxa"/>
            <w:noWrap/>
            <w:vAlign w:val="center"/>
            <w:hideMark/>
          </w:tcPr>
          <w:p w14:paraId="6A8C0EC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60</w:t>
            </w:r>
          </w:p>
        </w:tc>
        <w:tc>
          <w:tcPr>
            <w:tcW w:w="5540" w:type="dxa"/>
            <w:noWrap/>
            <w:vAlign w:val="center"/>
            <w:hideMark/>
          </w:tcPr>
          <w:p w14:paraId="1A210EE4"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Uso Correcto de Equipos de Protección Personal</w:t>
            </w:r>
          </w:p>
        </w:tc>
        <w:tc>
          <w:tcPr>
            <w:tcW w:w="1872" w:type="dxa"/>
            <w:noWrap/>
            <w:vAlign w:val="center"/>
            <w:hideMark/>
          </w:tcPr>
          <w:p w14:paraId="014505B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w:t>
            </w:r>
          </w:p>
        </w:tc>
      </w:tr>
      <w:tr w:rsidR="00E8242B" w:rsidRPr="007715C5" w14:paraId="0D6434A8" w14:textId="77777777" w:rsidTr="003A48FC">
        <w:trPr>
          <w:trHeight w:val="315"/>
          <w:jc w:val="center"/>
        </w:trPr>
        <w:tc>
          <w:tcPr>
            <w:tcW w:w="709" w:type="dxa"/>
            <w:noWrap/>
            <w:vAlign w:val="center"/>
            <w:hideMark/>
          </w:tcPr>
          <w:p w14:paraId="7957EAB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lastRenderedPageBreak/>
              <w:t>61</w:t>
            </w:r>
          </w:p>
        </w:tc>
        <w:tc>
          <w:tcPr>
            <w:tcW w:w="5540" w:type="dxa"/>
            <w:noWrap/>
            <w:vAlign w:val="center"/>
            <w:hideMark/>
          </w:tcPr>
          <w:p w14:paraId="3CD5ABA1"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Planificación Estratégica</w:t>
            </w:r>
          </w:p>
        </w:tc>
        <w:tc>
          <w:tcPr>
            <w:tcW w:w="1872" w:type="dxa"/>
            <w:noWrap/>
            <w:vAlign w:val="center"/>
            <w:hideMark/>
          </w:tcPr>
          <w:p w14:paraId="6C261E4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25</w:t>
            </w:r>
          </w:p>
        </w:tc>
      </w:tr>
      <w:tr w:rsidR="00E8242B" w:rsidRPr="007715C5" w14:paraId="2CB05799" w14:textId="77777777" w:rsidTr="003A48FC">
        <w:trPr>
          <w:trHeight w:val="315"/>
          <w:jc w:val="center"/>
        </w:trPr>
        <w:tc>
          <w:tcPr>
            <w:tcW w:w="709" w:type="dxa"/>
            <w:noWrap/>
            <w:vAlign w:val="center"/>
            <w:hideMark/>
          </w:tcPr>
          <w:p w14:paraId="5844C09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62</w:t>
            </w:r>
          </w:p>
        </w:tc>
        <w:tc>
          <w:tcPr>
            <w:tcW w:w="5540" w:type="dxa"/>
            <w:noWrap/>
            <w:vAlign w:val="center"/>
            <w:hideMark/>
          </w:tcPr>
          <w:p w14:paraId="609E079F"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Trato Digno a Personas con Discapacidad desde un Enfoque de Derechos</w:t>
            </w:r>
          </w:p>
        </w:tc>
        <w:tc>
          <w:tcPr>
            <w:tcW w:w="1872" w:type="dxa"/>
            <w:noWrap/>
            <w:vAlign w:val="center"/>
            <w:hideMark/>
          </w:tcPr>
          <w:p w14:paraId="29974EA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123</w:t>
            </w:r>
          </w:p>
        </w:tc>
      </w:tr>
      <w:tr w:rsidR="00E8242B" w:rsidRPr="007715C5" w14:paraId="24094A25" w14:textId="77777777" w:rsidTr="003A48FC">
        <w:trPr>
          <w:trHeight w:val="315"/>
          <w:jc w:val="center"/>
        </w:trPr>
        <w:tc>
          <w:tcPr>
            <w:tcW w:w="709" w:type="dxa"/>
            <w:noWrap/>
            <w:vAlign w:val="center"/>
            <w:hideMark/>
          </w:tcPr>
          <w:p w14:paraId="041D4BA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63</w:t>
            </w:r>
          </w:p>
        </w:tc>
        <w:tc>
          <w:tcPr>
            <w:tcW w:w="5540" w:type="dxa"/>
            <w:noWrap/>
            <w:vAlign w:val="center"/>
            <w:hideMark/>
          </w:tcPr>
          <w:p w14:paraId="72EBC238"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Taller Código Pauta Ética del Sistema Nacional de Compras y Contrataciones Públicas</w:t>
            </w:r>
          </w:p>
        </w:tc>
        <w:tc>
          <w:tcPr>
            <w:tcW w:w="1872" w:type="dxa"/>
            <w:noWrap/>
            <w:vAlign w:val="center"/>
            <w:hideMark/>
          </w:tcPr>
          <w:p w14:paraId="5986D0E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27</w:t>
            </w:r>
          </w:p>
        </w:tc>
      </w:tr>
      <w:tr w:rsidR="00E8242B" w:rsidRPr="007715C5" w14:paraId="27BC1303" w14:textId="77777777" w:rsidTr="003A48FC">
        <w:trPr>
          <w:trHeight w:val="315"/>
          <w:jc w:val="center"/>
        </w:trPr>
        <w:tc>
          <w:tcPr>
            <w:tcW w:w="709" w:type="dxa"/>
            <w:noWrap/>
            <w:vAlign w:val="center"/>
            <w:hideMark/>
          </w:tcPr>
          <w:p w14:paraId="136E3C9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64</w:t>
            </w:r>
          </w:p>
        </w:tc>
        <w:tc>
          <w:tcPr>
            <w:tcW w:w="5540" w:type="dxa"/>
            <w:noWrap/>
            <w:vAlign w:val="center"/>
            <w:hideMark/>
          </w:tcPr>
          <w:p w14:paraId="07165953"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Taller de Subsidios por Enfermedad Común, Maternidad, Lactancia y Oficina Virtual</w:t>
            </w:r>
          </w:p>
        </w:tc>
        <w:tc>
          <w:tcPr>
            <w:tcW w:w="1872" w:type="dxa"/>
            <w:noWrap/>
            <w:vAlign w:val="center"/>
            <w:hideMark/>
          </w:tcPr>
          <w:p w14:paraId="7F6D860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13</w:t>
            </w:r>
          </w:p>
        </w:tc>
      </w:tr>
      <w:tr w:rsidR="00E8242B" w:rsidRPr="007715C5" w14:paraId="3B85F683" w14:textId="77777777" w:rsidTr="003A48FC">
        <w:trPr>
          <w:trHeight w:val="315"/>
          <w:jc w:val="center"/>
        </w:trPr>
        <w:tc>
          <w:tcPr>
            <w:tcW w:w="709" w:type="dxa"/>
            <w:noWrap/>
            <w:vAlign w:val="center"/>
            <w:hideMark/>
          </w:tcPr>
          <w:p w14:paraId="75322AC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65</w:t>
            </w:r>
          </w:p>
        </w:tc>
        <w:tc>
          <w:tcPr>
            <w:tcW w:w="5540" w:type="dxa"/>
            <w:noWrap/>
            <w:vAlign w:val="center"/>
            <w:hideMark/>
          </w:tcPr>
          <w:p w14:paraId="20A052EA"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Seguridad y Salud en el Trabajo</w:t>
            </w:r>
          </w:p>
        </w:tc>
        <w:tc>
          <w:tcPr>
            <w:tcW w:w="1872" w:type="dxa"/>
            <w:noWrap/>
            <w:vAlign w:val="center"/>
            <w:hideMark/>
          </w:tcPr>
          <w:p w14:paraId="4199921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14</w:t>
            </w:r>
          </w:p>
        </w:tc>
      </w:tr>
      <w:tr w:rsidR="00E8242B" w:rsidRPr="007715C5" w14:paraId="449C7963" w14:textId="77777777" w:rsidTr="003A48FC">
        <w:trPr>
          <w:trHeight w:val="315"/>
          <w:jc w:val="center"/>
        </w:trPr>
        <w:tc>
          <w:tcPr>
            <w:tcW w:w="709" w:type="dxa"/>
            <w:noWrap/>
            <w:vAlign w:val="center"/>
            <w:hideMark/>
          </w:tcPr>
          <w:p w14:paraId="1D4ED2F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66</w:t>
            </w:r>
          </w:p>
        </w:tc>
        <w:tc>
          <w:tcPr>
            <w:tcW w:w="5540" w:type="dxa"/>
            <w:noWrap/>
            <w:vAlign w:val="center"/>
            <w:hideMark/>
          </w:tcPr>
          <w:p w14:paraId="7400EDC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Seguro Familiar de Salud</w:t>
            </w:r>
          </w:p>
        </w:tc>
        <w:tc>
          <w:tcPr>
            <w:tcW w:w="1872" w:type="dxa"/>
            <w:noWrap/>
            <w:vAlign w:val="center"/>
            <w:hideMark/>
          </w:tcPr>
          <w:p w14:paraId="62ADE7A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121</w:t>
            </w:r>
          </w:p>
        </w:tc>
      </w:tr>
      <w:tr w:rsidR="00E8242B" w:rsidRPr="007715C5" w14:paraId="3ADDB569" w14:textId="77777777" w:rsidTr="003A48FC">
        <w:trPr>
          <w:trHeight w:val="315"/>
          <w:jc w:val="center"/>
        </w:trPr>
        <w:tc>
          <w:tcPr>
            <w:tcW w:w="709" w:type="dxa"/>
            <w:noWrap/>
            <w:vAlign w:val="center"/>
            <w:hideMark/>
          </w:tcPr>
          <w:p w14:paraId="41E999A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67</w:t>
            </w:r>
          </w:p>
        </w:tc>
        <w:tc>
          <w:tcPr>
            <w:tcW w:w="5540" w:type="dxa"/>
            <w:noWrap/>
            <w:vAlign w:val="center"/>
            <w:hideMark/>
          </w:tcPr>
          <w:p w14:paraId="39B7F7C7"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Seguridad y Salud en el Trabajo</w:t>
            </w:r>
          </w:p>
        </w:tc>
        <w:tc>
          <w:tcPr>
            <w:tcW w:w="1872" w:type="dxa"/>
            <w:noWrap/>
            <w:vAlign w:val="center"/>
            <w:hideMark/>
          </w:tcPr>
          <w:p w14:paraId="61A966E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17</w:t>
            </w:r>
          </w:p>
        </w:tc>
      </w:tr>
      <w:tr w:rsidR="00E8242B" w:rsidRPr="007715C5" w14:paraId="10D69EC4" w14:textId="77777777" w:rsidTr="003A48FC">
        <w:trPr>
          <w:trHeight w:val="315"/>
          <w:jc w:val="center"/>
        </w:trPr>
        <w:tc>
          <w:tcPr>
            <w:tcW w:w="709" w:type="dxa"/>
            <w:noWrap/>
            <w:vAlign w:val="center"/>
            <w:hideMark/>
          </w:tcPr>
          <w:p w14:paraId="668562E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68</w:t>
            </w:r>
          </w:p>
        </w:tc>
        <w:tc>
          <w:tcPr>
            <w:tcW w:w="5540" w:type="dxa"/>
            <w:noWrap/>
            <w:vAlign w:val="center"/>
            <w:hideMark/>
          </w:tcPr>
          <w:p w14:paraId="262FDEA8"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Seguridad y Salud en el Trabajo</w:t>
            </w:r>
          </w:p>
        </w:tc>
        <w:tc>
          <w:tcPr>
            <w:tcW w:w="1872" w:type="dxa"/>
            <w:noWrap/>
            <w:vAlign w:val="center"/>
            <w:hideMark/>
          </w:tcPr>
          <w:p w14:paraId="157DA95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w:t>
            </w:r>
          </w:p>
        </w:tc>
      </w:tr>
      <w:tr w:rsidR="00E8242B" w:rsidRPr="007715C5" w14:paraId="61747AD9" w14:textId="77777777" w:rsidTr="003A48FC">
        <w:trPr>
          <w:trHeight w:val="315"/>
          <w:jc w:val="center"/>
        </w:trPr>
        <w:tc>
          <w:tcPr>
            <w:tcW w:w="709" w:type="dxa"/>
            <w:noWrap/>
            <w:vAlign w:val="center"/>
            <w:hideMark/>
          </w:tcPr>
          <w:p w14:paraId="14957A1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69</w:t>
            </w:r>
          </w:p>
        </w:tc>
        <w:tc>
          <w:tcPr>
            <w:tcW w:w="5540" w:type="dxa"/>
            <w:noWrap/>
            <w:vAlign w:val="center"/>
            <w:hideMark/>
          </w:tcPr>
          <w:p w14:paraId="457A1A6D"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Auditor Líder ISO 14001:2015 Gestión Ambiental</w:t>
            </w:r>
          </w:p>
        </w:tc>
        <w:tc>
          <w:tcPr>
            <w:tcW w:w="1872" w:type="dxa"/>
            <w:noWrap/>
            <w:vAlign w:val="center"/>
            <w:hideMark/>
          </w:tcPr>
          <w:p w14:paraId="78549F6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w:t>
            </w:r>
          </w:p>
        </w:tc>
      </w:tr>
      <w:tr w:rsidR="00E8242B" w:rsidRPr="007715C5" w14:paraId="74E6EB6B" w14:textId="77777777" w:rsidTr="003A48FC">
        <w:trPr>
          <w:trHeight w:val="315"/>
          <w:jc w:val="center"/>
        </w:trPr>
        <w:tc>
          <w:tcPr>
            <w:tcW w:w="709" w:type="dxa"/>
            <w:noWrap/>
            <w:vAlign w:val="center"/>
            <w:hideMark/>
          </w:tcPr>
          <w:p w14:paraId="4C99D2D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70</w:t>
            </w:r>
          </w:p>
        </w:tc>
        <w:tc>
          <w:tcPr>
            <w:tcW w:w="5540" w:type="dxa"/>
            <w:noWrap/>
            <w:vAlign w:val="center"/>
            <w:hideMark/>
          </w:tcPr>
          <w:p w14:paraId="443A4D2F"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sobre Política Institucional de Derechos Humanos del MICM</w:t>
            </w:r>
          </w:p>
        </w:tc>
        <w:tc>
          <w:tcPr>
            <w:tcW w:w="1872" w:type="dxa"/>
            <w:noWrap/>
            <w:vAlign w:val="center"/>
            <w:hideMark/>
          </w:tcPr>
          <w:p w14:paraId="0BAFDE1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293</w:t>
            </w:r>
          </w:p>
        </w:tc>
      </w:tr>
      <w:tr w:rsidR="00E8242B" w:rsidRPr="007715C5" w14:paraId="14432E58" w14:textId="77777777" w:rsidTr="003A48FC">
        <w:trPr>
          <w:trHeight w:val="315"/>
          <w:jc w:val="center"/>
        </w:trPr>
        <w:tc>
          <w:tcPr>
            <w:tcW w:w="709" w:type="dxa"/>
            <w:noWrap/>
            <w:vAlign w:val="center"/>
            <w:hideMark/>
          </w:tcPr>
          <w:p w14:paraId="59E25F6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71</w:t>
            </w:r>
          </w:p>
        </w:tc>
        <w:tc>
          <w:tcPr>
            <w:tcW w:w="5540" w:type="dxa"/>
            <w:noWrap/>
            <w:vAlign w:val="center"/>
            <w:hideMark/>
          </w:tcPr>
          <w:p w14:paraId="5C7201A6"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Liderazgo y Productividad</w:t>
            </w:r>
          </w:p>
        </w:tc>
        <w:tc>
          <w:tcPr>
            <w:tcW w:w="1872" w:type="dxa"/>
            <w:noWrap/>
            <w:vAlign w:val="center"/>
            <w:hideMark/>
          </w:tcPr>
          <w:p w14:paraId="1CB62F5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21</w:t>
            </w:r>
          </w:p>
        </w:tc>
      </w:tr>
      <w:tr w:rsidR="00E8242B" w:rsidRPr="007715C5" w14:paraId="241DD8E9" w14:textId="77777777" w:rsidTr="003A48FC">
        <w:trPr>
          <w:trHeight w:val="315"/>
          <w:jc w:val="center"/>
        </w:trPr>
        <w:tc>
          <w:tcPr>
            <w:tcW w:w="709" w:type="dxa"/>
            <w:noWrap/>
            <w:vAlign w:val="center"/>
            <w:hideMark/>
          </w:tcPr>
          <w:p w14:paraId="7055A49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72</w:t>
            </w:r>
          </w:p>
        </w:tc>
        <w:tc>
          <w:tcPr>
            <w:tcW w:w="5540" w:type="dxa"/>
            <w:noWrap/>
            <w:vAlign w:val="center"/>
            <w:hideMark/>
          </w:tcPr>
          <w:p w14:paraId="2098C8D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Seguridad y Salud en el Trabajo</w:t>
            </w:r>
          </w:p>
        </w:tc>
        <w:tc>
          <w:tcPr>
            <w:tcW w:w="1872" w:type="dxa"/>
            <w:noWrap/>
            <w:vAlign w:val="center"/>
            <w:hideMark/>
          </w:tcPr>
          <w:p w14:paraId="205CD32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16</w:t>
            </w:r>
          </w:p>
        </w:tc>
      </w:tr>
      <w:tr w:rsidR="00E8242B" w:rsidRPr="007715C5" w14:paraId="6ED5DA34" w14:textId="77777777" w:rsidTr="003A48FC">
        <w:trPr>
          <w:trHeight w:val="315"/>
          <w:jc w:val="center"/>
        </w:trPr>
        <w:tc>
          <w:tcPr>
            <w:tcW w:w="709" w:type="dxa"/>
            <w:noWrap/>
            <w:vAlign w:val="center"/>
            <w:hideMark/>
          </w:tcPr>
          <w:p w14:paraId="281736A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73</w:t>
            </w:r>
          </w:p>
        </w:tc>
        <w:tc>
          <w:tcPr>
            <w:tcW w:w="5540" w:type="dxa"/>
            <w:noWrap/>
            <w:vAlign w:val="center"/>
            <w:hideMark/>
          </w:tcPr>
          <w:p w14:paraId="1D97FCCF"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sobre el Proceso de Evaluación del Desempeño Laboral</w:t>
            </w:r>
          </w:p>
        </w:tc>
        <w:tc>
          <w:tcPr>
            <w:tcW w:w="1872" w:type="dxa"/>
            <w:noWrap/>
            <w:vAlign w:val="center"/>
            <w:hideMark/>
          </w:tcPr>
          <w:p w14:paraId="6ACA52C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158</w:t>
            </w:r>
          </w:p>
        </w:tc>
      </w:tr>
      <w:tr w:rsidR="00E8242B" w:rsidRPr="007715C5" w14:paraId="7F9AC1DE" w14:textId="77777777" w:rsidTr="003A48FC">
        <w:trPr>
          <w:trHeight w:val="315"/>
          <w:jc w:val="center"/>
        </w:trPr>
        <w:tc>
          <w:tcPr>
            <w:tcW w:w="709" w:type="dxa"/>
            <w:noWrap/>
            <w:vAlign w:val="center"/>
            <w:hideMark/>
          </w:tcPr>
          <w:p w14:paraId="1D20F54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74</w:t>
            </w:r>
          </w:p>
        </w:tc>
        <w:tc>
          <w:tcPr>
            <w:tcW w:w="5540" w:type="dxa"/>
            <w:noWrap/>
            <w:vAlign w:val="center"/>
            <w:hideMark/>
          </w:tcPr>
          <w:p w14:paraId="146F60EB"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Inducción al Código de Ética, Antisoborno, Cumplimiento Regulatorio y NOBACI</w:t>
            </w:r>
          </w:p>
        </w:tc>
        <w:tc>
          <w:tcPr>
            <w:tcW w:w="1872" w:type="dxa"/>
            <w:noWrap/>
            <w:vAlign w:val="center"/>
            <w:hideMark/>
          </w:tcPr>
          <w:p w14:paraId="0FE5D7F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242</w:t>
            </w:r>
          </w:p>
        </w:tc>
      </w:tr>
      <w:tr w:rsidR="00E8242B" w:rsidRPr="007715C5" w14:paraId="4C78B866" w14:textId="77777777" w:rsidTr="003A48FC">
        <w:trPr>
          <w:trHeight w:val="315"/>
          <w:jc w:val="center"/>
        </w:trPr>
        <w:tc>
          <w:tcPr>
            <w:tcW w:w="709" w:type="dxa"/>
            <w:noWrap/>
            <w:vAlign w:val="center"/>
            <w:hideMark/>
          </w:tcPr>
          <w:p w14:paraId="6F0C691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75</w:t>
            </w:r>
          </w:p>
        </w:tc>
        <w:tc>
          <w:tcPr>
            <w:tcW w:w="5540" w:type="dxa"/>
            <w:noWrap/>
            <w:vAlign w:val="center"/>
            <w:hideMark/>
          </w:tcPr>
          <w:p w14:paraId="4A298D5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sobre Gestión Ambiental</w:t>
            </w:r>
          </w:p>
        </w:tc>
        <w:tc>
          <w:tcPr>
            <w:tcW w:w="1872" w:type="dxa"/>
            <w:noWrap/>
            <w:vAlign w:val="center"/>
            <w:hideMark/>
          </w:tcPr>
          <w:p w14:paraId="371F728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181</w:t>
            </w:r>
          </w:p>
        </w:tc>
      </w:tr>
      <w:tr w:rsidR="00E8242B" w:rsidRPr="007715C5" w14:paraId="587D42BC" w14:textId="77777777" w:rsidTr="003A48FC">
        <w:trPr>
          <w:trHeight w:val="315"/>
          <w:jc w:val="center"/>
        </w:trPr>
        <w:tc>
          <w:tcPr>
            <w:tcW w:w="709" w:type="dxa"/>
            <w:noWrap/>
            <w:vAlign w:val="center"/>
            <w:hideMark/>
          </w:tcPr>
          <w:p w14:paraId="4E46EC5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76</w:t>
            </w:r>
          </w:p>
        </w:tc>
        <w:tc>
          <w:tcPr>
            <w:tcW w:w="5540" w:type="dxa"/>
            <w:noWrap/>
            <w:vAlign w:val="center"/>
            <w:hideMark/>
          </w:tcPr>
          <w:p w14:paraId="11E64DF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sobre Gestión Ambiental</w:t>
            </w:r>
          </w:p>
        </w:tc>
        <w:tc>
          <w:tcPr>
            <w:tcW w:w="1872" w:type="dxa"/>
            <w:noWrap/>
            <w:vAlign w:val="center"/>
            <w:hideMark/>
          </w:tcPr>
          <w:p w14:paraId="4B495CE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29</w:t>
            </w:r>
          </w:p>
        </w:tc>
      </w:tr>
      <w:tr w:rsidR="00E8242B" w:rsidRPr="007715C5" w14:paraId="6ACE621B" w14:textId="77777777" w:rsidTr="003A48FC">
        <w:trPr>
          <w:trHeight w:val="315"/>
          <w:jc w:val="center"/>
        </w:trPr>
        <w:tc>
          <w:tcPr>
            <w:tcW w:w="709" w:type="dxa"/>
            <w:noWrap/>
            <w:vAlign w:val="center"/>
            <w:hideMark/>
          </w:tcPr>
          <w:p w14:paraId="5876111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77</w:t>
            </w:r>
          </w:p>
        </w:tc>
        <w:tc>
          <w:tcPr>
            <w:tcW w:w="5540" w:type="dxa"/>
            <w:noWrap/>
            <w:vAlign w:val="center"/>
            <w:hideMark/>
          </w:tcPr>
          <w:p w14:paraId="4479B32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sobre Gestión Ambiental</w:t>
            </w:r>
          </w:p>
        </w:tc>
        <w:tc>
          <w:tcPr>
            <w:tcW w:w="1872" w:type="dxa"/>
            <w:noWrap/>
            <w:vAlign w:val="center"/>
            <w:hideMark/>
          </w:tcPr>
          <w:p w14:paraId="0BDAFAA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22</w:t>
            </w:r>
          </w:p>
        </w:tc>
      </w:tr>
      <w:tr w:rsidR="00E8242B" w:rsidRPr="007715C5" w14:paraId="64460FC9" w14:textId="77777777" w:rsidTr="003A48FC">
        <w:trPr>
          <w:trHeight w:val="315"/>
          <w:jc w:val="center"/>
        </w:trPr>
        <w:tc>
          <w:tcPr>
            <w:tcW w:w="709" w:type="dxa"/>
            <w:noWrap/>
            <w:vAlign w:val="center"/>
            <w:hideMark/>
          </w:tcPr>
          <w:p w14:paraId="0A96A1A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78</w:t>
            </w:r>
          </w:p>
        </w:tc>
        <w:tc>
          <w:tcPr>
            <w:tcW w:w="5540" w:type="dxa"/>
            <w:noWrap/>
            <w:vAlign w:val="center"/>
            <w:hideMark/>
          </w:tcPr>
          <w:p w14:paraId="4FC4DA56"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sobre Gestión Ambiental</w:t>
            </w:r>
          </w:p>
        </w:tc>
        <w:tc>
          <w:tcPr>
            <w:tcW w:w="1872" w:type="dxa"/>
            <w:noWrap/>
            <w:vAlign w:val="center"/>
            <w:hideMark/>
          </w:tcPr>
          <w:p w14:paraId="4DF8FE7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27</w:t>
            </w:r>
          </w:p>
        </w:tc>
      </w:tr>
      <w:tr w:rsidR="00E8242B" w:rsidRPr="007715C5" w14:paraId="2B912B23" w14:textId="77777777" w:rsidTr="003A48FC">
        <w:trPr>
          <w:trHeight w:val="315"/>
          <w:jc w:val="center"/>
        </w:trPr>
        <w:tc>
          <w:tcPr>
            <w:tcW w:w="709" w:type="dxa"/>
            <w:noWrap/>
            <w:vAlign w:val="center"/>
            <w:hideMark/>
          </w:tcPr>
          <w:p w14:paraId="6ED890F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79</w:t>
            </w:r>
          </w:p>
        </w:tc>
        <w:tc>
          <w:tcPr>
            <w:tcW w:w="5540" w:type="dxa"/>
            <w:noWrap/>
            <w:vAlign w:val="center"/>
            <w:hideMark/>
          </w:tcPr>
          <w:p w14:paraId="053D889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Análisis de Datos para la Toma de Decisiones</w:t>
            </w:r>
          </w:p>
        </w:tc>
        <w:tc>
          <w:tcPr>
            <w:tcW w:w="1872" w:type="dxa"/>
            <w:noWrap/>
            <w:vAlign w:val="center"/>
            <w:hideMark/>
          </w:tcPr>
          <w:p w14:paraId="24AD689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w:t>
            </w:r>
          </w:p>
        </w:tc>
      </w:tr>
      <w:tr w:rsidR="00E8242B" w:rsidRPr="007715C5" w14:paraId="50B54A09" w14:textId="77777777" w:rsidTr="003A48FC">
        <w:trPr>
          <w:trHeight w:val="315"/>
          <w:jc w:val="center"/>
        </w:trPr>
        <w:tc>
          <w:tcPr>
            <w:tcW w:w="709" w:type="dxa"/>
            <w:noWrap/>
            <w:vAlign w:val="center"/>
            <w:hideMark/>
          </w:tcPr>
          <w:p w14:paraId="7B30BAD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lastRenderedPageBreak/>
              <w:t>80</w:t>
            </w:r>
          </w:p>
        </w:tc>
        <w:tc>
          <w:tcPr>
            <w:tcW w:w="5540" w:type="dxa"/>
            <w:noWrap/>
            <w:vAlign w:val="center"/>
            <w:hideMark/>
          </w:tcPr>
          <w:p w14:paraId="177D0E92" w14:textId="098EBD5D"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Régimen Ético y Disciplinario</w:t>
            </w:r>
          </w:p>
        </w:tc>
        <w:tc>
          <w:tcPr>
            <w:tcW w:w="1872" w:type="dxa"/>
            <w:noWrap/>
            <w:vAlign w:val="center"/>
            <w:hideMark/>
          </w:tcPr>
          <w:p w14:paraId="33A4B4B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108</w:t>
            </w:r>
          </w:p>
        </w:tc>
      </w:tr>
      <w:tr w:rsidR="00E8242B" w:rsidRPr="007715C5" w14:paraId="7A124C8E" w14:textId="77777777" w:rsidTr="003A48FC">
        <w:trPr>
          <w:trHeight w:val="315"/>
          <w:jc w:val="center"/>
        </w:trPr>
        <w:tc>
          <w:tcPr>
            <w:tcW w:w="709" w:type="dxa"/>
            <w:noWrap/>
            <w:vAlign w:val="center"/>
            <w:hideMark/>
          </w:tcPr>
          <w:p w14:paraId="55E623A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81</w:t>
            </w:r>
          </w:p>
        </w:tc>
        <w:tc>
          <w:tcPr>
            <w:tcW w:w="5540" w:type="dxa"/>
            <w:noWrap/>
            <w:vAlign w:val="center"/>
            <w:hideMark/>
          </w:tcPr>
          <w:p w14:paraId="78F24BC0" w14:textId="44034D29"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Corresponsabilidad</w:t>
            </w:r>
          </w:p>
        </w:tc>
        <w:tc>
          <w:tcPr>
            <w:tcW w:w="1872" w:type="dxa"/>
            <w:noWrap/>
            <w:vAlign w:val="center"/>
            <w:hideMark/>
          </w:tcPr>
          <w:p w14:paraId="02510AA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124</w:t>
            </w:r>
          </w:p>
        </w:tc>
      </w:tr>
      <w:tr w:rsidR="00E8242B" w:rsidRPr="007715C5" w14:paraId="058CD57B" w14:textId="77777777" w:rsidTr="003A48FC">
        <w:trPr>
          <w:trHeight w:val="315"/>
          <w:jc w:val="center"/>
        </w:trPr>
        <w:tc>
          <w:tcPr>
            <w:tcW w:w="709" w:type="dxa"/>
            <w:noWrap/>
            <w:vAlign w:val="center"/>
            <w:hideMark/>
          </w:tcPr>
          <w:p w14:paraId="2B0FE40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82</w:t>
            </w:r>
          </w:p>
        </w:tc>
        <w:tc>
          <w:tcPr>
            <w:tcW w:w="5540" w:type="dxa"/>
            <w:noWrap/>
            <w:vAlign w:val="center"/>
            <w:hideMark/>
          </w:tcPr>
          <w:p w14:paraId="1BAB44BF" w14:textId="4DB3F676"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Corresponsabilidad</w:t>
            </w:r>
          </w:p>
        </w:tc>
        <w:tc>
          <w:tcPr>
            <w:tcW w:w="1872" w:type="dxa"/>
            <w:noWrap/>
            <w:vAlign w:val="center"/>
            <w:hideMark/>
          </w:tcPr>
          <w:p w14:paraId="14791E5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119</w:t>
            </w:r>
          </w:p>
        </w:tc>
      </w:tr>
      <w:tr w:rsidR="00E8242B" w:rsidRPr="007715C5" w14:paraId="7EAF6951" w14:textId="77777777" w:rsidTr="003A48FC">
        <w:trPr>
          <w:trHeight w:val="315"/>
          <w:jc w:val="center"/>
        </w:trPr>
        <w:tc>
          <w:tcPr>
            <w:tcW w:w="709" w:type="dxa"/>
            <w:noWrap/>
            <w:vAlign w:val="center"/>
            <w:hideMark/>
          </w:tcPr>
          <w:p w14:paraId="06E6912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83</w:t>
            </w:r>
          </w:p>
        </w:tc>
        <w:tc>
          <w:tcPr>
            <w:tcW w:w="5540" w:type="dxa"/>
            <w:noWrap/>
            <w:vAlign w:val="center"/>
            <w:hideMark/>
          </w:tcPr>
          <w:p w14:paraId="565C156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Inducción al Código de Ética, Antisoborno, Cumplimiento Regulatorio y NOBACI</w:t>
            </w:r>
          </w:p>
        </w:tc>
        <w:tc>
          <w:tcPr>
            <w:tcW w:w="1872" w:type="dxa"/>
            <w:noWrap/>
            <w:vAlign w:val="center"/>
            <w:hideMark/>
          </w:tcPr>
          <w:p w14:paraId="25AD269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110</w:t>
            </w:r>
          </w:p>
        </w:tc>
      </w:tr>
      <w:tr w:rsidR="00E8242B" w:rsidRPr="007715C5" w14:paraId="63D2BB52" w14:textId="77777777" w:rsidTr="003A48FC">
        <w:trPr>
          <w:trHeight w:val="315"/>
          <w:jc w:val="center"/>
        </w:trPr>
        <w:tc>
          <w:tcPr>
            <w:tcW w:w="709" w:type="dxa"/>
            <w:noWrap/>
            <w:vAlign w:val="center"/>
            <w:hideMark/>
          </w:tcPr>
          <w:p w14:paraId="2A68342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84</w:t>
            </w:r>
          </w:p>
        </w:tc>
        <w:tc>
          <w:tcPr>
            <w:tcW w:w="5540" w:type="dxa"/>
            <w:noWrap/>
            <w:vAlign w:val="center"/>
            <w:hideMark/>
          </w:tcPr>
          <w:p w14:paraId="7AA65D9D" w14:textId="0C02DB2C"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sobre la ISO 22301 Gestión Continuidad de Negocio (SGCN)</w:t>
            </w:r>
          </w:p>
        </w:tc>
        <w:tc>
          <w:tcPr>
            <w:tcW w:w="1872" w:type="dxa"/>
            <w:noWrap/>
            <w:vAlign w:val="center"/>
            <w:hideMark/>
          </w:tcPr>
          <w:p w14:paraId="5B6243D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r>
      <w:tr w:rsidR="00E8242B" w:rsidRPr="007715C5" w14:paraId="141B98A8" w14:textId="77777777" w:rsidTr="003A48FC">
        <w:trPr>
          <w:trHeight w:val="315"/>
          <w:jc w:val="center"/>
        </w:trPr>
        <w:tc>
          <w:tcPr>
            <w:tcW w:w="709" w:type="dxa"/>
            <w:noWrap/>
            <w:vAlign w:val="center"/>
            <w:hideMark/>
          </w:tcPr>
          <w:p w14:paraId="2669158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85</w:t>
            </w:r>
          </w:p>
        </w:tc>
        <w:tc>
          <w:tcPr>
            <w:tcW w:w="5540" w:type="dxa"/>
            <w:noWrap/>
            <w:vAlign w:val="center"/>
            <w:hideMark/>
          </w:tcPr>
          <w:p w14:paraId="286C971E" w14:textId="649ED35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Inducción a la Administración Pública (Carrera Administrativa)</w:t>
            </w:r>
          </w:p>
        </w:tc>
        <w:tc>
          <w:tcPr>
            <w:tcW w:w="1872" w:type="dxa"/>
            <w:noWrap/>
            <w:vAlign w:val="center"/>
            <w:hideMark/>
          </w:tcPr>
          <w:p w14:paraId="68EE2C0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w:t>
            </w:r>
          </w:p>
        </w:tc>
      </w:tr>
      <w:tr w:rsidR="00E8242B" w:rsidRPr="007715C5" w14:paraId="7631D29D" w14:textId="77777777" w:rsidTr="003A48FC">
        <w:trPr>
          <w:trHeight w:val="315"/>
          <w:jc w:val="center"/>
        </w:trPr>
        <w:tc>
          <w:tcPr>
            <w:tcW w:w="709" w:type="dxa"/>
            <w:noWrap/>
            <w:vAlign w:val="center"/>
            <w:hideMark/>
          </w:tcPr>
          <w:p w14:paraId="01BC1A8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86</w:t>
            </w:r>
          </w:p>
        </w:tc>
        <w:tc>
          <w:tcPr>
            <w:tcW w:w="5540" w:type="dxa"/>
            <w:noWrap/>
            <w:vAlign w:val="center"/>
            <w:hideMark/>
          </w:tcPr>
          <w:p w14:paraId="2852A169" w14:textId="3C1E9ED3"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Charla-Conferencia Con Tu Honestidad Ganamos Todos</w:t>
            </w:r>
          </w:p>
        </w:tc>
        <w:tc>
          <w:tcPr>
            <w:tcW w:w="1872" w:type="dxa"/>
            <w:noWrap/>
            <w:vAlign w:val="center"/>
            <w:hideMark/>
          </w:tcPr>
          <w:p w14:paraId="0506F00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38</w:t>
            </w:r>
          </w:p>
        </w:tc>
      </w:tr>
      <w:tr w:rsidR="00E8242B" w:rsidRPr="007715C5" w14:paraId="68C11B09" w14:textId="77777777" w:rsidTr="003A48FC">
        <w:trPr>
          <w:trHeight w:val="315"/>
          <w:jc w:val="center"/>
        </w:trPr>
        <w:tc>
          <w:tcPr>
            <w:tcW w:w="709" w:type="dxa"/>
            <w:noWrap/>
            <w:vAlign w:val="center"/>
            <w:hideMark/>
          </w:tcPr>
          <w:p w14:paraId="7069CE1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87</w:t>
            </w:r>
          </w:p>
        </w:tc>
        <w:tc>
          <w:tcPr>
            <w:tcW w:w="5540" w:type="dxa"/>
            <w:noWrap/>
            <w:vAlign w:val="center"/>
            <w:hideMark/>
          </w:tcPr>
          <w:p w14:paraId="26142857" w14:textId="7DBFE5E8"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Excel Básico</w:t>
            </w:r>
          </w:p>
        </w:tc>
        <w:tc>
          <w:tcPr>
            <w:tcW w:w="1872" w:type="dxa"/>
            <w:noWrap/>
            <w:vAlign w:val="center"/>
            <w:hideMark/>
          </w:tcPr>
          <w:p w14:paraId="6E5C5F4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17</w:t>
            </w:r>
          </w:p>
        </w:tc>
      </w:tr>
      <w:tr w:rsidR="00E8242B" w:rsidRPr="007715C5" w14:paraId="1098CEB5" w14:textId="77777777" w:rsidTr="003A48FC">
        <w:trPr>
          <w:trHeight w:val="315"/>
          <w:jc w:val="center"/>
        </w:trPr>
        <w:tc>
          <w:tcPr>
            <w:tcW w:w="709" w:type="dxa"/>
            <w:noWrap/>
            <w:vAlign w:val="center"/>
            <w:hideMark/>
          </w:tcPr>
          <w:p w14:paraId="5337111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88</w:t>
            </w:r>
          </w:p>
        </w:tc>
        <w:tc>
          <w:tcPr>
            <w:tcW w:w="5540" w:type="dxa"/>
            <w:noWrap/>
            <w:vAlign w:val="center"/>
            <w:hideMark/>
          </w:tcPr>
          <w:p w14:paraId="0297A3FC" w14:textId="45E3ECA4"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Norma ISO 9001:2015</w:t>
            </w:r>
          </w:p>
        </w:tc>
        <w:tc>
          <w:tcPr>
            <w:tcW w:w="1872" w:type="dxa"/>
            <w:noWrap/>
            <w:vAlign w:val="center"/>
            <w:hideMark/>
          </w:tcPr>
          <w:p w14:paraId="0E7A9AFF"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347</w:t>
            </w:r>
          </w:p>
        </w:tc>
      </w:tr>
      <w:tr w:rsidR="00E8242B" w:rsidRPr="007715C5" w14:paraId="49DD4493" w14:textId="77777777" w:rsidTr="003A48FC">
        <w:trPr>
          <w:trHeight w:val="315"/>
          <w:jc w:val="center"/>
        </w:trPr>
        <w:tc>
          <w:tcPr>
            <w:tcW w:w="709" w:type="dxa"/>
            <w:noWrap/>
            <w:vAlign w:val="center"/>
            <w:hideMark/>
          </w:tcPr>
          <w:p w14:paraId="513EA45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89</w:t>
            </w:r>
          </w:p>
        </w:tc>
        <w:tc>
          <w:tcPr>
            <w:tcW w:w="5540" w:type="dxa"/>
            <w:noWrap/>
            <w:vAlign w:val="center"/>
            <w:hideMark/>
          </w:tcPr>
          <w:p w14:paraId="6B34368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ISO 22301 Sistema de Gestión Continuidad de Negocio</w:t>
            </w:r>
          </w:p>
        </w:tc>
        <w:tc>
          <w:tcPr>
            <w:tcW w:w="1872" w:type="dxa"/>
            <w:noWrap/>
            <w:vAlign w:val="center"/>
            <w:hideMark/>
          </w:tcPr>
          <w:p w14:paraId="4D1C184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113</w:t>
            </w:r>
          </w:p>
        </w:tc>
      </w:tr>
      <w:tr w:rsidR="00E8242B" w:rsidRPr="007715C5" w14:paraId="5BD25C3E" w14:textId="77777777" w:rsidTr="003A48FC">
        <w:trPr>
          <w:trHeight w:val="315"/>
          <w:jc w:val="center"/>
        </w:trPr>
        <w:tc>
          <w:tcPr>
            <w:tcW w:w="709" w:type="dxa"/>
            <w:noWrap/>
            <w:vAlign w:val="center"/>
            <w:hideMark/>
          </w:tcPr>
          <w:p w14:paraId="489C85E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90</w:t>
            </w:r>
          </w:p>
        </w:tc>
        <w:tc>
          <w:tcPr>
            <w:tcW w:w="5540" w:type="dxa"/>
            <w:noWrap/>
            <w:vAlign w:val="center"/>
            <w:hideMark/>
          </w:tcPr>
          <w:p w14:paraId="37C8F7B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ISO 22301 Sistema de Gestión Continuidad de Negocio</w:t>
            </w:r>
          </w:p>
        </w:tc>
        <w:tc>
          <w:tcPr>
            <w:tcW w:w="1872" w:type="dxa"/>
            <w:noWrap/>
            <w:vAlign w:val="center"/>
            <w:hideMark/>
          </w:tcPr>
          <w:p w14:paraId="33D3B4F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36</w:t>
            </w:r>
          </w:p>
        </w:tc>
      </w:tr>
      <w:tr w:rsidR="00E8242B" w:rsidRPr="007715C5" w14:paraId="12491442" w14:textId="77777777" w:rsidTr="003A48FC">
        <w:trPr>
          <w:trHeight w:val="315"/>
          <w:jc w:val="center"/>
        </w:trPr>
        <w:tc>
          <w:tcPr>
            <w:tcW w:w="709" w:type="dxa"/>
            <w:noWrap/>
            <w:vAlign w:val="center"/>
            <w:hideMark/>
          </w:tcPr>
          <w:p w14:paraId="3029A1A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91</w:t>
            </w:r>
          </w:p>
        </w:tc>
        <w:tc>
          <w:tcPr>
            <w:tcW w:w="5540" w:type="dxa"/>
            <w:noWrap/>
            <w:vAlign w:val="center"/>
            <w:hideMark/>
          </w:tcPr>
          <w:p w14:paraId="482C139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Auditor Líder en Sistemas de Gestión Integrado Basado en las Normas ISO 37001:2016 &amp; 37301:2021</w:t>
            </w:r>
          </w:p>
        </w:tc>
        <w:tc>
          <w:tcPr>
            <w:tcW w:w="1872" w:type="dxa"/>
            <w:noWrap/>
            <w:vAlign w:val="center"/>
            <w:hideMark/>
          </w:tcPr>
          <w:p w14:paraId="5DF81BA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w:t>
            </w:r>
          </w:p>
        </w:tc>
      </w:tr>
      <w:tr w:rsidR="00E8242B" w:rsidRPr="007715C5" w14:paraId="6F8AC145" w14:textId="77777777" w:rsidTr="003A48FC">
        <w:trPr>
          <w:trHeight w:val="315"/>
          <w:jc w:val="center"/>
        </w:trPr>
        <w:tc>
          <w:tcPr>
            <w:tcW w:w="709" w:type="dxa"/>
            <w:noWrap/>
            <w:vAlign w:val="center"/>
            <w:hideMark/>
          </w:tcPr>
          <w:p w14:paraId="189AEBD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92</w:t>
            </w:r>
          </w:p>
        </w:tc>
        <w:tc>
          <w:tcPr>
            <w:tcW w:w="5540" w:type="dxa"/>
            <w:noWrap/>
            <w:vAlign w:val="center"/>
            <w:hideMark/>
          </w:tcPr>
          <w:p w14:paraId="0A57467E"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de Derechos Humanos</w:t>
            </w:r>
          </w:p>
        </w:tc>
        <w:tc>
          <w:tcPr>
            <w:tcW w:w="1872" w:type="dxa"/>
            <w:noWrap/>
            <w:vAlign w:val="center"/>
            <w:hideMark/>
          </w:tcPr>
          <w:p w14:paraId="5138150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35</w:t>
            </w:r>
          </w:p>
        </w:tc>
      </w:tr>
      <w:tr w:rsidR="00E8242B" w:rsidRPr="007715C5" w14:paraId="0952BBDE" w14:textId="77777777" w:rsidTr="003A48FC">
        <w:trPr>
          <w:trHeight w:val="315"/>
          <w:jc w:val="center"/>
        </w:trPr>
        <w:tc>
          <w:tcPr>
            <w:tcW w:w="709" w:type="dxa"/>
            <w:noWrap/>
            <w:vAlign w:val="center"/>
            <w:hideMark/>
          </w:tcPr>
          <w:p w14:paraId="3925623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93</w:t>
            </w:r>
          </w:p>
        </w:tc>
        <w:tc>
          <w:tcPr>
            <w:tcW w:w="5540" w:type="dxa"/>
            <w:noWrap/>
            <w:vAlign w:val="center"/>
            <w:hideMark/>
          </w:tcPr>
          <w:p w14:paraId="6A358C0E"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de Derechos Humanos</w:t>
            </w:r>
          </w:p>
        </w:tc>
        <w:tc>
          <w:tcPr>
            <w:tcW w:w="1872" w:type="dxa"/>
            <w:noWrap/>
            <w:vAlign w:val="center"/>
            <w:hideMark/>
          </w:tcPr>
          <w:p w14:paraId="234AD82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26</w:t>
            </w:r>
          </w:p>
        </w:tc>
      </w:tr>
      <w:tr w:rsidR="00E8242B" w:rsidRPr="007715C5" w14:paraId="14CBB7E9" w14:textId="77777777" w:rsidTr="003A48FC">
        <w:trPr>
          <w:trHeight w:val="315"/>
          <w:jc w:val="center"/>
        </w:trPr>
        <w:tc>
          <w:tcPr>
            <w:tcW w:w="709" w:type="dxa"/>
            <w:noWrap/>
            <w:vAlign w:val="center"/>
            <w:hideMark/>
          </w:tcPr>
          <w:p w14:paraId="45FDDE8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94</w:t>
            </w:r>
          </w:p>
        </w:tc>
        <w:tc>
          <w:tcPr>
            <w:tcW w:w="5540" w:type="dxa"/>
            <w:noWrap/>
            <w:vAlign w:val="center"/>
            <w:hideMark/>
          </w:tcPr>
          <w:p w14:paraId="374DF72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Taller Formulación Presupuestaria Orientada a Resultados</w:t>
            </w:r>
          </w:p>
        </w:tc>
        <w:tc>
          <w:tcPr>
            <w:tcW w:w="1872" w:type="dxa"/>
            <w:noWrap/>
            <w:vAlign w:val="center"/>
            <w:hideMark/>
          </w:tcPr>
          <w:p w14:paraId="4510139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w:t>
            </w:r>
          </w:p>
        </w:tc>
      </w:tr>
      <w:tr w:rsidR="00E8242B" w:rsidRPr="007715C5" w14:paraId="6A0C54DF" w14:textId="77777777" w:rsidTr="003A48FC">
        <w:trPr>
          <w:trHeight w:val="315"/>
          <w:jc w:val="center"/>
        </w:trPr>
        <w:tc>
          <w:tcPr>
            <w:tcW w:w="709" w:type="dxa"/>
            <w:noWrap/>
            <w:vAlign w:val="center"/>
            <w:hideMark/>
          </w:tcPr>
          <w:p w14:paraId="665B206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95</w:t>
            </w:r>
          </w:p>
        </w:tc>
        <w:tc>
          <w:tcPr>
            <w:tcW w:w="5540" w:type="dxa"/>
            <w:noWrap/>
            <w:vAlign w:val="center"/>
            <w:hideMark/>
          </w:tcPr>
          <w:p w14:paraId="50F65F63" w14:textId="53FA370E"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Expresión Oral y Escrita</w:t>
            </w:r>
          </w:p>
        </w:tc>
        <w:tc>
          <w:tcPr>
            <w:tcW w:w="1872" w:type="dxa"/>
            <w:noWrap/>
            <w:vAlign w:val="center"/>
            <w:hideMark/>
          </w:tcPr>
          <w:p w14:paraId="16B6489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21</w:t>
            </w:r>
          </w:p>
        </w:tc>
      </w:tr>
      <w:tr w:rsidR="00E8242B" w:rsidRPr="007715C5" w14:paraId="539D335C" w14:textId="77777777" w:rsidTr="003A48FC">
        <w:trPr>
          <w:trHeight w:val="315"/>
          <w:jc w:val="center"/>
        </w:trPr>
        <w:tc>
          <w:tcPr>
            <w:tcW w:w="709" w:type="dxa"/>
            <w:noWrap/>
            <w:vAlign w:val="center"/>
            <w:hideMark/>
          </w:tcPr>
          <w:p w14:paraId="7620E4C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96</w:t>
            </w:r>
          </w:p>
        </w:tc>
        <w:tc>
          <w:tcPr>
            <w:tcW w:w="5540" w:type="dxa"/>
            <w:noWrap/>
            <w:vAlign w:val="center"/>
            <w:hideMark/>
          </w:tcPr>
          <w:p w14:paraId="66F654A0" w14:textId="411EE802"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Expresión Oral y Escrita</w:t>
            </w:r>
          </w:p>
        </w:tc>
        <w:tc>
          <w:tcPr>
            <w:tcW w:w="1872" w:type="dxa"/>
            <w:noWrap/>
            <w:vAlign w:val="center"/>
            <w:hideMark/>
          </w:tcPr>
          <w:p w14:paraId="13197B5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20</w:t>
            </w:r>
          </w:p>
        </w:tc>
      </w:tr>
      <w:tr w:rsidR="00E8242B" w:rsidRPr="007715C5" w14:paraId="25D92484" w14:textId="77777777" w:rsidTr="003A48FC">
        <w:trPr>
          <w:trHeight w:val="315"/>
          <w:jc w:val="center"/>
        </w:trPr>
        <w:tc>
          <w:tcPr>
            <w:tcW w:w="709" w:type="dxa"/>
            <w:noWrap/>
            <w:vAlign w:val="center"/>
            <w:hideMark/>
          </w:tcPr>
          <w:p w14:paraId="50C8353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97</w:t>
            </w:r>
          </w:p>
        </w:tc>
        <w:tc>
          <w:tcPr>
            <w:tcW w:w="5540" w:type="dxa"/>
            <w:noWrap/>
            <w:vAlign w:val="center"/>
            <w:hideMark/>
          </w:tcPr>
          <w:p w14:paraId="2BADCB2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Redacción de Informes Técnicos</w:t>
            </w:r>
          </w:p>
        </w:tc>
        <w:tc>
          <w:tcPr>
            <w:tcW w:w="1872" w:type="dxa"/>
            <w:noWrap/>
            <w:vAlign w:val="center"/>
            <w:hideMark/>
          </w:tcPr>
          <w:p w14:paraId="4556968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22</w:t>
            </w:r>
          </w:p>
        </w:tc>
      </w:tr>
      <w:tr w:rsidR="00E8242B" w:rsidRPr="007715C5" w14:paraId="6AD6F0AC" w14:textId="77777777" w:rsidTr="003A48FC">
        <w:trPr>
          <w:trHeight w:val="315"/>
          <w:jc w:val="center"/>
        </w:trPr>
        <w:tc>
          <w:tcPr>
            <w:tcW w:w="709" w:type="dxa"/>
            <w:noWrap/>
            <w:vAlign w:val="center"/>
            <w:hideMark/>
          </w:tcPr>
          <w:p w14:paraId="165A984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lastRenderedPageBreak/>
              <w:t>98</w:t>
            </w:r>
          </w:p>
        </w:tc>
        <w:tc>
          <w:tcPr>
            <w:tcW w:w="5540" w:type="dxa"/>
            <w:noWrap/>
            <w:vAlign w:val="center"/>
            <w:hideMark/>
          </w:tcPr>
          <w:p w14:paraId="2C90716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Cáncer de Mama: Lo que toda mujer y todo hombre deben saber acerca del cáncer de mama</w:t>
            </w:r>
          </w:p>
        </w:tc>
        <w:tc>
          <w:tcPr>
            <w:tcW w:w="1872" w:type="dxa"/>
            <w:noWrap/>
            <w:vAlign w:val="center"/>
            <w:hideMark/>
          </w:tcPr>
          <w:p w14:paraId="3C5A2F5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122</w:t>
            </w:r>
          </w:p>
        </w:tc>
      </w:tr>
      <w:tr w:rsidR="00E8242B" w:rsidRPr="007715C5" w14:paraId="7E21023E" w14:textId="77777777" w:rsidTr="003A48FC">
        <w:trPr>
          <w:trHeight w:val="315"/>
          <w:jc w:val="center"/>
        </w:trPr>
        <w:tc>
          <w:tcPr>
            <w:tcW w:w="709" w:type="dxa"/>
            <w:noWrap/>
            <w:vAlign w:val="center"/>
            <w:hideMark/>
          </w:tcPr>
          <w:p w14:paraId="52DBEF0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99</w:t>
            </w:r>
          </w:p>
        </w:tc>
        <w:tc>
          <w:tcPr>
            <w:tcW w:w="5540" w:type="dxa"/>
            <w:noWrap/>
            <w:vAlign w:val="center"/>
            <w:hideMark/>
          </w:tcPr>
          <w:p w14:paraId="5A6E5CE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Auditor Líder 9001:2015</w:t>
            </w:r>
          </w:p>
        </w:tc>
        <w:tc>
          <w:tcPr>
            <w:tcW w:w="1872" w:type="dxa"/>
            <w:noWrap/>
            <w:vAlign w:val="center"/>
            <w:hideMark/>
          </w:tcPr>
          <w:p w14:paraId="56EDDC1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14</w:t>
            </w:r>
          </w:p>
        </w:tc>
      </w:tr>
      <w:tr w:rsidR="00E8242B" w:rsidRPr="007715C5" w14:paraId="7E7E679E" w14:textId="77777777" w:rsidTr="003A48FC">
        <w:trPr>
          <w:trHeight w:val="315"/>
          <w:jc w:val="center"/>
        </w:trPr>
        <w:tc>
          <w:tcPr>
            <w:tcW w:w="709" w:type="dxa"/>
            <w:noWrap/>
            <w:vAlign w:val="center"/>
            <w:hideMark/>
          </w:tcPr>
          <w:p w14:paraId="536004F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100</w:t>
            </w:r>
          </w:p>
        </w:tc>
        <w:tc>
          <w:tcPr>
            <w:tcW w:w="5540" w:type="dxa"/>
            <w:noWrap/>
            <w:vAlign w:val="center"/>
            <w:hideMark/>
          </w:tcPr>
          <w:p w14:paraId="25AAC502" w14:textId="59B758FC"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La Alerta que Salva Vidas</w:t>
            </w:r>
          </w:p>
        </w:tc>
        <w:tc>
          <w:tcPr>
            <w:tcW w:w="1872" w:type="dxa"/>
            <w:noWrap/>
            <w:vAlign w:val="center"/>
            <w:hideMark/>
          </w:tcPr>
          <w:p w14:paraId="2354925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80</w:t>
            </w:r>
          </w:p>
        </w:tc>
      </w:tr>
      <w:tr w:rsidR="00E8242B" w:rsidRPr="007715C5" w14:paraId="509E7DBE" w14:textId="77777777" w:rsidTr="003A48FC">
        <w:trPr>
          <w:trHeight w:val="315"/>
          <w:jc w:val="center"/>
        </w:trPr>
        <w:tc>
          <w:tcPr>
            <w:tcW w:w="709" w:type="dxa"/>
            <w:noWrap/>
            <w:vAlign w:val="center"/>
            <w:hideMark/>
          </w:tcPr>
          <w:p w14:paraId="525A271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101</w:t>
            </w:r>
          </w:p>
        </w:tc>
        <w:tc>
          <w:tcPr>
            <w:tcW w:w="5540" w:type="dxa"/>
            <w:noWrap/>
            <w:vAlign w:val="center"/>
            <w:hideMark/>
          </w:tcPr>
          <w:p w14:paraId="679964A8"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de Derechos Humanos</w:t>
            </w:r>
          </w:p>
        </w:tc>
        <w:tc>
          <w:tcPr>
            <w:tcW w:w="1872" w:type="dxa"/>
            <w:noWrap/>
            <w:vAlign w:val="center"/>
            <w:hideMark/>
          </w:tcPr>
          <w:p w14:paraId="02B764B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46</w:t>
            </w:r>
          </w:p>
        </w:tc>
      </w:tr>
      <w:tr w:rsidR="00E8242B" w:rsidRPr="007715C5" w14:paraId="3533D260" w14:textId="77777777" w:rsidTr="003A48FC">
        <w:trPr>
          <w:trHeight w:val="315"/>
          <w:jc w:val="center"/>
        </w:trPr>
        <w:tc>
          <w:tcPr>
            <w:tcW w:w="709" w:type="dxa"/>
            <w:noWrap/>
            <w:vAlign w:val="center"/>
            <w:hideMark/>
          </w:tcPr>
          <w:p w14:paraId="6B4AB8A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102</w:t>
            </w:r>
          </w:p>
        </w:tc>
        <w:tc>
          <w:tcPr>
            <w:tcW w:w="5540" w:type="dxa"/>
            <w:noWrap/>
            <w:vAlign w:val="center"/>
            <w:hideMark/>
          </w:tcPr>
          <w:p w14:paraId="2C9A5B86"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Gestión Ambiental ISO 14001.2015</w:t>
            </w:r>
          </w:p>
        </w:tc>
        <w:tc>
          <w:tcPr>
            <w:tcW w:w="1872" w:type="dxa"/>
            <w:noWrap/>
            <w:vAlign w:val="center"/>
            <w:hideMark/>
          </w:tcPr>
          <w:p w14:paraId="38B5E58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153</w:t>
            </w:r>
          </w:p>
        </w:tc>
      </w:tr>
      <w:tr w:rsidR="00E8242B" w:rsidRPr="007715C5" w14:paraId="1997B313" w14:textId="77777777" w:rsidTr="003A48FC">
        <w:trPr>
          <w:trHeight w:val="315"/>
          <w:jc w:val="center"/>
        </w:trPr>
        <w:tc>
          <w:tcPr>
            <w:tcW w:w="709" w:type="dxa"/>
            <w:noWrap/>
            <w:vAlign w:val="center"/>
            <w:hideMark/>
          </w:tcPr>
          <w:p w14:paraId="201A6E4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103</w:t>
            </w:r>
          </w:p>
        </w:tc>
        <w:tc>
          <w:tcPr>
            <w:tcW w:w="5540" w:type="dxa"/>
            <w:noWrap/>
            <w:vAlign w:val="center"/>
            <w:hideMark/>
          </w:tcPr>
          <w:p w14:paraId="3105D650"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Sensibilización Sistema de la Continuidad del Negocio ISO 22301</w:t>
            </w:r>
          </w:p>
        </w:tc>
        <w:tc>
          <w:tcPr>
            <w:tcW w:w="1872" w:type="dxa"/>
            <w:noWrap/>
            <w:vAlign w:val="center"/>
            <w:hideMark/>
          </w:tcPr>
          <w:p w14:paraId="47FB953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216</w:t>
            </w:r>
          </w:p>
        </w:tc>
      </w:tr>
      <w:tr w:rsidR="00E8242B" w:rsidRPr="007715C5" w14:paraId="40397E7C" w14:textId="77777777" w:rsidTr="003A48FC">
        <w:trPr>
          <w:trHeight w:val="315"/>
          <w:jc w:val="center"/>
        </w:trPr>
        <w:tc>
          <w:tcPr>
            <w:tcW w:w="709" w:type="dxa"/>
            <w:noWrap/>
            <w:vAlign w:val="center"/>
            <w:hideMark/>
          </w:tcPr>
          <w:p w14:paraId="6BBDA8C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104</w:t>
            </w:r>
          </w:p>
        </w:tc>
        <w:tc>
          <w:tcPr>
            <w:tcW w:w="5540" w:type="dxa"/>
            <w:vAlign w:val="center"/>
            <w:hideMark/>
          </w:tcPr>
          <w:p w14:paraId="6601DCEC"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de Código de Ética, Antisoborno y Cumplimiento Regulatorio, NOBACI.</w:t>
            </w:r>
          </w:p>
        </w:tc>
        <w:tc>
          <w:tcPr>
            <w:tcW w:w="1872" w:type="dxa"/>
            <w:noWrap/>
            <w:vAlign w:val="center"/>
            <w:hideMark/>
          </w:tcPr>
          <w:p w14:paraId="70852DC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123</w:t>
            </w:r>
          </w:p>
        </w:tc>
      </w:tr>
      <w:tr w:rsidR="00E8242B" w:rsidRPr="007715C5" w14:paraId="4C99C385" w14:textId="77777777" w:rsidTr="003A48FC">
        <w:trPr>
          <w:trHeight w:val="315"/>
          <w:jc w:val="center"/>
        </w:trPr>
        <w:tc>
          <w:tcPr>
            <w:tcW w:w="709" w:type="dxa"/>
            <w:noWrap/>
            <w:vAlign w:val="center"/>
            <w:hideMark/>
          </w:tcPr>
          <w:p w14:paraId="78B6439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105</w:t>
            </w:r>
          </w:p>
        </w:tc>
        <w:tc>
          <w:tcPr>
            <w:tcW w:w="5540" w:type="dxa"/>
            <w:noWrap/>
            <w:vAlign w:val="center"/>
            <w:hideMark/>
          </w:tcPr>
          <w:p w14:paraId="034B20CB"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Desarrollo de Competencias Conductuales (Grupo 1)</w:t>
            </w:r>
          </w:p>
        </w:tc>
        <w:tc>
          <w:tcPr>
            <w:tcW w:w="1872" w:type="dxa"/>
            <w:noWrap/>
            <w:vAlign w:val="center"/>
            <w:hideMark/>
          </w:tcPr>
          <w:p w14:paraId="7435BCD2"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24</w:t>
            </w:r>
          </w:p>
        </w:tc>
      </w:tr>
      <w:tr w:rsidR="00E8242B" w:rsidRPr="007715C5" w14:paraId="4851FA4B" w14:textId="77777777" w:rsidTr="003A48FC">
        <w:trPr>
          <w:trHeight w:val="315"/>
          <w:jc w:val="center"/>
        </w:trPr>
        <w:tc>
          <w:tcPr>
            <w:tcW w:w="709" w:type="dxa"/>
            <w:noWrap/>
            <w:vAlign w:val="center"/>
            <w:hideMark/>
          </w:tcPr>
          <w:p w14:paraId="41EEA03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106</w:t>
            </w:r>
          </w:p>
        </w:tc>
        <w:tc>
          <w:tcPr>
            <w:tcW w:w="5540" w:type="dxa"/>
            <w:noWrap/>
            <w:vAlign w:val="center"/>
            <w:hideMark/>
          </w:tcPr>
          <w:p w14:paraId="7A84D164"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Desarrollo de Competencias Conductuales (Grupo 2)</w:t>
            </w:r>
          </w:p>
        </w:tc>
        <w:tc>
          <w:tcPr>
            <w:tcW w:w="1872" w:type="dxa"/>
            <w:noWrap/>
            <w:vAlign w:val="center"/>
            <w:hideMark/>
          </w:tcPr>
          <w:p w14:paraId="5461D5C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r>
      <w:tr w:rsidR="00E8242B" w:rsidRPr="007715C5" w14:paraId="031CDFFC" w14:textId="77777777" w:rsidTr="003A48FC">
        <w:trPr>
          <w:trHeight w:val="315"/>
          <w:jc w:val="center"/>
        </w:trPr>
        <w:tc>
          <w:tcPr>
            <w:tcW w:w="709" w:type="dxa"/>
            <w:noWrap/>
            <w:vAlign w:val="center"/>
            <w:hideMark/>
          </w:tcPr>
          <w:p w14:paraId="0BFBFD6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107</w:t>
            </w:r>
          </w:p>
        </w:tc>
        <w:tc>
          <w:tcPr>
            <w:tcW w:w="5540" w:type="dxa"/>
            <w:noWrap/>
            <w:vAlign w:val="center"/>
            <w:hideMark/>
          </w:tcPr>
          <w:p w14:paraId="5D34BF9E"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Desarrollo de Competencias Conductuales (Grupo 3)</w:t>
            </w:r>
          </w:p>
        </w:tc>
        <w:tc>
          <w:tcPr>
            <w:tcW w:w="1872" w:type="dxa"/>
            <w:noWrap/>
            <w:vAlign w:val="center"/>
            <w:hideMark/>
          </w:tcPr>
          <w:p w14:paraId="4BA7E58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25</w:t>
            </w:r>
          </w:p>
        </w:tc>
      </w:tr>
      <w:tr w:rsidR="00E8242B" w:rsidRPr="007715C5" w14:paraId="1C9240B2" w14:textId="77777777" w:rsidTr="003A48FC">
        <w:trPr>
          <w:trHeight w:val="315"/>
          <w:jc w:val="center"/>
        </w:trPr>
        <w:tc>
          <w:tcPr>
            <w:tcW w:w="709" w:type="dxa"/>
            <w:noWrap/>
            <w:vAlign w:val="center"/>
            <w:hideMark/>
          </w:tcPr>
          <w:p w14:paraId="05C970A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108</w:t>
            </w:r>
          </w:p>
        </w:tc>
        <w:tc>
          <w:tcPr>
            <w:tcW w:w="5540" w:type="dxa"/>
            <w:noWrap/>
            <w:vAlign w:val="center"/>
            <w:hideMark/>
          </w:tcPr>
          <w:p w14:paraId="1BF3BA06"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Programa de Desarrollo de Competencias Conductuales (Grupo 4)</w:t>
            </w:r>
          </w:p>
        </w:tc>
        <w:tc>
          <w:tcPr>
            <w:tcW w:w="1872" w:type="dxa"/>
            <w:noWrap/>
            <w:vAlign w:val="center"/>
            <w:hideMark/>
          </w:tcPr>
          <w:p w14:paraId="70342C3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18</w:t>
            </w:r>
          </w:p>
        </w:tc>
      </w:tr>
      <w:tr w:rsidR="00E8242B" w:rsidRPr="007715C5" w14:paraId="21D3A1BA" w14:textId="77777777" w:rsidTr="003A48FC">
        <w:trPr>
          <w:trHeight w:val="315"/>
          <w:jc w:val="center"/>
        </w:trPr>
        <w:tc>
          <w:tcPr>
            <w:tcW w:w="709" w:type="dxa"/>
            <w:noWrap/>
            <w:vAlign w:val="center"/>
            <w:hideMark/>
          </w:tcPr>
          <w:p w14:paraId="31C8B9C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109</w:t>
            </w:r>
          </w:p>
        </w:tc>
        <w:tc>
          <w:tcPr>
            <w:tcW w:w="5540" w:type="dxa"/>
            <w:noWrap/>
            <w:vAlign w:val="center"/>
            <w:hideMark/>
          </w:tcPr>
          <w:p w14:paraId="7C8B6A84"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Programa de Desarrollo de Competencias Conductuales (Grupo 5)</w:t>
            </w:r>
          </w:p>
        </w:tc>
        <w:tc>
          <w:tcPr>
            <w:tcW w:w="1872" w:type="dxa"/>
            <w:noWrap/>
            <w:vAlign w:val="center"/>
            <w:hideMark/>
          </w:tcPr>
          <w:p w14:paraId="0B8253C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w:t>
            </w:r>
          </w:p>
        </w:tc>
      </w:tr>
      <w:tr w:rsidR="00E8242B" w:rsidRPr="007715C5" w14:paraId="7C62476D" w14:textId="77777777" w:rsidTr="003A48FC">
        <w:trPr>
          <w:trHeight w:val="315"/>
          <w:jc w:val="center"/>
        </w:trPr>
        <w:tc>
          <w:tcPr>
            <w:tcW w:w="709" w:type="dxa"/>
            <w:noWrap/>
            <w:vAlign w:val="center"/>
            <w:hideMark/>
          </w:tcPr>
          <w:p w14:paraId="4EF0202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110</w:t>
            </w:r>
          </w:p>
        </w:tc>
        <w:tc>
          <w:tcPr>
            <w:tcW w:w="5540" w:type="dxa"/>
            <w:noWrap/>
            <w:vAlign w:val="center"/>
            <w:hideMark/>
          </w:tcPr>
          <w:p w14:paraId="6D0E723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Programa de Desarrollo de Competencias Conductuales (Grupo 6)</w:t>
            </w:r>
          </w:p>
        </w:tc>
        <w:tc>
          <w:tcPr>
            <w:tcW w:w="1872" w:type="dxa"/>
            <w:noWrap/>
            <w:vAlign w:val="center"/>
            <w:hideMark/>
          </w:tcPr>
          <w:p w14:paraId="5E40F0C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26</w:t>
            </w:r>
          </w:p>
        </w:tc>
      </w:tr>
      <w:tr w:rsidR="00E8242B" w:rsidRPr="007715C5" w14:paraId="414C40CA" w14:textId="77777777" w:rsidTr="003A48FC">
        <w:trPr>
          <w:trHeight w:val="315"/>
          <w:jc w:val="center"/>
        </w:trPr>
        <w:tc>
          <w:tcPr>
            <w:tcW w:w="709" w:type="dxa"/>
            <w:noWrap/>
            <w:vAlign w:val="center"/>
            <w:hideMark/>
          </w:tcPr>
          <w:p w14:paraId="615B1CD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111</w:t>
            </w:r>
          </w:p>
        </w:tc>
        <w:tc>
          <w:tcPr>
            <w:tcW w:w="5540" w:type="dxa"/>
            <w:noWrap/>
            <w:vAlign w:val="center"/>
            <w:hideMark/>
          </w:tcPr>
          <w:p w14:paraId="7F6DD12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Programa de Desarrollo de Competencias Conductuales (Grupo 7)</w:t>
            </w:r>
          </w:p>
        </w:tc>
        <w:tc>
          <w:tcPr>
            <w:tcW w:w="1872" w:type="dxa"/>
            <w:noWrap/>
            <w:vAlign w:val="center"/>
            <w:hideMark/>
          </w:tcPr>
          <w:p w14:paraId="32FD7A5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22</w:t>
            </w:r>
          </w:p>
        </w:tc>
      </w:tr>
      <w:tr w:rsidR="00E8242B" w:rsidRPr="007715C5" w14:paraId="2A358359" w14:textId="77777777" w:rsidTr="003A48FC">
        <w:trPr>
          <w:trHeight w:val="315"/>
          <w:jc w:val="center"/>
        </w:trPr>
        <w:tc>
          <w:tcPr>
            <w:tcW w:w="709" w:type="dxa"/>
            <w:noWrap/>
            <w:vAlign w:val="center"/>
            <w:hideMark/>
          </w:tcPr>
          <w:p w14:paraId="255E5AA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112</w:t>
            </w:r>
          </w:p>
        </w:tc>
        <w:tc>
          <w:tcPr>
            <w:tcW w:w="5540" w:type="dxa"/>
            <w:noWrap/>
            <w:vAlign w:val="center"/>
            <w:hideMark/>
          </w:tcPr>
          <w:p w14:paraId="2FC8874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Bioeconomía Circular</w:t>
            </w:r>
          </w:p>
        </w:tc>
        <w:tc>
          <w:tcPr>
            <w:tcW w:w="1872" w:type="dxa"/>
            <w:noWrap/>
            <w:vAlign w:val="center"/>
            <w:hideMark/>
          </w:tcPr>
          <w:p w14:paraId="3AFA2A4C"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64D45FC5" w14:textId="77777777" w:rsidTr="003A48FC">
        <w:trPr>
          <w:trHeight w:val="315"/>
          <w:jc w:val="center"/>
        </w:trPr>
        <w:tc>
          <w:tcPr>
            <w:tcW w:w="709" w:type="dxa"/>
            <w:noWrap/>
            <w:vAlign w:val="center"/>
            <w:hideMark/>
          </w:tcPr>
          <w:p w14:paraId="61FCA9B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113</w:t>
            </w:r>
          </w:p>
        </w:tc>
        <w:tc>
          <w:tcPr>
            <w:tcW w:w="5540" w:type="dxa"/>
            <w:noWrap/>
            <w:vAlign w:val="center"/>
            <w:hideMark/>
          </w:tcPr>
          <w:p w14:paraId="3508077B"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Seminario de Innovación en Ciencias y Tecnología para Países Latinoamericanos</w:t>
            </w:r>
          </w:p>
        </w:tc>
        <w:tc>
          <w:tcPr>
            <w:tcW w:w="1872" w:type="dxa"/>
            <w:noWrap/>
            <w:vAlign w:val="center"/>
            <w:hideMark/>
          </w:tcPr>
          <w:p w14:paraId="1013DB6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4C12A13C" w14:textId="77777777" w:rsidTr="003A48FC">
        <w:trPr>
          <w:trHeight w:val="315"/>
          <w:jc w:val="center"/>
        </w:trPr>
        <w:tc>
          <w:tcPr>
            <w:tcW w:w="709" w:type="dxa"/>
            <w:noWrap/>
            <w:vAlign w:val="center"/>
            <w:hideMark/>
          </w:tcPr>
          <w:p w14:paraId="426AFD9B"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114</w:t>
            </w:r>
          </w:p>
        </w:tc>
        <w:tc>
          <w:tcPr>
            <w:tcW w:w="5540" w:type="dxa"/>
            <w:noWrap/>
            <w:vAlign w:val="center"/>
            <w:hideMark/>
          </w:tcPr>
          <w:p w14:paraId="1D8FF283"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Seminario Cadena Globales para Países Hispanohablantes</w:t>
            </w:r>
          </w:p>
        </w:tc>
        <w:tc>
          <w:tcPr>
            <w:tcW w:w="1872" w:type="dxa"/>
            <w:noWrap/>
            <w:vAlign w:val="center"/>
            <w:hideMark/>
          </w:tcPr>
          <w:p w14:paraId="36573ED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13CD2208" w14:textId="77777777" w:rsidTr="003A48FC">
        <w:trPr>
          <w:trHeight w:val="315"/>
          <w:jc w:val="center"/>
        </w:trPr>
        <w:tc>
          <w:tcPr>
            <w:tcW w:w="709" w:type="dxa"/>
            <w:noWrap/>
            <w:vAlign w:val="center"/>
            <w:hideMark/>
          </w:tcPr>
          <w:p w14:paraId="01C0608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lastRenderedPageBreak/>
              <w:t>115</w:t>
            </w:r>
          </w:p>
        </w:tc>
        <w:tc>
          <w:tcPr>
            <w:tcW w:w="5540" w:type="dxa"/>
            <w:noWrap/>
            <w:vAlign w:val="center"/>
            <w:hideMark/>
          </w:tcPr>
          <w:p w14:paraId="4C44CE53" w14:textId="69DDA79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Seminario de Transformación Digital para el Desarrollo Económico Social Dominicano</w:t>
            </w:r>
          </w:p>
        </w:tc>
        <w:tc>
          <w:tcPr>
            <w:tcW w:w="1872" w:type="dxa"/>
            <w:noWrap/>
            <w:vAlign w:val="center"/>
            <w:hideMark/>
          </w:tcPr>
          <w:p w14:paraId="06AC1C7A"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56F418D5" w14:textId="77777777" w:rsidTr="003A48FC">
        <w:trPr>
          <w:trHeight w:val="315"/>
          <w:jc w:val="center"/>
        </w:trPr>
        <w:tc>
          <w:tcPr>
            <w:tcW w:w="709" w:type="dxa"/>
            <w:noWrap/>
            <w:vAlign w:val="center"/>
            <w:hideMark/>
          </w:tcPr>
          <w:p w14:paraId="3F9F38B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116</w:t>
            </w:r>
          </w:p>
        </w:tc>
        <w:tc>
          <w:tcPr>
            <w:tcW w:w="5540" w:type="dxa"/>
            <w:noWrap/>
            <w:vAlign w:val="center"/>
            <w:hideMark/>
          </w:tcPr>
          <w:p w14:paraId="5A508E77"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Certificación de Auditor Líder ISO 9001 2015</w:t>
            </w:r>
          </w:p>
        </w:tc>
        <w:tc>
          <w:tcPr>
            <w:tcW w:w="1872" w:type="dxa"/>
            <w:noWrap/>
            <w:vAlign w:val="center"/>
            <w:hideMark/>
          </w:tcPr>
          <w:p w14:paraId="5F7642F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w:t>
            </w:r>
          </w:p>
        </w:tc>
      </w:tr>
      <w:tr w:rsidR="00E8242B" w:rsidRPr="007715C5" w14:paraId="319FCD4B" w14:textId="77777777" w:rsidTr="003A48FC">
        <w:trPr>
          <w:trHeight w:val="315"/>
          <w:jc w:val="center"/>
        </w:trPr>
        <w:tc>
          <w:tcPr>
            <w:tcW w:w="709" w:type="dxa"/>
            <w:noWrap/>
            <w:vAlign w:val="center"/>
            <w:hideMark/>
          </w:tcPr>
          <w:p w14:paraId="6D697D11"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117</w:t>
            </w:r>
          </w:p>
        </w:tc>
        <w:tc>
          <w:tcPr>
            <w:tcW w:w="5540" w:type="dxa"/>
            <w:noWrap/>
            <w:vAlign w:val="center"/>
            <w:hideMark/>
          </w:tcPr>
          <w:p w14:paraId="02EFDF47"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Charla Manipulación de Alimentos</w:t>
            </w:r>
          </w:p>
        </w:tc>
        <w:tc>
          <w:tcPr>
            <w:tcW w:w="1872" w:type="dxa"/>
            <w:noWrap/>
            <w:vAlign w:val="center"/>
            <w:hideMark/>
          </w:tcPr>
          <w:p w14:paraId="4755621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121</w:t>
            </w:r>
          </w:p>
        </w:tc>
      </w:tr>
      <w:tr w:rsidR="00E8242B" w:rsidRPr="007715C5" w14:paraId="53A08F67" w14:textId="77777777" w:rsidTr="003A48FC">
        <w:trPr>
          <w:trHeight w:val="315"/>
          <w:jc w:val="center"/>
        </w:trPr>
        <w:tc>
          <w:tcPr>
            <w:tcW w:w="709" w:type="dxa"/>
            <w:noWrap/>
            <w:vAlign w:val="center"/>
            <w:hideMark/>
          </w:tcPr>
          <w:p w14:paraId="5A9379A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118</w:t>
            </w:r>
          </w:p>
        </w:tc>
        <w:tc>
          <w:tcPr>
            <w:tcW w:w="5540" w:type="dxa"/>
            <w:noWrap/>
            <w:vAlign w:val="center"/>
            <w:hideMark/>
          </w:tcPr>
          <w:p w14:paraId="66AFF455" w14:textId="77734935"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Crisis y Recuperación Ciencia de Datos Aplicada a Políticas Publicas</w:t>
            </w:r>
          </w:p>
        </w:tc>
        <w:tc>
          <w:tcPr>
            <w:tcW w:w="1872" w:type="dxa"/>
            <w:noWrap/>
            <w:vAlign w:val="center"/>
            <w:hideMark/>
          </w:tcPr>
          <w:p w14:paraId="073D3ED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w:t>
            </w:r>
          </w:p>
        </w:tc>
      </w:tr>
      <w:tr w:rsidR="00E8242B" w:rsidRPr="007715C5" w14:paraId="3732D134" w14:textId="77777777" w:rsidTr="003A48FC">
        <w:trPr>
          <w:trHeight w:val="315"/>
          <w:jc w:val="center"/>
        </w:trPr>
        <w:tc>
          <w:tcPr>
            <w:tcW w:w="709" w:type="dxa"/>
            <w:noWrap/>
            <w:vAlign w:val="center"/>
            <w:hideMark/>
          </w:tcPr>
          <w:p w14:paraId="51AA3F5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119</w:t>
            </w:r>
          </w:p>
        </w:tc>
        <w:tc>
          <w:tcPr>
            <w:tcW w:w="5540" w:type="dxa"/>
            <w:noWrap/>
            <w:vAlign w:val="center"/>
            <w:hideMark/>
          </w:tcPr>
          <w:p w14:paraId="0B4C5C59"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de Relaciones Humanas</w:t>
            </w:r>
          </w:p>
        </w:tc>
        <w:tc>
          <w:tcPr>
            <w:tcW w:w="1872" w:type="dxa"/>
            <w:noWrap/>
            <w:vAlign w:val="center"/>
            <w:hideMark/>
          </w:tcPr>
          <w:p w14:paraId="0B7F8C3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r>
      <w:tr w:rsidR="00E8242B" w:rsidRPr="007715C5" w14:paraId="4E022EAB" w14:textId="77777777" w:rsidTr="003A48FC">
        <w:trPr>
          <w:trHeight w:val="315"/>
          <w:jc w:val="center"/>
        </w:trPr>
        <w:tc>
          <w:tcPr>
            <w:tcW w:w="709" w:type="dxa"/>
            <w:noWrap/>
            <w:vAlign w:val="center"/>
            <w:hideMark/>
          </w:tcPr>
          <w:p w14:paraId="33908CB6"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120</w:t>
            </w:r>
          </w:p>
        </w:tc>
        <w:tc>
          <w:tcPr>
            <w:tcW w:w="5540" w:type="dxa"/>
            <w:noWrap/>
            <w:vAlign w:val="center"/>
            <w:hideMark/>
          </w:tcPr>
          <w:p w14:paraId="4B72ED4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de Trabajo en Equipo</w:t>
            </w:r>
          </w:p>
        </w:tc>
        <w:tc>
          <w:tcPr>
            <w:tcW w:w="1872" w:type="dxa"/>
            <w:noWrap/>
            <w:vAlign w:val="center"/>
            <w:hideMark/>
          </w:tcPr>
          <w:p w14:paraId="13055107"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19</w:t>
            </w:r>
          </w:p>
        </w:tc>
      </w:tr>
      <w:tr w:rsidR="00E8242B" w:rsidRPr="007715C5" w14:paraId="5D2A94E5" w14:textId="77777777" w:rsidTr="003A48FC">
        <w:trPr>
          <w:trHeight w:val="315"/>
          <w:jc w:val="center"/>
        </w:trPr>
        <w:tc>
          <w:tcPr>
            <w:tcW w:w="709" w:type="dxa"/>
            <w:noWrap/>
            <w:vAlign w:val="center"/>
            <w:hideMark/>
          </w:tcPr>
          <w:p w14:paraId="44C527A5"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121</w:t>
            </w:r>
          </w:p>
        </w:tc>
        <w:tc>
          <w:tcPr>
            <w:tcW w:w="5540" w:type="dxa"/>
            <w:noWrap/>
            <w:vAlign w:val="center"/>
            <w:hideMark/>
          </w:tcPr>
          <w:p w14:paraId="5A8EB065"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Atención al Ciudadano y Calidad en el Servicio (Grupo 1)</w:t>
            </w:r>
          </w:p>
        </w:tc>
        <w:tc>
          <w:tcPr>
            <w:tcW w:w="1872" w:type="dxa"/>
            <w:noWrap/>
            <w:vAlign w:val="center"/>
            <w:hideMark/>
          </w:tcPr>
          <w:p w14:paraId="2F11E929"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23</w:t>
            </w:r>
          </w:p>
        </w:tc>
      </w:tr>
      <w:tr w:rsidR="00E8242B" w:rsidRPr="007715C5" w14:paraId="2D1E0C20" w14:textId="77777777" w:rsidTr="003A48FC">
        <w:trPr>
          <w:trHeight w:val="315"/>
          <w:jc w:val="center"/>
        </w:trPr>
        <w:tc>
          <w:tcPr>
            <w:tcW w:w="709" w:type="dxa"/>
            <w:noWrap/>
            <w:vAlign w:val="center"/>
            <w:hideMark/>
          </w:tcPr>
          <w:p w14:paraId="459F0E9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122</w:t>
            </w:r>
          </w:p>
        </w:tc>
        <w:tc>
          <w:tcPr>
            <w:tcW w:w="5540" w:type="dxa"/>
            <w:noWrap/>
            <w:vAlign w:val="center"/>
            <w:hideMark/>
          </w:tcPr>
          <w:p w14:paraId="01FF0123"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Alineación y Trabajo en Equipo</w:t>
            </w:r>
          </w:p>
        </w:tc>
        <w:tc>
          <w:tcPr>
            <w:tcW w:w="1872" w:type="dxa"/>
            <w:noWrap/>
            <w:vAlign w:val="center"/>
            <w:hideMark/>
          </w:tcPr>
          <w:p w14:paraId="2EDB462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24</w:t>
            </w:r>
          </w:p>
        </w:tc>
      </w:tr>
      <w:tr w:rsidR="00E8242B" w:rsidRPr="007715C5" w14:paraId="4D0E8FAE" w14:textId="77777777" w:rsidTr="003A48FC">
        <w:trPr>
          <w:trHeight w:val="315"/>
          <w:jc w:val="center"/>
        </w:trPr>
        <w:tc>
          <w:tcPr>
            <w:tcW w:w="709" w:type="dxa"/>
            <w:noWrap/>
            <w:vAlign w:val="center"/>
            <w:hideMark/>
          </w:tcPr>
          <w:p w14:paraId="74C3F194"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123</w:t>
            </w:r>
          </w:p>
        </w:tc>
        <w:tc>
          <w:tcPr>
            <w:tcW w:w="5540" w:type="dxa"/>
            <w:noWrap/>
            <w:vAlign w:val="center"/>
            <w:hideMark/>
          </w:tcPr>
          <w:p w14:paraId="1C179F52"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Curso Atención al Ciudadano y Calidad en el Servicio (Grupo 2)</w:t>
            </w:r>
          </w:p>
        </w:tc>
        <w:tc>
          <w:tcPr>
            <w:tcW w:w="1872" w:type="dxa"/>
            <w:noWrap/>
            <w:vAlign w:val="center"/>
            <w:hideMark/>
          </w:tcPr>
          <w:p w14:paraId="5147DDA3"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24</w:t>
            </w:r>
          </w:p>
        </w:tc>
      </w:tr>
      <w:tr w:rsidR="00E8242B" w:rsidRPr="007715C5" w14:paraId="1CC95749" w14:textId="77777777" w:rsidTr="003A48FC">
        <w:trPr>
          <w:trHeight w:val="315"/>
          <w:jc w:val="center"/>
        </w:trPr>
        <w:tc>
          <w:tcPr>
            <w:tcW w:w="709" w:type="dxa"/>
            <w:noWrap/>
            <w:vAlign w:val="center"/>
            <w:hideMark/>
          </w:tcPr>
          <w:p w14:paraId="42AADB68"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124</w:t>
            </w:r>
          </w:p>
        </w:tc>
        <w:tc>
          <w:tcPr>
            <w:tcW w:w="5540" w:type="dxa"/>
            <w:noWrap/>
            <w:vAlign w:val="center"/>
            <w:hideMark/>
          </w:tcPr>
          <w:p w14:paraId="2FAFEC6A"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Gestión de la Capacitación y Desarrollo del Personal. Programa de Conocimiento RRHH 360</w:t>
            </w:r>
          </w:p>
        </w:tc>
        <w:tc>
          <w:tcPr>
            <w:tcW w:w="1872" w:type="dxa"/>
            <w:noWrap/>
            <w:vAlign w:val="center"/>
            <w:hideMark/>
          </w:tcPr>
          <w:p w14:paraId="0B0D6ADD"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15</w:t>
            </w:r>
          </w:p>
        </w:tc>
      </w:tr>
      <w:tr w:rsidR="00E8242B" w:rsidRPr="007715C5" w14:paraId="7ACCB03D" w14:textId="77777777" w:rsidTr="003A48FC">
        <w:trPr>
          <w:trHeight w:val="315"/>
          <w:jc w:val="center"/>
        </w:trPr>
        <w:tc>
          <w:tcPr>
            <w:tcW w:w="709" w:type="dxa"/>
            <w:noWrap/>
            <w:vAlign w:val="center"/>
            <w:hideMark/>
          </w:tcPr>
          <w:p w14:paraId="73264B6E"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125</w:t>
            </w:r>
          </w:p>
        </w:tc>
        <w:tc>
          <w:tcPr>
            <w:tcW w:w="5540" w:type="dxa"/>
            <w:vAlign w:val="center"/>
            <w:hideMark/>
          </w:tcPr>
          <w:p w14:paraId="1F28B8D8" w14:textId="77777777" w:rsidR="00130675" w:rsidRPr="007715C5" w:rsidRDefault="00130675" w:rsidP="00474343">
            <w:pPr>
              <w:spacing w:line="360" w:lineRule="auto"/>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Diplomado en Gestión de Auditorías Orientado a la Calidad (Gestión de Calidad ISO 9001:2015)</w:t>
            </w:r>
          </w:p>
        </w:tc>
        <w:tc>
          <w:tcPr>
            <w:tcW w:w="1872" w:type="dxa"/>
            <w:noWrap/>
            <w:vAlign w:val="center"/>
            <w:hideMark/>
          </w:tcPr>
          <w:p w14:paraId="7847EFF0" w14:textId="77777777" w:rsidR="00130675" w:rsidRPr="007715C5" w:rsidRDefault="00130675" w:rsidP="00474343">
            <w:pPr>
              <w:spacing w:line="360" w:lineRule="auto"/>
              <w:jc w:val="center"/>
              <w:rPr>
                <w:rFonts w:ascii="Times New Roman" w:eastAsia="Times New Roman" w:hAnsi="Times New Roman"/>
                <w:iCs/>
                <w:color w:val="747171"/>
                <w:sz w:val="24"/>
                <w:szCs w:val="24"/>
              </w:rPr>
            </w:pPr>
            <w:r w:rsidRPr="007715C5">
              <w:rPr>
                <w:rFonts w:ascii="Times New Roman" w:eastAsia="Times New Roman" w:hAnsi="Times New Roman"/>
                <w:iCs/>
                <w:color w:val="747171"/>
                <w:sz w:val="24"/>
                <w:szCs w:val="24"/>
              </w:rPr>
              <w:t>17</w:t>
            </w:r>
          </w:p>
        </w:tc>
      </w:tr>
      <w:tr w:rsidR="00E8242B" w:rsidRPr="007715C5" w14:paraId="183DAC71" w14:textId="77777777" w:rsidTr="003A48FC">
        <w:trPr>
          <w:trHeight w:val="315"/>
          <w:jc w:val="center"/>
        </w:trPr>
        <w:tc>
          <w:tcPr>
            <w:tcW w:w="6249" w:type="dxa"/>
            <w:gridSpan w:val="2"/>
            <w:noWrap/>
            <w:vAlign w:val="center"/>
            <w:hideMark/>
          </w:tcPr>
          <w:p w14:paraId="1991FD4A" w14:textId="77777777" w:rsidR="00130675" w:rsidRPr="007715C5" w:rsidRDefault="00130675" w:rsidP="00474343">
            <w:pPr>
              <w:spacing w:line="360" w:lineRule="auto"/>
              <w:jc w:val="center"/>
              <w:rPr>
                <w:rFonts w:ascii="Times New Roman" w:eastAsia="Times New Roman" w:hAnsi="Times New Roman"/>
                <w:b/>
                <w:bCs/>
                <w:iCs/>
                <w:color w:val="747171"/>
                <w:sz w:val="24"/>
                <w:szCs w:val="24"/>
              </w:rPr>
            </w:pPr>
            <w:proofErr w:type="gramStart"/>
            <w:r w:rsidRPr="007715C5">
              <w:rPr>
                <w:rFonts w:ascii="Times New Roman" w:eastAsia="Times New Roman" w:hAnsi="Times New Roman"/>
                <w:b/>
                <w:bCs/>
                <w:iCs/>
                <w:color w:val="747171"/>
                <w:sz w:val="24"/>
                <w:szCs w:val="24"/>
              </w:rPr>
              <w:t>Total</w:t>
            </w:r>
            <w:proofErr w:type="gramEnd"/>
            <w:r w:rsidRPr="007715C5">
              <w:rPr>
                <w:rFonts w:ascii="Times New Roman" w:eastAsia="Times New Roman" w:hAnsi="Times New Roman"/>
                <w:b/>
                <w:bCs/>
                <w:iCs/>
                <w:color w:val="747171"/>
                <w:sz w:val="24"/>
                <w:szCs w:val="24"/>
              </w:rPr>
              <w:t xml:space="preserve"> de colaboradores impactados</w:t>
            </w:r>
          </w:p>
        </w:tc>
        <w:tc>
          <w:tcPr>
            <w:tcW w:w="1872" w:type="dxa"/>
            <w:noWrap/>
            <w:vAlign w:val="center"/>
            <w:hideMark/>
          </w:tcPr>
          <w:p w14:paraId="10AEAD5E" w14:textId="77777777" w:rsidR="00130675" w:rsidRPr="007715C5" w:rsidRDefault="00130675" w:rsidP="00474343">
            <w:pPr>
              <w:spacing w:line="360" w:lineRule="auto"/>
              <w:jc w:val="center"/>
              <w:rPr>
                <w:rFonts w:ascii="Times New Roman" w:eastAsia="Times New Roman" w:hAnsi="Times New Roman"/>
                <w:b/>
                <w:bCs/>
                <w:iCs/>
                <w:color w:val="747171"/>
                <w:sz w:val="24"/>
                <w:szCs w:val="24"/>
              </w:rPr>
            </w:pPr>
            <w:r w:rsidRPr="007715C5">
              <w:rPr>
                <w:rFonts w:ascii="Times New Roman" w:eastAsia="Times New Roman" w:hAnsi="Times New Roman"/>
                <w:b/>
                <w:bCs/>
                <w:iCs/>
                <w:color w:val="747171"/>
                <w:sz w:val="24"/>
                <w:szCs w:val="24"/>
              </w:rPr>
              <w:t>6,145</w:t>
            </w:r>
          </w:p>
        </w:tc>
      </w:tr>
    </w:tbl>
    <w:p w14:paraId="110D34DC" w14:textId="77777777" w:rsidR="00130675" w:rsidRPr="007715C5" w:rsidRDefault="00130675" w:rsidP="00474343">
      <w:pPr>
        <w:spacing w:after="100" w:afterAutospacing="1" w:line="360" w:lineRule="auto"/>
        <w:rPr>
          <w:rFonts w:eastAsia="Times New Roman"/>
          <w:i/>
          <w:color w:val="747171"/>
          <w:sz w:val="20"/>
          <w:szCs w:val="20"/>
          <w:lang w:val="es-DO"/>
        </w:rPr>
      </w:pPr>
      <w:r w:rsidRPr="007715C5">
        <w:rPr>
          <w:rFonts w:eastAsia="Times New Roman"/>
          <w:i/>
          <w:color w:val="747171"/>
          <w:sz w:val="20"/>
          <w:szCs w:val="20"/>
          <w:lang w:val="es-DO"/>
        </w:rPr>
        <w:t>Fuente: Dirección de Recursos Humanos MICM. –</w:t>
      </w:r>
    </w:p>
    <w:p w14:paraId="4F7051B2" w14:textId="1610DC7C" w:rsidR="008C7106" w:rsidRPr="007715C5" w:rsidRDefault="008C7106" w:rsidP="005D7307">
      <w:pPr>
        <w:pStyle w:val="Prrafodelista"/>
        <w:numPr>
          <w:ilvl w:val="0"/>
          <w:numId w:val="18"/>
        </w:numPr>
        <w:spacing w:before="100" w:beforeAutospacing="1" w:after="100" w:afterAutospacing="1" w:line="360" w:lineRule="auto"/>
        <w:ind w:left="426"/>
        <w:jc w:val="both"/>
        <w:rPr>
          <w:rFonts w:eastAsia="Calibri"/>
          <w:b/>
          <w:bCs/>
          <w:color w:val="747171"/>
          <w:lang w:val="es-DO"/>
        </w:rPr>
      </w:pPr>
      <w:r w:rsidRPr="007715C5">
        <w:rPr>
          <w:rFonts w:eastAsia="Calibri"/>
          <w:b/>
          <w:bCs/>
          <w:color w:val="747171"/>
          <w:lang w:val="es-DO"/>
        </w:rPr>
        <w:t>Relaciones Laborales y Sociales</w:t>
      </w:r>
    </w:p>
    <w:p w14:paraId="22FAE9B1" w14:textId="29C2A04D" w:rsidR="008C7106" w:rsidRPr="007715C5" w:rsidRDefault="008C7106" w:rsidP="00474343">
      <w:pPr>
        <w:spacing w:line="360" w:lineRule="auto"/>
        <w:jc w:val="both"/>
        <w:rPr>
          <w:rFonts w:eastAsia="Calibri"/>
          <w:color w:val="747171"/>
          <w:lang w:val="es-DO"/>
        </w:rPr>
      </w:pPr>
      <w:r w:rsidRPr="007715C5">
        <w:rPr>
          <w:rFonts w:eastAsia="Calibri"/>
          <w:color w:val="747171"/>
          <w:lang w:val="es-DO"/>
        </w:rPr>
        <w:t>En el interés de fomentar el bienestar de los colaboradores</w:t>
      </w:r>
      <w:r w:rsidR="00751FEB" w:rsidRPr="007715C5">
        <w:rPr>
          <w:rFonts w:eastAsia="Calibri"/>
          <w:color w:val="747171"/>
          <w:lang w:val="es-DO"/>
        </w:rPr>
        <w:t xml:space="preserve">, durante el </w:t>
      </w:r>
      <w:r w:rsidRPr="007715C5">
        <w:rPr>
          <w:rFonts w:eastAsia="Calibri"/>
          <w:color w:val="747171"/>
          <w:lang w:val="es-DO"/>
        </w:rPr>
        <w:t>año 2023</w:t>
      </w:r>
      <w:r w:rsidR="00751FEB" w:rsidRPr="007715C5">
        <w:rPr>
          <w:rFonts w:eastAsia="Calibri"/>
          <w:color w:val="747171"/>
          <w:lang w:val="es-DO"/>
        </w:rPr>
        <w:t xml:space="preserve"> se</w:t>
      </w:r>
      <w:r w:rsidRPr="007715C5">
        <w:rPr>
          <w:rFonts w:eastAsia="Calibri"/>
          <w:color w:val="747171"/>
          <w:lang w:val="es-DO"/>
        </w:rPr>
        <w:t xml:space="preserve"> cuenta con la cobertura en planes complementarios y voluntarios de seguros de salud,</w:t>
      </w:r>
      <w:r w:rsidR="00751FEB" w:rsidRPr="007715C5">
        <w:rPr>
          <w:rFonts w:eastAsia="Calibri"/>
          <w:color w:val="747171"/>
          <w:lang w:val="es-DO"/>
        </w:rPr>
        <w:t xml:space="preserve"> c</w:t>
      </w:r>
      <w:r w:rsidRPr="007715C5">
        <w:rPr>
          <w:rFonts w:eastAsia="Calibri"/>
          <w:color w:val="747171"/>
          <w:lang w:val="es-DO"/>
        </w:rPr>
        <w:t xml:space="preserve">on un subsidio del 100% a los colaboradores de ARS Humano, Universal y SENASA; logrando en consecuencia que 2,595 colaboradores se afiliaran al plan básico, de </w:t>
      </w:r>
      <w:r w:rsidRPr="007715C5">
        <w:rPr>
          <w:rFonts w:eastAsia="Calibri"/>
          <w:color w:val="747171"/>
          <w:lang w:val="es-DO"/>
        </w:rPr>
        <w:lastRenderedPageBreak/>
        <w:t xml:space="preserve">los cuales, 1,651 fueron afiliados a los planes complementarios de las distintas ARS distribuidos de la siguiente manera: 770 afiliados a ARS SENASA, 751 correspondientes a ARS Humano y 130 colaboradores a los planes complementarios de ARS Universal. </w:t>
      </w:r>
    </w:p>
    <w:p w14:paraId="0EE3DE7B" w14:textId="198501EC" w:rsidR="008C7106" w:rsidRPr="007715C5" w:rsidRDefault="00BA6878" w:rsidP="00474343">
      <w:pPr>
        <w:spacing w:line="360" w:lineRule="auto"/>
        <w:jc w:val="both"/>
        <w:rPr>
          <w:rFonts w:eastAsia="Calibri"/>
          <w:color w:val="747171"/>
          <w:lang w:val="es-DO"/>
        </w:rPr>
      </w:pPr>
      <w:r w:rsidRPr="007715C5">
        <w:rPr>
          <w:rFonts w:eastAsia="Calibri"/>
          <w:color w:val="747171"/>
          <w:lang w:val="es-DO"/>
        </w:rPr>
        <w:t xml:space="preserve">A </w:t>
      </w:r>
      <w:r w:rsidR="00853509" w:rsidRPr="007715C5">
        <w:rPr>
          <w:rFonts w:eastAsia="Calibri"/>
          <w:color w:val="747171"/>
          <w:lang w:val="es-DO"/>
        </w:rPr>
        <w:t>fin de</w:t>
      </w:r>
      <w:r w:rsidRPr="007715C5">
        <w:rPr>
          <w:rFonts w:eastAsia="Calibri"/>
          <w:color w:val="747171"/>
          <w:lang w:val="es-DO"/>
        </w:rPr>
        <w:t xml:space="preserve"> </w:t>
      </w:r>
      <w:r w:rsidR="008C7106" w:rsidRPr="007715C5">
        <w:rPr>
          <w:rFonts w:eastAsia="Calibri"/>
          <w:color w:val="747171"/>
          <w:lang w:val="es-DO"/>
        </w:rPr>
        <w:t>apoyar a los colaboradores en momentos difíciles</w:t>
      </w:r>
      <w:r w:rsidR="00853509" w:rsidRPr="007715C5">
        <w:rPr>
          <w:rFonts w:eastAsia="Calibri"/>
          <w:color w:val="747171"/>
          <w:lang w:val="es-DO"/>
        </w:rPr>
        <w:t>,</w:t>
      </w:r>
      <w:r w:rsidRPr="007715C5">
        <w:rPr>
          <w:rFonts w:eastAsia="Calibri"/>
          <w:color w:val="747171"/>
          <w:lang w:val="es-DO"/>
        </w:rPr>
        <w:t xml:space="preserve"> se favoreció </w:t>
      </w:r>
      <w:r w:rsidR="00853509" w:rsidRPr="007715C5">
        <w:rPr>
          <w:rFonts w:eastAsia="Calibri"/>
          <w:color w:val="747171"/>
          <w:lang w:val="es-DO"/>
        </w:rPr>
        <w:t>c</w:t>
      </w:r>
      <w:r w:rsidR="008C7106" w:rsidRPr="007715C5">
        <w:rPr>
          <w:rFonts w:eastAsia="Calibri"/>
          <w:color w:val="747171"/>
          <w:lang w:val="es-DO"/>
        </w:rPr>
        <w:t>on afiliación al Plan de Servicios Funerarios del Instituto Nacional de Auxilio y Vivienda (INAVI) a 956 servidores</w:t>
      </w:r>
      <w:r w:rsidR="00853509" w:rsidRPr="007715C5">
        <w:rPr>
          <w:rFonts w:eastAsia="Calibri"/>
          <w:color w:val="747171"/>
          <w:lang w:val="es-DO"/>
        </w:rPr>
        <w:t>, i</w:t>
      </w:r>
      <w:r w:rsidR="008C7106" w:rsidRPr="007715C5">
        <w:rPr>
          <w:rFonts w:eastAsia="Calibri"/>
          <w:color w:val="747171"/>
          <w:lang w:val="es-DO"/>
        </w:rPr>
        <w:t>ncorporados en la categoría “A” beneficiándose de una cobertura de un 100% para el titular más 4 dependientes (ataúd, capilla, servicio</w:t>
      </w:r>
      <w:r w:rsidR="0041691A" w:rsidRPr="007715C5">
        <w:rPr>
          <w:rFonts w:eastAsia="Calibri"/>
          <w:color w:val="747171"/>
          <w:lang w:val="es-DO"/>
        </w:rPr>
        <w:t xml:space="preserve"> de la</w:t>
      </w:r>
      <w:r w:rsidR="008C7106" w:rsidRPr="007715C5">
        <w:rPr>
          <w:rFonts w:eastAsia="Calibri"/>
          <w:color w:val="747171"/>
          <w:lang w:val="es-DO"/>
        </w:rPr>
        <w:t xml:space="preserve"> </w:t>
      </w:r>
      <w:r w:rsidR="0041691A" w:rsidRPr="007715C5">
        <w:rPr>
          <w:rFonts w:eastAsia="Calibri"/>
          <w:color w:val="747171"/>
          <w:lang w:val="es-DO"/>
        </w:rPr>
        <w:t>F</w:t>
      </w:r>
      <w:r w:rsidR="008C7106" w:rsidRPr="007715C5">
        <w:rPr>
          <w:rFonts w:eastAsia="Calibri"/>
          <w:color w:val="747171"/>
          <w:lang w:val="es-DO"/>
        </w:rPr>
        <w:t xml:space="preserve">uneraria Sávica con salón de velatorio y café, ambulancia, preparación de cadáver y carro fúnebre hasta </w:t>
      </w:r>
      <w:r w:rsidR="0041691A" w:rsidRPr="007715C5">
        <w:rPr>
          <w:rFonts w:eastAsia="Calibri"/>
          <w:color w:val="747171"/>
          <w:lang w:val="es-DO"/>
        </w:rPr>
        <w:t xml:space="preserve">el </w:t>
      </w:r>
      <w:r w:rsidR="008C7106" w:rsidRPr="007715C5">
        <w:rPr>
          <w:rFonts w:eastAsia="Calibri"/>
          <w:color w:val="747171"/>
          <w:lang w:val="es-DO"/>
        </w:rPr>
        <w:t xml:space="preserve">cementerio). </w:t>
      </w:r>
    </w:p>
    <w:p w14:paraId="56DACA7B" w14:textId="528F9E2F" w:rsidR="008C7106" w:rsidRPr="007715C5" w:rsidRDefault="0041691A" w:rsidP="00474343">
      <w:pPr>
        <w:spacing w:line="360" w:lineRule="auto"/>
        <w:jc w:val="both"/>
        <w:rPr>
          <w:rFonts w:eastAsia="Calibri"/>
          <w:color w:val="747171"/>
          <w:lang w:val="es-DO"/>
        </w:rPr>
      </w:pPr>
      <w:r w:rsidRPr="007715C5">
        <w:rPr>
          <w:rFonts w:eastAsia="Calibri"/>
          <w:color w:val="747171"/>
          <w:lang w:val="es-DO"/>
        </w:rPr>
        <w:t xml:space="preserve">En </w:t>
      </w:r>
      <w:r w:rsidR="002629B4" w:rsidRPr="007715C5">
        <w:rPr>
          <w:rFonts w:eastAsia="Calibri"/>
          <w:color w:val="747171"/>
          <w:lang w:val="es-DO"/>
        </w:rPr>
        <w:t xml:space="preserve">este </w:t>
      </w:r>
      <w:r w:rsidR="006A49AB" w:rsidRPr="007715C5">
        <w:rPr>
          <w:rFonts w:eastAsia="Calibri"/>
          <w:color w:val="747171"/>
          <w:lang w:val="es-DO"/>
        </w:rPr>
        <w:t>sentido, a</w:t>
      </w:r>
      <w:r w:rsidR="002629B4" w:rsidRPr="007715C5">
        <w:rPr>
          <w:rFonts w:eastAsia="Calibri"/>
          <w:color w:val="747171"/>
          <w:lang w:val="es-DO"/>
        </w:rPr>
        <w:t xml:space="preserve"> través de</w:t>
      </w:r>
      <w:r w:rsidR="008C7106" w:rsidRPr="007715C5">
        <w:rPr>
          <w:rFonts w:eastAsia="Calibri"/>
          <w:color w:val="747171"/>
          <w:lang w:val="es-DO"/>
        </w:rPr>
        <w:t xml:space="preserve"> una charla realizada en fecha 30 de mayo, un total de 20 colaboradores fueron orientados respecto a los servicios y beneficios que ofrece INAVI.</w:t>
      </w:r>
    </w:p>
    <w:p w14:paraId="2296BA8F" w14:textId="307106AE" w:rsidR="008C7106" w:rsidRPr="007715C5" w:rsidRDefault="008C7106" w:rsidP="00474343">
      <w:pPr>
        <w:spacing w:line="360" w:lineRule="auto"/>
        <w:jc w:val="both"/>
        <w:rPr>
          <w:rFonts w:eastAsia="Calibri"/>
          <w:color w:val="747171"/>
          <w:lang w:val="es-DO"/>
        </w:rPr>
      </w:pPr>
      <w:r w:rsidRPr="007715C5">
        <w:rPr>
          <w:rFonts w:eastAsia="Calibri"/>
          <w:color w:val="747171"/>
          <w:lang w:val="es-DO"/>
        </w:rPr>
        <w:t xml:space="preserve">Con el objetivo de </w:t>
      </w:r>
      <w:r w:rsidR="00FC1981" w:rsidRPr="007715C5">
        <w:rPr>
          <w:rFonts w:eastAsia="Calibri"/>
          <w:color w:val="747171"/>
          <w:lang w:val="es-DO"/>
        </w:rPr>
        <w:t>fomentar</w:t>
      </w:r>
      <w:r w:rsidRPr="007715C5">
        <w:rPr>
          <w:rFonts w:eastAsia="Calibri"/>
          <w:color w:val="747171"/>
          <w:lang w:val="es-DO"/>
        </w:rPr>
        <w:t xml:space="preserve"> una cultura de inclusión social laboral a personas con discapacidad, </w:t>
      </w:r>
      <w:r w:rsidR="00670207" w:rsidRPr="007715C5">
        <w:rPr>
          <w:rFonts w:eastAsia="Calibri"/>
          <w:color w:val="747171"/>
          <w:lang w:val="es-DO"/>
        </w:rPr>
        <w:t>el MICM</w:t>
      </w:r>
      <w:r w:rsidRPr="007715C5">
        <w:rPr>
          <w:rFonts w:eastAsia="Calibri"/>
          <w:color w:val="747171"/>
          <w:lang w:val="es-DO"/>
        </w:rPr>
        <w:t xml:space="preserve"> firmó un acuerdo de colaboración interinstitucional con el Consejo Nacional de Discapacidad (CONADIS), el cual establece la inclusión social y laboral a personas con discapacidad.</w:t>
      </w:r>
    </w:p>
    <w:p w14:paraId="0B7FCCAE" w14:textId="2F9C7E5B" w:rsidR="008C7106" w:rsidRPr="007715C5" w:rsidRDefault="0007155F"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Con relación al</w:t>
      </w:r>
      <w:r w:rsidR="008C7106" w:rsidRPr="007715C5">
        <w:rPr>
          <w:rFonts w:eastAsia="Calibri"/>
          <w:color w:val="747171"/>
          <w:lang w:val="es-DO"/>
        </w:rPr>
        <w:t xml:space="preserve"> Sistema de Pensiones</w:t>
      </w:r>
      <w:r w:rsidR="00B12EEE" w:rsidRPr="007715C5">
        <w:rPr>
          <w:rFonts w:eastAsia="Calibri"/>
          <w:color w:val="747171"/>
          <w:lang w:val="es-DO"/>
        </w:rPr>
        <w:t xml:space="preserve">, se trabajó </w:t>
      </w:r>
      <w:r w:rsidR="008C7106" w:rsidRPr="007715C5">
        <w:rPr>
          <w:rFonts w:eastAsia="Calibri"/>
          <w:color w:val="747171"/>
          <w:lang w:val="es-DO"/>
        </w:rPr>
        <w:t xml:space="preserve">arduamente en la sensibilización, orientación y colaboración en el proceso junto a la Dirección de Jubilaciones y Pensiones, además de facilitar la Presencia de las distintas Administradoras de Fondos de Pensiones (AFP) por medio </w:t>
      </w:r>
      <w:r w:rsidR="006A49AB" w:rsidRPr="007715C5">
        <w:rPr>
          <w:rFonts w:eastAsia="Calibri"/>
          <w:color w:val="747171"/>
          <w:lang w:val="es-DO"/>
        </w:rPr>
        <w:t>a stands</w:t>
      </w:r>
      <w:r w:rsidR="00A16A33" w:rsidRPr="007715C5">
        <w:rPr>
          <w:rFonts w:eastAsia="Calibri"/>
          <w:color w:val="747171"/>
          <w:lang w:val="es-DO"/>
        </w:rPr>
        <w:t xml:space="preserve"> </w:t>
      </w:r>
      <w:r w:rsidR="008C7106" w:rsidRPr="007715C5">
        <w:rPr>
          <w:rFonts w:eastAsia="Calibri"/>
          <w:color w:val="747171"/>
          <w:lang w:val="es-DO"/>
        </w:rPr>
        <w:t xml:space="preserve">que </w:t>
      </w:r>
      <w:r w:rsidR="00A16A33" w:rsidRPr="007715C5">
        <w:rPr>
          <w:rFonts w:eastAsia="Calibri"/>
          <w:color w:val="747171"/>
          <w:lang w:val="es-DO"/>
        </w:rPr>
        <w:t>ofrecieron</w:t>
      </w:r>
      <w:r w:rsidR="008C7106" w:rsidRPr="007715C5">
        <w:rPr>
          <w:rFonts w:eastAsia="Calibri"/>
          <w:color w:val="747171"/>
          <w:lang w:val="es-DO"/>
        </w:rPr>
        <w:t xml:space="preserve"> asistencia directa </w:t>
      </w:r>
      <w:r w:rsidR="00A16A33" w:rsidRPr="007715C5">
        <w:rPr>
          <w:rFonts w:eastAsia="Calibri"/>
          <w:color w:val="747171"/>
          <w:lang w:val="es-DO"/>
        </w:rPr>
        <w:t>a los colaboradores en las instalaciones de la institución.</w:t>
      </w:r>
      <w:r w:rsidR="003121FB" w:rsidRPr="007715C5">
        <w:rPr>
          <w:rFonts w:eastAsia="Calibri"/>
          <w:color w:val="747171"/>
          <w:lang w:val="es-DO"/>
        </w:rPr>
        <w:t xml:space="preserve"> En la tabla a continuación, se presentan las</w:t>
      </w:r>
      <w:r w:rsidR="00053896" w:rsidRPr="007715C5">
        <w:rPr>
          <w:rFonts w:eastAsia="Calibri"/>
          <w:color w:val="747171"/>
          <w:lang w:val="es-DO"/>
        </w:rPr>
        <w:t xml:space="preserve"> charlas y operativos realizados en temas de pensi</w:t>
      </w:r>
      <w:r w:rsidR="005D5669" w:rsidRPr="007715C5">
        <w:rPr>
          <w:rFonts w:eastAsia="Calibri"/>
          <w:color w:val="747171"/>
          <w:lang w:val="es-DO"/>
        </w:rPr>
        <w:t>ones</w:t>
      </w:r>
      <w:r w:rsidR="00053896" w:rsidRPr="007715C5">
        <w:rPr>
          <w:rFonts w:eastAsia="Calibri"/>
          <w:color w:val="747171"/>
          <w:lang w:val="es-DO"/>
        </w:rPr>
        <w:t>:</w:t>
      </w:r>
    </w:p>
    <w:p w14:paraId="16979668" w14:textId="40DC4BBC" w:rsidR="005D5669" w:rsidRPr="007715C5" w:rsidRDefault="005D5669" w:rsidP="00474343">
      <w:pPr>
        <w:spacing w:before="100" w:beforeAutospacing="1" w:after="100" w:afterAutospacing="1" w:line="360" w:lineRule="auto"/>
        <w:jc w:val="center"/>
        <w:rPr>
          <w:rFonts w:eastAsia="Calibri"/>
          <w:b/>
          <w:bCs/>
          <w:color w:val="747171"/>
          <w:lang w:val="es-DO"/>
        </w:rPr>
      </w:pPr>
      <w:r w:rsidRPr="007715C5">
        <w:rPr>
          <w:rFonts w:eastAsia="Calibri"/>
          <w:b/>
          <w:bCs/>
          <w:color w:val="747171"/>
          <w:lang w:val="es-DO"/>
        </w:rPr>
        <w:lastRenderedPageBreak/>
        <w:t xml:space="preserve">Tabla No.  </w:t>
      </w:r>
      <w:r w:rsidRPr="007715C5">
        <w:rPr>
          <w:rFonts w:eastAsia="Calibri"/>
          <w:b/>
          <w:bCs/>
          <w:color w:val="747171"/>
          <w:lang w:val="es-DO"/>
        </w:rPr>
        <w:fldChar w:fldCharType="begin"/>
      </w:r>
      <w:r w:rsidRPr="007715C5">
        <w:rPr>
          <w:rFonts w:eastAsia="Calibri"/>
          <w:b/>
          <w:bCs/>
          <w:color w:val="747171"/>
          <w:lang w:val="es-DO"/>
        </w:rPr>
        <w:instrText xml:space="preserve"> SEQ Tabla_No._ \* ARABIC </w:instrText>
      </w:r>
      <w:r w:rsidRPr="007715C5">
        <w:rPr>
          <w:rFonts w:eastAsia="Calibri"/>
          <w:b/>
          <w:bCs/>
          <w:color w:val="747171"/>
          <w:lang w:val="es-DO"/>
        </w:rPr>
        <w:fldChar w:fldCharType="separate"/>
      </w:r>
      <w:r w:rsidR="007E478C">
        <w:rPr>
          <w:rFonts w:eastAsia="Calibri"/>
          <w:b/>
          <w:bCs/>
          <w:noProof/>
          <w:color w:val="747171"/>
          <w:lang w:val="es-DO"/>
        </w:rPr>
        <w:t>28</w:t>
      </w:r>
      <w:r w:rsidRPr="007715C5">
        <w:rPr>
          <w:rFonts w:eastAsia="Calibri"/>
          <w:b/>
          <w:bCs/>
          <w:color w:val="747171"/>
          <w:lang w:val="es-DO"/>
        </w:rPr>
        <w:fldChar w:fldCharType="end"/>
      </w:r>
    </w:p>
    <w:p w14:paraId="0D1CB780" w14:textId="3CACA11A" w:rsidR="005D5669" w:rsidRPr="007715C5" w:rsidRDefault="005D5669" w:rsidP="00474343">
      <w:pPr>
        <w:spacing w:line="360" w:lineRule="auto"/>
        <w:jc w:val="center"/>
        <w:rPr>
          <w:rFonts w:eastAsia="Calibri"/>
          <w:color w:val="747171"/>
          <w:lang w:val="es-DO"/>
        </w:rPr>
      </w:pPr>
      <w:r w:rsidRPr="007715C5">
        <w:rPr>
          <w:rFonts w:eastAsia="Calibri"/>
          <w:color w:val="747171"/>
          <w:lang w:val="es-DO"/>
        </w:rPr>
        <w:t>Charlas y operativos</w:t>
      </w:r>
      <w:r w:rsidR="00811BE2" w:rsidRPr="007715C5">
        <w:rPr>
          <w:rFonts w:eastAsia="Calibri"/>
          <w:color w:val="747171"/>
          <w:lang w:val="es-DO"/>
        </w:rPr>
        <w:t xml:space="preserve"> relacionados</w:t>
      </w:r>
      <w:r w:rsidR="00594C8A" w:rsidRPr="007715C5">
        <w:rPr>
          <w:rFonts w:eastAsia="Calibri"/>
          <w:color w:val="747171"/>
          <w:lang w:val="es-DO"/>
        </w:rPr>
        <w:t xml:space="preserve"> a las Administradoras de Fondos de Pensiones (AFP)</w:t>
      </w:r>
      <w:r w:rsidR="00A12E5B" w:rsidRPr="007715C5">
        <w:rPr>
          <w:rFonts w:eastAsia="Calibri"/>
          <w:color w:val="747171"/>
          <w:lang w:val="es-DO"/>
        </w:rPr>
        <w:t>, a</w:t>
      </w:r>
      <w:r w:rsidR="00811BE2" w:rsidRPr="007715C5">
        <w:rPr>
          <w:rFonts w:eastAsia="Calibri"/>
          <w:color w:val="747171"/>
          <w:lang w:val="es-DO"/>
        </w:rPr>
        <w:t>ño 2023</w:t>
      </w:r>
    </w:p>
    <w:tbl>
      <w:tblPr>
        <w:tblW w:w="8080" w:type="dxa"/>
        <w:tblInd w:w="-1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70" w:type="dxa"/>
          <w:right w:w="70" w:type="dxa"/>
        </w:tblCellMar>
        <w:tblLook w:val="04A0" w:firstRow="1" w:lastRow="0" w:firstColumn="1" w:lastColumn="0" w:noHBand="0" w:noVBand="1"/>
      </w:tblPr>
      <w:tblGrid>
        <w:gridCol w:w="1820"/>
        <w:gridCol w:w="1724"/>
        <w:gridCol w:w="4536"/>
      </w:tblGrid>
      <w:tr w:rsidR="00E8242B" w:rsidRPr="006415C0" w14:paraId="27061205" w14:textId="77777777" w:rsidTr="004E69AE">
        <w:trPr>
          <w:trHeight w:val="614"/>
        </w:trPr>
        <w:tc>
          <w:tcPr>
            <w:tcW w:w="1820" w:type="dxa"/>
            <w:shd w:val="clear" w:color="auto" w:fill="002060"/>
            <w:noWrap/>
            <w:vAlign w:val="center"/>
            <w:hideMark/>
          </w:tcPr>
          <w:p w14:paraId="2A257910" w14:textId="2CA4B0D2" w:rsidR="008C7106" w:rsidRPr="007715C5" w:rsidRDefault="008C7106" w:rsidP="00474343">
            <w:pPr>
              <w:spacing w:after="0" w:line="360" w:lineRule="auto"/>
              <w:jc w:val="center"/>
              <w:rPr>
                <w:rFonts w:eastAsia="Times New Roman"/>
                <w:b/>
                <w:bCs/>
                <w:color w:val="FFFFFF" w:themeColor="background1"/>
                <w:spacing w:val="0"/>
                <w:lang w:val="es-DO" w:eastAsia="es-DO"/>
              </w:rPr>
            </w:pPr>
            <w:bookmarkStart w:id="49" w:name="_Hlk149901965"/>
            <w:r w:rsidRPr="007715C5">
              <w:rPr>
                <w:rFonts w:eastAsia="Times New Roman"/>
                <w:b/>
                <w:bCs/>
                <w:color w:val="FFFFFF" w:themeColor="background1"/>
                <w:spacing w:val="0"/>
                <w:lang w:val="es-DO" w:eastAsia="es-DO"/>
              </w:rPr>
              <w:t>F</w:t>
            </w:r>
            <w:r w:rsidR="008022CA" w:rsidRPr="007715C5">
              <w:rPr>
                <w:rFonts w:eastAsia="Times New Roman"/>
                <w:b/>
                <w:bCs/>
                <w:color w:val="FFFFFF" w:themeColor="background1"/>
                <w:spacing w:val="0"/>
                <w:lang w:val="es-DO" w:eastAsia="es-DO"/>
              </w:rPr>
              <w:t>echa</w:t>
            </w:r>
          </w:p>
        </w:tc>
        <w:tc>
          <w:tcPr>
            <w:tcW w:w="1724" w:type="dxa"/>
            <w:shd w:val="clear" w:color="auto" w:fill="002060"/>
            <w:noWrap/>
            <w:vAlign w:val="center"/>
            <w:hideMark/>
          </w:tcPr>
          <w:p w14:paraId="7AA22909" w14:textId="77777777" w:rsidR="008C7106" w:rsidRPr="007715C5" w:rsidRDefault="008C7106"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AFP</w:t>
            </w:r>
          </w:p>
        </w:tc>
        <w:tc>
          <w:tcPr>
            <w:tcW w:w="4536" w:type="dxa"/>
            <w:shd w:val="clear" w:color="auto" w:fill="002060"/>
            <w:vAlign w:val="center"/>
            <w:hideMark/>
          </w:tcPr>
          <w:p w14:paraId="3A0D3063" w14:textId="444982DC" w:rsidR="008C7106" w:rsidRPr="007715C5" w:rsidRDefault="008022CA"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Detalle de la charla/operativo</w:t>
            </w:r>
          </w:p>
        </w:tc>
      </w:tr>
      <w:tr w:rsidR="00E8242B" w:rsidRPr="006415C0" w14:paraId="60455BFB" w14:textId="77777777" w:rsidTr="004E69AE">
        <w:trPr>
          <w:trHeight w:val="345"/>
        </w:trPr>
        <w:tc>
          <w:tcPr>
            <w:tcW w:w="1820" w:type="dxa"/>
            <w:shd w:val="clear" w:color="auto" w:fill="auto"/>
            <w:noWrap/>
            <w:vAlign w:val="center"/>
            <w:hideMark/>
          </w:tcPr>
          <w:p w14:paraId="2EEE0B4E" w14:textId="77777777" w:rsidR="008C7106" w:rsidRPr="007715C5" w:rsidRDefault="008C7106" w:rsidP="00474343">
            <w:pPr>
              <w:spacing w:after="0" w:line="360" w:lineRule="auto"/>
              <w:rPr>
                <w:color w:val="747171"/>
                <w:lang w:val="es-DO"/>
              </w:rPr>
            </w:pPr>
            <w:r w:rsidRPr="007715C5">
              <w:rPr>
                <w:color w:val="747171"/>
                <w:lang w:val="es-DO"/>
              </w:rPr>
              <w:t xml:space="preserve">23 de febrero </w:t>
            </w:r>
          </w:p>
        </w:tc>
        <w:tc>
          <w:tcPr>
            <w:tcW w:w="1724" w:type="dxa"/>
            <w:shd w:val="clear" w:color="auto" w:fill="auto"/>
            <w:noWrap/>
            <w:vAlign w:val="center"/>
            <w:hideMark/>
          </w:tcPr>
          <w:p w14:paraId="7D347FBB" w14:textId="77777777" w:rsidR="008C7106" w:rsidRPr="007715C5" w:rsidRDefault="008C7106" w:rsidP="00474343">
            <w:pPr>
              <w:spacing w:after="0" w:line="360" w:lineRule="auto"/>
              <w:rPr>
                <w:color w:val="747171"/>
                <w:lang w:val="es-DO"/>
              </w:rPr>
            </w:pPr>
            <w:r w:rsidRPr="007715C5">
              <w:rPr>
                <w:color w:val="747171"/>
                <w:lang w:val="es-DO"/>
              </w:rPr>
              <w:t xml:space="preserve">AFP </w:t>
            </w:r>
            <w:proofErr w:type="spellStart"/>
            <w:r w:rsidRPr="007715C5">
              <w:rPr>
                <w:color w:val="747171"/>
                <w:lang w:val="es-DO"/>
              </w:rPr>
              <w:t>Banreservas</w:t>
            </w:r>
            <w:proofErr w:type="spellEnd"/>
          </w:p>
        </w:tc>
        <w:tc>
          <w:tcPr>
            <w:tcW w:w="4536" w:type="dxa"/>
            <w:shd w:val="clear" w:color="auto" w:fill="auto"/>
            <w:vAlign w:val="center"/>
            <w:hideMark/>
          </w:tcPr>
          <w:p w14:paraId="62152550" w14:textId="321FF73E" w:rsidR="008C7106" w:rsidRPr="007715C5" w:rsidRDefault="00267D5C" w:rsidP="00474343">
            <w:pPr>
              <w:spacing w:after="0" w:line="360" w:lineRule="auto"/>
              <w:rPr>
                <w:color w:val="747171"/>
                <w:lang w:val="es-DO"/>
              </w:rPr>
            </w:pPr>
            <w:r w:rsidRPr="007715C5">
              <w:rPr>
                <w:color w:val="747171"/>
                <w:lang w:val="es-DO"/>
              </w:rPr>
              <w:t>O</w:t>
            </w:r>
            <w:r w:rsidR="00B83D44" w:rsidRPr="007715C5">
              <w:rPr>
                <w:color w:val="747171"/>
                <w:lang w:val="es-DO"/>
              </w:rPr>
              <w:t>perativo para consultas de estados de cuenta y traspasos</w:t>
            </w:r>
          </w:p>
        </w:tc>
      </w:tr>
      <w:tr w:rsidR="00E8242B" w:rsidRPr="006415C0" w14:paraId="21936A2E" w14:textId="77777777" w:rsidTr="004E69AE">
        <w:trPr>
          <w:trHeight w:val="345"/>
        </w:trPr>
        <w:tc>
          <w:tcPr>
            <w:tcW w:w="1820" w:type="dxa"/>
            <w:shd w:val="clear" w:color="auto" w:fill="auto"/>
            <w:noWrap/>
            <w:vAlign w:val="center"/>
            <w:hideMark/>
          </w:tcPr>
          <w:p w14:paraId="5FE697EE" w14:textId="77777777" w:rsidR="008C7106" w:rsidRPr="007715C5" w:rsidRDefault="008C7106" w:rsidP="00474343">
            <w:pPr>
              <w:spacing w:after="0" w:line="360" w:lineRule="auto"/>
              <w:rPr>
                <w:color w:val="747171"/>
                <w:lang w:val="es-DO"/>
              </w:rPr>
            </w:pPr>
            <w:r w:rsidRPr="007715C5">
              <w:rPr>
                <w:color w:val="747171"/>
                <w:lang w:val="es-DO"/>
              </w:rPr>
              <w:t>20 de abril</w:t>
            </w:r>
          </w:p>
        </w:tc>
        <w:tc>
          <w:tcPr>
            <w:tcW w:w="1724" w:type="dxa"/>
            <w:shd w:val="clear" w:color="auto" w:fill="auto"/>
            <w:noWrap/>
            <w:vAlign w:val="center"/>
            <w:hideMark/>
          </w:tcPr>
          <w:p w14:paraId="2C5F66F2" w14:textId="77777777" w:rsidR="008C7106" w:rsidRPr="007715C5" w:rsidRDefault="008C7106" w:rsidP="00474343">
            <w:pPr>
              <w:spacing w:after="0" w:line="360" w:lineRule="auto"/>
              <w:rPr>
                <w:color w:val="747171"/>
                <w:lang w:val="es-DO"/>
              </w:rPr>
            </w:pPr>
            <w:r w:rsidRPr="007715C5">
              <w:rPr>
                <w:color w:val="747171"/>
                <w:lang w:val="es-DO"/>
              </w:rPr>
              <w:t>AFP Popular</w:t>
            </w:r>
          </w:p>
        </w:tc>
        <w:tc>
          <w:tcPr>
            <w:tcW w:w="4536" w:type="dxa"/>
            <w:shd w:val="clear" w:color="auto" w:fill="auto"/>
            <w:vAlign w:val="center"/>
            <w:hideMark/>
          </w:tcPr>
          <w:p w14:paraId="62FD1174" w14:textId="08A557CC" w:rsidR="008C7106" w:rsidRPr="007715C5" w:rsidRDefault="00B83D44" w:rsidP="00474343">
            <w:pPr>
              <w:spacing w:after="0" w:line="360" w:lineRule="auto"/>
              <w:rPr>
                <w:color w:val="747171"/>
                <w:lang w:val="es-DO"/>
              </w:rPr>
            </w:pPr>
            <w:r w:rsidRPr="007715C5">
              <w:rPr>
                <w:color w:val="747171"/>
                <w:lang w:val="es-DO"/>
              </w:rPr>
              <w:t>Operativo para consultas de estados de cuenta y traspasos</w:t>
            </w:r>
          </w:p>
        </w:tc>
      </w:tr>
      <w:tr w:rsidR="00E8242B" w:rsidRPr="006415C0" w14:paraId="67D77685" w14:textId="77777777" w:rsidTr="004E69AE">
        <w:trPr>
          <w:trHeight w:val="315"/>
        </w:trPr>
        <w:tc>
          <w:tcPr>
            <w:tcW w:w="1820" w:type="dxa"/>
            <w:shd w:val="clear" w:color="auto" w:fill="auto"/>
            <w:noWrap/>
            <w:vAlign w:val="center"/>
            <w:hideMark/>
          </w:tcPr>
          <w:p w14:paraId="2F5D34CA" w14:textId="77777777" w:rsidR="008C7106" w:rsidRPr="007715C5" w:rsidRDefault="008C7106" w:rsidP="00474343">
            <w:pPr>
              <w:spacing w:after="0" w:line="360" w:lineRule="auto"/>
              <w:rPr>
                <w:color w:val="747171"/>
                <w:lang w:val="es-DO"/>
              </w:rPr>
            </w:pPr>
            <w:r w:rsidRPr="007715C5">
              <w:rPr>
                <w:color w:val="747171"/>
                <w:lang w:val="es-DO"/>
              </w:rPr>
              <w:t>24 de abril</w:t>
            </w:r>
          </w:p>
        </w:tc>
        <w:tc>
          <w:tcPr>
            <w:tcW w:w="1724" w:type="dxa"/>
            <w:shd w:val="clear" w:color="auto" w:fill="auto"/>
            <w:noWrap/>
            <w:vAlign w:val="center"/>
            <w:hideMark/>
          </w:tcPr>
          <w:p w14:paraId="25BEE733" w14:textId="77777777" w:rsidR="008C7106" w:rsidRPr="007715C5" w:rsidRDefault="008C7106" w:rsidP="00474343">
            <w:pPr>
              <w:spacing w:after="0" w:line="360" w:lineRule="auto"/>
              <w:rPr>
                <w:color w:val="747171"/>
                <w:lang w:val="es-DO"/>
              </w:rPr>
            </w:pPr>
            <w:r w:rsidRPr="007715C5">
              <w:rPr>
                <w:color w:val="747171"/>
                <w:lang w:val="es-DO"/>
              </w:rPr>
              <w:t>AFP Crecer</w:t>
            </w:r>
          </w:p>
        </w:tc>
        <w:tc>
          <w:tcPr>
            <w:tcW w:w="4536" w:type="dxa"/>
            <w:shd w:val="clear" w:color="auto" w:fill="auto"/>
            <w:vAlign w:val="center"/>
            <w:hideMark/>
          </w:tcPr>
          <w:p w14:paraId="27B863C0" w14:textId="50019F5B" w:rsidR="008C7106" w:rsidRPr="007715C5" w:rsidRDefault="00B83D44" w:rsidP="00474343">
            <w:pPr>
              <w:spacing w:after="0" w:line="360" w:lineRule="auto"/>
              <w:rPr>
                <w:color w:val="747171"/>
                <w:lang w:val="es-DO"/>
              </w:rPr>
            </w:pPr>
            <w:r w:rsidRPr="007715C5">
              <w:rPr>
                <w:color w:val="747171"/>
                <w:lang w:val="es-DO"/>
              </w:rPr>
              <w:t>Operativo para consultas de estados de cuenta y traspasos</w:t>
            </w:r>
          </w:p>
        </w:tc>
      </w:tr>
      <w:tr w:rsidR="00E8242B" w:rsidRPr="006415C0" w14:paraId="5664EF0B" w14:textId="77777777" w:rsidTr="004E69AE">
        <w:trPr>
          <w:trHeight w:val="315"/>
        </w:trPr>
        <w:tc>
          <w:tcPr>
            <w:tcW w:w="1820" w:type="dxa"/>
            <w:shd w:val="clear" w:color="auto" w:fill="auto"/>
            <w:noWrap/>
            <w:vAlign w:val="center"/>
            <w:hideMark/>
          </w:tcPr>
          <w:p w14:paraId="4FEAA7E1" w14:textId="77777777" w:rsidR="008C7106" w:rsidRPr="007715C5" w:rsidRDefault="008C7106" w:rsidP="00474343">
            <w:pPr>
              <w:spacing w:after="0" w:line="360" w:lineRule="auto"/>
              <w:rPr>
                <w:color w:val="747171"/>
                <w:lang w:val="es-DO"/>
              </w:rPr>
            </w:pPr>
            <w:r w:rsidRPr="007715C5">
              <w:rPr>
                <w:color w:val="747171"/>
                <w:lang w:val="es-DO"/>
              </w:rPr>
              <w:t xml:space="preserve">15 de junio </w:t>
            </w:r>
          </w:p>
        </w:tc>
        <w:tc>
          <w:tcPr>
            <w:tcW w:w="1724" w:type="dxa"/>
            <w:shd w:val="clear" w:color="auto" w:fill="auto"/>
            <w:noWrap/>
            <w:vAlign w:val="center"/>
            <w:hideMark/>
          </w:tcPr>
          <w:p w14:paraId="78373B3A" w14:textId="77777777" w:rsidR="008C7106" w:rsidRPr="007715C5" w:rsidRDefault="008C7106" w:rsidP="00474343">
            <w:pPr>
              <w:spacing w:after="0" w:line="360" w:lineRule="auto"/>
              <w:rPr>
                <w:color w:val="747171"/>
                <w:lang w:val="es-DO"/>
              </w:rPr>
            </w:pPr>
            <w:r w:rsidRPr="007715C5">
              <w:rPr>
                <w:color w:val="747171"/>
                <w:lang w:val="es-DO"/>
              </w:rPr>
              <w:t>AFP Crecer</w:t>
            </w:r>
          </w:p>
        </w:tc>
        <w:tc>
          <w:tcPr>
            <w:tcW w:w="4536" w:type="dxa"/>
            <w:shd w:val="clear" w:color="auto" w:fill="auto"/>
            <w:vAlign w:val="center"/>
            <w:hideMark/>
          </w:tcPr>
          <w:p w14:paraId="79E80DC3" w14:textId="1B8D15B3" w:rsidR="008C7106" w:rsidRPr="007715C5" w:rsidRDefault="00B83D44" w:rsidP="00474343">
            <w:pPr>
              <w:spacing w:after="0" w:line="360" w:lineRule="auto"/>
              <w:rPr>
                <w:color w:val="747171"/>
                <w:lang w:val="es-DO"/>
              </w:rPr>
            </w:pPr>
            <w:r w:rsidRPr="007715C5">
              <w:rPr>
                <w:color w:val="747171"/>
                <w:lang w:val="es-DO"/>
              </w:rPr>
              <w:t>Operativo para consultas de estados de cuenta y traspasos</w:t>
            </w:r>
          </w:p>
        </w:tc>
      </w:tr>
      <w:tr w:rsidR="00E8242B" w:rsidRPr="006415C0" w14:paraId="0F30BFDE" w14:textId="77777777" w:rsidTr="004E69AE">
        <w:trPr>
          <w:trHeight w:val="315"/>
        </w:trPr>
        <w:tc>
          <w:tcPr>
            <w:tcW w:w="1820" w:type="dxa"/>
            <w:shd w:val="clear" w:color="auto" w:fill="auto"/>
            <w:noWrap/>
            <w:vAlign w:val="center"/>
            <w:hideMark/>
          </w:tcPr>
          <w:p w14:paraId="793366EA" w14:textId="77777777" w:rsidR="008C7106" w:rsidRPr="007715C5" w:rsidRDefault="008C7106" w:rsidP="00474343">
            <w:pPr>
              <w:spacing w:after="0" w:line="360" w:lineRule="auto"/>
              <w:rPr>
                <w:color w:val="747171"/>
                <w:lang w:val="es-DO"/>
              </w:rPr>
            </w:pPr>
            <w:r w:rsidRPr="007715C5">
              <w:rPr>
                <w:color w:val="747171"/>
                <w:lang w:val="es-DO"/>
              </w:rPr>
              <w:t>22 de junio</w:t>
            </w:r>
          </w:p>
        </w:tc>
        <w:tc>
          <w:tcPr>
            <w:tcW w:w="1724" w:type="dxa"/>
            <w:shd w:val="clear" w:color="auto" w:fill="auto"/>
            <w:noWrap/>
            <w:vAlign w:val="center"/>
            <w:hideMark/>
          </w:tcPr>
          <w:p w14:paraId="44000AC1" w14:textId="77777777" w:rsidR="008C7106" w:rsidRPr="007715C5" w:rsidRDefault="008C7106" w:rsidP="00474343">
            <w:pPr>
              <w:spacing w:after="0" w:line="360" w:lineRule="auto"/>
              <w:rPr>
                <w:color w:val="747171"/>
                <w:lang w:val="es-DO"/>
              </w:rPr>
            </w:pPr>
            <w:r w:rsidRPr="007715C5">
              <w:rPr>
                <w:color w:val="747171"/>
                <w:lang w:val="es-DO"/>
              </w:rPr>
              <w:t>AFP Popular</w:t>
            </w:r>
          </w:p>
        </w:tc>
        <w:tc>
          <w:tcPr>
            <w:tcW w:w="4536" w:type="dxa"/>
            <w:shd w:val="clear" w:color="auto" w:fill="auto"/>
            <w:vAlign w:val="center"/>
            <w:hideMark/>
          </w:tcPr>
          <w:p w14:paraId="50A96FBF" w14:textId="5873C396" w:rsidR="008C7106" w:rsidRPr="007715C5" w:rsidRDefault="00B83D44" w:rsidP="00474343">
            <w:pPr>
              <w:spacing w:after="0" w:line="360" w:lineRule="auto"/>
              <w:rPr>
                <w:color w:val="747171"/>
                <w:lang w:val="es-DO"/>
              </w:rPr>
            </w:pPr>
            <w:r w:rsidRPr="007715C5">
              <w:rPr>
                <w:color w:val="747171"/>
                <w:lang w:val="es-DO"/>
              </w:rPr>
              <w:t>Operativo para consultas de estados de cuenta y traspasos</w:t>
            </w:r>
          </w:p>
        </w:tc>
      </w:tr>
      <w:tr w:rsidR="00E8242B" w:rsidRPr="006415C0" w14:paraId="77EB9029" w14:textId="77777777" w:rsidTr="004E69AE">
        <w:trPr>
          <w:trHeight w:val="315"/>
        </w:trPr>
        <w:tc>
          <w:tcPr>
            <w:tcW w:w="1820" w:type="dxa"/>
            <w:shd w:val="clear" w:color="auto" w:fill="auto"/>
            <w:noWrap/>
            <w:vAlign w:val="center"/>
            <w:hideMark/>
          </w:tcPr>
          <w:p w14:paraId="5C3D5414" w14:textId="77777777" w:rsidR="008C7106" w:rsidRPr="007715C5" w:rsidRDefault="008C7106" w:rsidP="00474343">
            <w:pPr>
              <w:spacing w:after="0" w:line="360" w:lineRule="auto"/>
              <w:rPr>
                <w:color w:val="747171"/>
                <w:lang w:val="es-DO"/>
              </w:rPr>
            </w:pPr>
            <w:r w:rsidRPr="007715C5">
              <w:rPr>
                <w:color w:val="747171"/>
                <w:lang w:val="es-DO"/>
              </w:rPr>
              <w:t xml:space="preserve">7 y 8 de septiembre </w:t>
            </w:r>
          </w:p>
        </w:tc>
        <w:tc>
          <w:tcPr>
            <w:tcW w:w="1724" w:type="dxa"/>
            <w:shd w:val="clear" w:color="auto" w:fill="auto"/>
            <w:noWrap/>
            <w:vAlign w:val="center"/>
            <w:hideMark/>
          </w:tcPr>
          <w:p w14:paraId="37CF7874" w14:textId="77777777" w:rsidR="008C7106" w:rsidRPr="007715C5" w:rsidRDefault="008C7106" w:rsidP="00474343">
            <w:pPr>
              <w:spacing w:after="0" w:line="360" w:lineRule="auto"/>
              <w:rPr>
                <w:color w:val="747171"/>
                <w:lang w:val="es-DO"/>
              </w:rPr>
            </w:pPr>
            <w:r w:rsidRPr="007715C5">
              <w:rPr>
                <w:color w:val="747171"/>
                <w:lang w:val="es-DO"/>
              </w:rPr>
              <w:t xml:space="preserve">AFP </w:t>
            </w:r>
            <w:proofErr w:type="spellStart"/>
            <w:r w:rsidRPr="007715C5">
              <w:rPr>
                <w:color w:val="747171"/>
                <w:lang w:val="es-DO"/>
              </w:rPr>
              <w:t>Banreservas</w:t>
            </w:r>
            <w:proofErr w:type="spellEnd"/>
          </w:p>
        </w:tc>
        <w:tc>
          <w:tcPr>
            <w:tcW w:w="4536" w:type="dxa"/>
            <w:shd w:val="clear" w:color="auto" w:fill="auto"/>
            <w:vAlign w:val="center"/>
            <w:hideMark/>
          </w:tcPr>
          <w:p w14:paraId="2D4CD747" w14:textId="4FF37A83" w:rsidR="008C7106" w:rsidRPr="007715C5" w:rsidRDefault="00B83D44" w:rsidP="00474343">
            <w:pPr>
              <w:spacing w:after="0" w:line="360" w:lineRule="auto"/>
              <w:rPr>
                <w:color w:val="747171"/>
                <w:lang w:val="es-DO"/>
              </w:rPr>
            </w:pPr>
            <w:r w:rsidRPr="007715C5">
              <w:rPr>
                <w:color w:val="747171"/>
                <w:lang w:val="es-DO"/>
              </w:rPr>
              <w:t>Operativo para consultas de estados de cuenta y traspasos</w:t>
            </w:r>
          </w:p>
        </w:tc>
      </w:tr>
      <w:tr w:rsidR="00E8242B" w:rsidRPr="006415C0" w14:paraId="689C7226" w14:textId="77777777" w:rsidTr="004E69AE">
        <w:trPr>
          <w:trHeight w:val="315"/>
        </w:trPr>
        <w:tc>
          <w:tcPr>
            <w:tcW w:w="1820" w:type="dxa"/>
            <w:shd w:val="clear" w:color="auto" w:fill="auto"/>
            <w:noWrap/>
            <w:vAlign w:val="center"/>
            <w:hideMark/>
          </w:tcPr>
          <w:p w14:paraId="23067F24" w14:textId="77777777" w:rsidR="008C7106" w:rsidRPr="007715C5" w:rsidRDefault="008C7106" w:rsidP="00474343">
            <w:pPr>
              <w:spacing w:after="0" w:line="360" w:lineRule="auto"/>
              <w:rPr>
                <w:color w:val="747171"/>
                <w:lang w:val="es-DO"/>
              </w:rPr>
            </w:pPr>
            <w:r w:rsidRPr="007715C5">
              <w:rPr>
                <w:color w:val="747171"/>
                <w:lang w:val="es-DO"/>
              </w:rPr>
              <w:t xml:space="preserve">22 de septiembre </w:t>
            </w:r>
          </w:p>
        </w:tc>
        <w:tc>
          <w:tcPr>
            <w:tcW w:w="1724" w:type="dxa"/>
            <w:shd w:val="clear" w:color="auto" w:fill="auto"/>
            <w:noWrap/>
            <w:vAlign w:val="center"/>
            <w:hideMark/>
          </w:tcPr>
          <w:p w14:paraId="4B484080" w14:textId="77777777" w:rsidR="008C7106" w:rsidRPr="007715C5" w:rsidRDefault="008C7106" w:rsidP="00474343">
            <w:pPr>
              <w:spacing w:after="0" w:line="360" w:lineRule="auto"/>
              <w:rPr>
                <w:color w:val="747171"/>
                <w:lang w:val="es-DO"/>
              </w:rPr>
            </w:pPr>
            <w:r w:rsidRPr="007715C5">
              <w:rPr>
                <w:color w:val="747171"/>
                <w:lang w:val="es-DO"/>
              </w:rPr>
              <w:t>AFP Crecer</w:t>
            </w:r>
          </w:p>
        </w:tc>
        <w:tc>
          <w:tcPr>
            <w:tcW w:w="4536" w:type="dxa"/>
            <w:shd w:val="clear" w:color="auto" w:fill="auto"/>
            <w:vAlign w:val="center"/>
            <w:hideMark/>
          </w:tcPr>
          <w:p w14:paraId="2DDF3FB9" w14:textId="6F813630" w:rsidR="008C7106" w:rsidRPr="007715C5" w:rsidRDefault="00B83D44" w:rsidP="00474343">
            <w:pPr>
              <w:spacing w:after="0" w:line="360" w:lineRule="auto"/>
              <w:rPr>
                <w:color w:val="747171"/>
                <w:lang w:val="es-DO"/>
              </w:rPr>
            </w:pPr>
            <w:r w:rsidRPr="007715C5">
              <w:rPr>
                <w:color w:val="747171"/>
                <w:lang w:val="es-DO"/>
              </w:rPr>
              <w:t>Charla de sistema de fondos de pensiones y colocación de stand piso 1</w:t>
            </w:r>
          </w:p>
        </w:tc>
      </w:tr>
      <w:tr w:rsidR="00E8242B" w:rsidRPr="006415C0" w14:paraId="0A63C34F" w14:textId="77777777" w:rsidTr="004E69AE">
        <w:trPr>
          <w:trHeight w:val="315"/>
        </w:trPr>
        <w:tc>
          <w:tcPr>
            <w:tcW w:w="1820" w:type="dxa"/>
            <w:shd w:val="clear" w:color="auto" w:fill="auto"/>
            <w:noWrap/>
            <w:vAlign w:val="center"/>
            <w:hideMark/>
          </w:tcPr>
          <w:p w14:paraId="54D402C1" w14:textId="77777777" w:rsidR="008C7106" w:rsidRPr="007715C5" w:rsidRDefault="008C7106" w:rsidP="00474343">
            <w:pPr>
              <w:spacing w:after="0" w:line="360" w:lineRule="auto"/>
              <w:rPr>
                <w:color w:val="747171"/>
                <w:lang w:val="es-DO"/>
              </w:rPr>
            </w:pPr>
            <w:r w:rsidRPr="007715C5">
              <w:rPr>
                <w:color w:val="747171"/>
                <w:lang w:val="es-DO"/>
              </w:rPr>
              <w:t>4 de octubre</w:t>
            </w:r>
          </w:p>
        </w:tc>
        <w:tc>
          <w:tcPr>
            <w:tcW w:w="1724" w:type="dxa"/>
            <w:shd w:val="clear" w:color="auto" w:fill="auto"/>
            <w:noWrap/>
            <w:vAlign w:val="center"/>
            <w:hideMark/>
          </w:tcPr>
          <w:p w14:paraId="647A95FB" w14:textId="77777777" w:rsidR="008C7106" w:rsidRPr="007715C5" w:rsidRDefault="008C7106" w:rsidP="00474343">
            <w:pPr>
              <w:spacing w:after="0" w:line="360" w:lineRule="auto"/>
              <w:rPr>
                <w:color w:val="747171"/>
                <w:lang w:val="es-DO"/>
              </w:rPr>
            </w:pPr>
            <w:r w:rsidRPr="007715C5">
              <w:rPr>
                <w:color w:val="747171"/>
                <w:lang w:val="es-DO"/>
              </w:rPr>
              <w:t>AFP Popular</w:t>
            </w:r>
          </w:p>
        </w:tc>
        <w:tc>
          <w:tcPr>
            <w:tcW w:w="4536" w:type="dxa"/>
            <w:shd w:val="clear" w:color="auto" w:fill="auto"/>
            <w:vAlign w:val="center"/>
            <w:hideMark/>
          </w:tcPr>
          <w:p w14:paraId="4DD89F4A" w14:textId="5E8985A0" w:rsidR="008C7106" w:rsidRPr="007715C5" w:rsidRDefault="00B83D44" w:rsidP="00474343">
            <w:pPr>
              <w:spacing w:after="0" w:line="360" w:lineRule="auto"/>
              <w:rPr>
                <w:color w:val="747171"/>
                <w:lang w:val="es-DO"/>
              </w:rPr>
            </w:pPr>
            <w:r w:rsidRPr="007715C5">
              <w:rPr>
                <w:color w:val="747171"/>
                <w:lang w:val="es-DO"/>
              </w:rPr>
              <w:t>Operativo para consulta de estados de cuenta y traspasos</w:t>
            </w:r>
          </w:p>
        </w:tc>
      </w:tr>
    </w:tbl>
    <w:bookmarkEnd w:id="49"/>
    <w:p w14:paraId="304876FB" w14:textId="60148D88" w:rsidR="008C7106" w:rsidRPr="007715C5" w:rsidRDefault="008C7106" w:rsidP="00474343">
      <w:pPr>
        <w:spacing w:line="360" w:lineRule="auto"/>
        <w:rPr>
          <w:i/>
          <w:iCs/>
          <w:color w:val="747171"/>
          <w:sz w:val="20"/>
          <w:szCs w:val="20"/>
          <w:lang w:val="es-DO"/>
        </w:rPr>
      </w:pPr>
      <w:r w:rsidRPr="007715C5">
        <w:rPr>
          <w:i/>
          <w:iCs/>
          <w:color w:val="747171"/>
          <w:sz w:val="20"/>
          <w:szCs w:val="20"/>
          <w:lang w:val="es-DO"/>
        </w:rPr>
        <w:t xml:space="preserve">Fuente: </w:t>
      </w:r>
      <w:r w:rsidR="00267D5C" w:rsidRPr="007715C5">
        <w:rPr>
          <w:i/>
          <w:iCs/>
          <w:color w:val="747171"/>
          <w:sz w:val="20"/>
          <w:szCs w:val="20"/>
          <w:lang w:val="es-DO"/>
        </w:rPr>
        <w:t xml:space="preserve">Dirección de Recursos Humanos </w:t>
      </w:r>
      <w:r w:rsidR="006A49AB" w:rsidRPr="007715C5">
        <w:rPr>
          <w:i/>
          <w:iCs/>
          <w:color w:val="747171"/>
          <w:sz w:val="20"/>
          <w:szCs w:val="20"/>
          <w:lang w:val="es-DO"/>
        </w:rPr>
        <w:t>MICM. -</w:t>
      </w:r>
    </w:p>
    <w:p w14:paraId="67094762" w14:textId="46B4FCF6" w:rsidR="008C7106" w:rsidRPr="007715C5" w:rsidRDefault="008C7106" w:rsidP="00474343">
      <w:pPr>
        <w:spacing w:line="360" w:lineRule="auto"/>
        <w:jc w:val="both"/>
        <w:rPr>
          <w:rFonts w:eastAsia="Calibri"/>
          <w:color w:val="747171"/>
          <w:lang w:val="es-DO"/>
        </w:rPr>
      </w:pPr>
      <w:r w:rsidRPr="007715C5">
        <w:rPr>
          <w:rFonts w:eastAsia="Calibri"/>
          <w:color w:val="747171"/>
          <w:lang w:val="es-DO"/>
        </w:rPr>
        <w:t xml:space="preserve">Además de los operativos </w:t>
      </w:r>
      <w:r w:rsidR="00682A14" w:rsidRPr="007715C5">
        <w:rPr>
          <w:rFonts w:eastAsia="Calibri"/>
          <w:color w:val="747171"/>
          <w:lang w:val="es-DO"/>
        </w:rPr>
        <w:t>realizados</w:t>
      </w:r>
      <w:r w:rsidRPr="007715C5">
        <w:rPr>
          <w:rFonts w:eastAsia="Calibri"/>
          <w:color w:val="747171"/>
          <w:lang w:val="es-DO"/>
        </w:rPr>
        <w:t xml:space="preserve"> con las AFP, como parte de </w:t>
      </w:r>
      <w:r w:rsidR="006A49AB" w:rsidRPr="007715C5">
        <w:rPr>
          <w:rFonts w:eastAsia="Calibri"/>
          <w:color w:val="747171"/>
          <w:lang w:val="es-DO"/>
        </w:rPr>
        <w:t>las sensibilizaciones</w:t>
      </w:r>
      <w:r w:rsidRPr="007715C5">
        <w:rPr>
          <w:rFonts w:eastAsia="Calibri"/>
          <w:color w:val="747171"/>
          <w:lang w:val="es-DO"/>
        </w:rPr>
        <w:t xml:space="preserve"> en </w:t>
      </w:r>
      <w:r w:rsidR="00545EC3" w:rsidRPr="007715C5">
        <w:rPr>
          <w:rFonts w:eastAsia="Calibri"/>
          <w:color w:val="747171"/>
          <w:lang w:val="es-DO"/>
        </w:rPr>
        <w:t>temas</w:t>
      </w:r>
      <w:r w:rsidRPr="007715C5">
        <w:rPr>
          <w:rFonts w:eastAsia="Calibri"/>
          <w:color w:val="747171"/>
          <w:lang w:val="es-DO"/>
        </w:rPr>
        <w:t xml:space="preserve"> de pensi</w:t>
      </w:r>
      <w:r w:rsidR="006213A3" w:rsidRPr="007715C5">
        <w:rPr>
          <w:rFonts w:eastAsia="Calibri"/>
          <w:color w:val="747171"/>
          <w:lang w:val="es-DO"/>
        </w:rPr>
        <w:t>ones,</w:t>
      </w:r>
      <w:r w:rsidRPr="007715C5">
        <w:rPr>
          <w:rFonts w:eastAsia="Calibri"/>
          <w:color w:val="747171"/>
          <w:lang w:val="es-DO"/>
        </w:rPr>
        <w:t xml:space="preserve"> se realizaron </w:t>
      </w:r>
      <w:r w:rsidR="006213A3" w:rsidRPr="007715C5">
        <w:rPr>
          <w:rFonts w:eastAsia="Calibri"/>
          <w:color w:val="747171"/>
          <w:lang w:val="es-DO"/>
        </w:rPr>
        <w:t>2</w:t>
      </w:r>
      <w:r w:rsidRPr="007715C5">
        <w:rPr>
          <w:rFonts w:eastAsia="Calibri"/>
          <w:color w:val="747171"/>
          <w:lang w:val="es-DO"/>
        </w:rPr>
        <w:t xml:space="preserve"> </w:t>
      </w:r>
      <w:r w:rsidR="005131EE" w:rsidRPr="007715C5">
        <w:rPr>
          <w:rFonts w:eastAsia="Calibri"/>
          <w:color w:val="747171"/>
          <w:lang w:val="es-DO"/>
        </w:rPr>
        <w:t>c</w:t>
      </w:r>
      <w:r w:rsidRPr="007715C5">
        <w:rPr>
          <w:rFonts w:eastAsia="Calibri"/>
          <w:color w:val="747171"/>
          <w:lang w:val="es-DO"/>
        </w:rPr>
        <w:t xml:space="preserve">harlas de </w:t>
      </w:r>
      <w:r w:rsidR="005131EE" w:rsidRPr="007715C5">
        <w:rPr>
          <w:rFonts w:eastAsia="Calibri"/>
          <w:color w:val="747171"/>
          <w:lang w:val="es-DO"/>
        </w:rPr>
        <w:t>s</w:t>
      </w:r>
      <w:r w:rsidRPr="007715C5">
        <w:rPr>
          <w:rFonts w:eastAsia="Calibri"/>
          <w:color w:val="747171"/>
          <w:lang w:val="es-DO"/>
        </w:rPr>
        <w:t xml:space="preserve">eguridad </w:t>
      </w:r>
      <w:r w:rsidR="005131EE" w:rsidRPr="007715C5">
        <w:rPr>
          <w:rFonts w:eastAsia="Calibri"/>
          <w:color w:val="747171"/>
          <w:lang w:val="es-DO"/>
        </w:rPr>
        <w:t>s</w:t>
      </w:r>
      <w:r w:rsidRPr="007715C5">
        <w:rPr>
          <w:rFonts w:eastAsia="Calibri"/>
          <w:color w:val="747171"/>
          <w:lang w:val="es-DO"/>
        </w:rPr>
        <w:t xml:space="preserve">ocial en base a los fondos de pensiones y sus normas complementarias de la ley 87-01, en la que participaron 37 </w:t>
      </w:r>
      <w:r w:rsidRPr="007715C5">
        <w:rPr>
          <w:rFonts w:eastAsia="Calibri"/>
          <w:color w:val="747171"/>
          <w:lang w:val="es-DO"/>
        </w:rPr>
        <w:lastRenderedPageBreak/>
        <w:t xml:space="preserve">colaboradores de diferentes áreas del </w:t>
      </w:r>
      <w:r w:rsidR="00624E32" w:rsidRPr="007715C5">
        <w:rPr>
          <w:rFonts w:eastAsia="Calibri"/>
          <w:color w:val="747171"/>
          <w:lang w:val="es-DO"/>
        </w:rPr>
        <w:t>M</w:t>
      </w:r>
      <w:r w:rsidRPr="007715C5">
        <w:rPr>
          <w:rFonts w:eastAsia="Calibri"/>
          <w:color w:val="747171"/>
          <w:lang w:val="es-DO"/>
        </w:rPr>
        <w:t>inisterio.</w:t>
      </w:r>
      <w:r w:rsidR="00185CF2" w:rsidRPr="007715C5">
        <w:rPr>
          <w:rFonts w:eastAsia="Calibri"/>
          <w:color w:val="747171"/>
          <w:lang w:val="es-DO"/>
        </w:rPr>
        <w:t xml:space="preserve"> </w:t>
      </w:r>
      <w:r w:rsidR="00EB2E79" w:rsidRPr="007715C5">
        <w:rPr>
          <w:rFonts w:eastAsia="Calibri"/>
          <w:color w:val="747171"/>
          <w:lang w:val="es-DO"/>
        </w:rPr>
        <w:t>Asimismo, se</w:t>
      </w:r>
      <w:r w:rsidR="00185CF2" w:rsidRPr="007715C5">
        <w:rPr>
          <w:rFonts w:eastAsia="Calibri"/>
          <w:color w:val="747171"/>
          <w:lang w:val="es-DO"/>
        </w:rPr>
        <w:t xml:space="preserve"> </w:t>
      </w:r>
      <w:r w:rsidR="00CF0AFF" w:rsidRPr="007715C5">
        <w:rPr>
          <w:rFonts w:eastAsia="Calibri"/>
          <w:color w:val="747171"/>
          <w:lang w:val="es-DO"/>
        </w:rPr>
        <w:t>realizó</w:t>
      </w:r>
      <w:r w:rsidRPr="007715C5">
        <w:rPr>
          <w:rFonts w:eastAsia="Calibri"/>
          <w:color w:val="747171"/>
          <w:lang w:val="es-DO"/>
        </w:rPr>
        <w:t xml:space="preserve"> </w:t>
      </w:r>
      <w:r w:rsidR="00A05924" w:rsidRPr="007715C5">
        <w:rPr>
          <w:rFonts w:eastAsia="Calibri"/>
          <w:color w:val="747171"/>
          <w:lang w:val="es-DO"/>
        </w:rPr>
        <w:t xml:space="preserve">una charla </w:t>
      </w:r>
      <w:r w:rsidRPr="007715C5">
        <w:rPr>
          <w:rFonts w:eastAsia="Calibri"/>
          <w:color w:val="747171"/>
          <w:lang w:val="es-DO"/>
        </w:rPr>
        <w:t>sobre el Sistema de Reparto en base a los fondos de pensiones</w:t>
      </w:r>
      <w:r w:rsidR="00185CF2" w:rsidRPr="007715C5">
        <w:rPr>
          <w:rFonts w:eastAsia="Calibri"/>
          <w:color w:val="747171"/>
          <w:lang w:val="es-DO"/>
        </w:rPr>
        <w:t>,</w:t>
      </w:r>
      <w:r w:rsidRPr="007715C5">
        <w:rPr>
          <w:rFonts w:eastAsia="Calibri"/>
          <w:color w:val="747171"/>
          <w:lang w:val="es-DO"/>
        </w:rPr>
        <w:t xml:space="preserve"> impartida por la Dirección General de Jubilaciones y Pensiones, </w:t>
      </w:r>
      <w:r w:rsidR="00A05924" w:rsidRPr="007715C5">
        <w:rPr>
          <w:rFonts w:eastAsia="Calibri"/>
          <w:color w:val="747171"/>
          <w:lang w:val="es-DO"/>
        </w:rPr>
        <w:t>en la q</w:t>
      </w:r>
      <w:r w:rsidR="006670B3" w:rsidRPr="007715C5">
        <w:rPr>
          <w:rFonts w:eastAsia="Calibri"/>
          <w:color w:val="747171"/>
          <w:lang w:val="es-DO"/>
        </w:rPr>
        <w:t>ue participaron</w:t>
      </w:r>
      <w:r w:rsidRPr="007715C5">
        <w:rPr>
          <w:rFonts w:eastAsia="Calibri"/>
          <w:color w:val="747171"/>
          <w:lang w:val="es-DO"/>
        </w:rPr>
        <w:t xml:space="preserve"> 37 colaboradores</w:t>
      </w:r>
      <w:r w:rsidR="00D225B9" w:rsidRPr="007715C5">
        <w:rPr>
          <w:rFonts w:eastAsia="Calibri"/>
          <w:color w:val="747171"/>
          <w:lang w:val="es-DO"/>
        </w:rPr>
        <w:t>.</w:t>
      </w:r>
      <w:r w:rsidRPr="007715C5">
        <w:rPr>
          <w:rFonts w:eastAsia="Calibri"/>
          <w:color w:val="747171"/>
          <w:lang w:val="es-DO"/>
        </w:rPr>
        <w:t xml:space="preserve"> </w:t>
      </w:r>
      <w:bookmarkStart w:id="50" w:name="_Hlk134698277"/>
    </w:p>
    <w:bookmarkEnd w:id="50"/>
    <w:p w14:paraId="5E9B657D" w14:textId="77777777" w:rsidR="00A446EF" w:rsidRPr="007715C5" w:rsidRDefault="008C7106" w:rsidP="00474343">
      <w:pPr>
        <w:spacing w:line="360" w:lineRule="auto"/>
        <w:jc w:val="both"/>
        <w:rPr>
          <w:rFonts w:eastAsia="Calibri"/>
          <w:color w:val="747171"/>
          <w:lang w:val="es-DO"/>
        </w:rPr>
      </w:pPr>
      <w:r w:rsidRPr="007715C5">
        <w:rPr>
          <w:rFonts w:eastAsia="Calibri"/>
          <w:color w:val="747171"/>
          <w:lang w:val="es-DO"/>
        </w:rPr>
        <w:t>Como resultado del apoyo y asesoramiento en el proceso de pensione</w:t>
      </w:r>
      <w:r w:rsidR="00A01A1B" w:rsidRPr="007715C5">
        <w:rPr>
          <w:rFonts w:eastAsia="Calibri"/>
          <w:color w:val="747171"/>
          <w:lang w:val="es-DO"/>
        </w:rPr>
        <w:t>s</w:t>
      </w:r>
      <w:r w:rsidRPr="007715C5">
        <w:rPr>
          <w:rFonts w:eastAsia="Calibri"/>
          <w:color w:val="747171"/>
          <w:lang w:val="es-DO"/>
        </w:rPr>
        <w:t xml:space="preserve">, se logró pensionar por decreto del Ministerio de Hacienda a </w:t>
      </w:r>
      <w:r w:rsidR="00E92F88" w:rsidRPr="007715C5">
        <w:rPr>
          <w:rFonts w:eastAsia="Calibri"/>
          <w:color w:val="747171"/>
          <w:lang w:val="es-DO"/>
        </w:rPr>
        <w:t xml:space="preserve">un total de </w:t>
      </w:r>
      <w:r w:rsidRPr="007715C5">
        <w:rPr>
          <w:rFonts w:eastAsia="Calibri"/>
          <w:color w:val="747171"/>
          <w:lang w:val="es-DO"/>
        </w:rPr>
        <w:t xml:space="preserve">20 colaboradores durante </w:t>
      </w:r>
      <w:r w:rsidR="00CC1FB3" w:rsidRPr="007715C5">
        <w:rPr>
          <w:rFonts w:eastAsia="Calibri"/>
          <w:color w:val="747171"/>
          <w:lang w:val="es-DO"/>
        </w:rPr>
        <w:t>el año</w:t>
      </w:r>
      <w:r w:rsidRPr="007715C5">
        <w:rPr>
          <w:rFonts w:eastAsia="Calibri"/>
          <w:color w:val="747171"/>
          <w:lang w:val="es-DO"/>
        </w:rPr>
        <w:t xml:space="preserve">, </w:t>
      </w:r>
      <w:r w:rsidR="00234AE3" w:rsidRPr="007715C5">
        <w:rPr>
          <w:rFonts w:eastAsia="Calibri"/>
          <w:color w:val="747171"/>
          <w:lang w:val="es-DO"/>
        </w:rPr>
        <w:t>de conformida</w:t>
      </w:r>
      <w:r w:rsidR="00387546" w:rsidRPr="007715C5">
        <w:rPr>
          <w:rFonts w:eastAsia="Calibri"/>
          <w:color w:val="747171"/>
          <w:lang w:val="es-DO"/>
        </w:rPr>
        <w:t>d con</w:t>
      </w:r>
      <w:r w:rsidRPr="007715C5">
        <w:rPr>
          <w:rFonts w:eastAsia="Calibri"/>
          <w:color w:val="747171"/>
          <w:lang w:val="es-DO"/>
        </w:rPr>
        <w:t xml:space="preserve"> </w:t>
      </w:r>
      <w:r w:rsidR="00E92F88" w:rsidRPr="007715C5">
        <w:rPr>
          <w:rFonts w:eastAsia="Calibri"/>
          <w:color w:val="747171"/>
          <w:lang w:val="es-DO"/>
        </w:rPr>
        <w:t xml:space="preserve">la </w:t>
      </w:r>
      <w:r w:rsidRPr="007715C5">
        <w:rPr>
          <w:rFonts w:eastAsia="Calibri"/>
          <w:color w:val="747171"/>
          <w:lang w:val="es-DO"/>
        </w:rPr>
        <w:t xml:space="preserve">Ley No. 87-01 que crea el Sistema Dominicano de Seguridad Social. Además de estas pensiones aprobadas, </w:t>
      </w:r>
      <w:r w:rsidR="00B0276D" w:rsidRPr="007715C5">
        <w:rPr>
          <w:rFonts w:eastAsia="Calibri"/>
          <w:color w:val="747171"/>
          <w:lang w:val="es-DO"/>
        </w:rPr>
        <w:t>al cierre del mes de noviembre</w:t>
      </w:r>
      <w:r w:rsidR="008808CB" w:rsidRPr="007715C5">
        <w:rPr>
          <w:rFonts w:eastAsia="Calibri"/>
          <w:color w:val="747171"/>
          <w:lang w:val="es-DO"/>
        </w:rPr>
        <w:t xml:space="preserve"> la institución se encontra</w:t>
      </w:r>
      <w:r w:rsidR="00387546" w:rsidRPr="007715C5">
        <w:rPr>
          <w:rFonts w:eastAsia="Calibri"/>
          <w:color w:val="747171"/>
          <w:lang w:val="es-DO"/>
        </w:rPr>
        <w:t>ba</w:t>
      </w:r>
      <w:r w:rsidR="008808CB" w:rsidRPr="007715C5">
        <w:rPr>
          <w:rFonts w:eastAsia="Calibri"/>
          <w:color w:val="747171"/>
          <w:lang w:val="es-DO"/>
        </w:rPr>
        <w:t xml:space="preserve"> </w:t>
      </w:r>
      <w:r w:rsidRPr="007715C5">
        <w:rPr>
          <w:rFonts w:eastAsia="Calibri"/>
          <w:color w:val="747171"/>
          <w:lang w:val="es-DO"/>
        </w:rPr>
        <w:t xml:space="preserve">en el proceso de lograr cerrar tramites de pensión </w:t>
      </w:r>
      <w:r w:rsidR="008808CB" w:rsidRPr="007715C5">
        <w:rPr>
          <w:rFonts w:eastAsia="Calibri"/>
          <w:color w:val="747171"/>
          <w:lang w:val="es-DO"/>
        </w:rPr>
        <w:t>para un</w:t>
      </w:r>
      <w:r w:rsidR="00267586" w:rsidRPr="007715C5">
        <w:rPr>
          <w:rFonts w:eastAsia="Calibri"/>
          <w:color w:val="747171"/>
          <w:lang w:val="es-DO"/>
        </w:rPr>
        <w:t xml:space="preserve"> total de </w:t>
      </w:r>
      <w:r w:rsidRPr="007715C5">
        <w:rPr>
          <w:rFonts w:eastAsia="Calibri"/>
          <w:color w:val="747171"/>
          <w:lang w:val="es-DO"/>
        </w:rPr>
        <w:t xml:space="preserve">21 colaboradores, las cuales </w:t>
      </w:r>
      <w:r w:rsidR="00821478" w:rsidRPr="007715C5">
        <w:rPr>
          <w:rFonts w:eastAsia="Calibri"/>
          <w:color w:val="747171"/>
          <w:lang w:val="es-DO"/>
        </w:rPr>
        <w:t xml:space="preserve">se estiman </w:t>
      </w:r>
      <w:r w:rsidRPr="007715C5">
        <w:rPr>
          <w:rFonts w:eastAsia="Calibri"/>
          <w:color w:val="747171"/>
          <w:lang w:val="es-DO"/>
        </w:rPr>
        <w:t>estarán aprobadas para el próximo año 2024</w:t>
      </w:r>
      <w:r w:rsidR="00773B02" w:rsidRPr="007715C5">
        <w:rPr>
          <w:rFonts w:eastAsia="Calibri"/>
          <w:color w:val="747171"/>
          <w:lang w:val="es-DO"/>
        </w:rPr>
        <w:t xml:space="preserve">, de estos, </w:t>
      </w:r>
      <w:r w:rsidRPr="007715C5">
        <w:rPr>
          <w:rFonts w:eastAsia="Calibri"/>
          <w:color w:val="747171"/>
          <w:lang w:val="es-DO"/>
        </w:rPr>
        <w:t xml:space="preserve">13 colaboradores </w:t>
      </w:r>
      <w:r w:rsidR="00773B02" w:rsidRPr="007715C5">
        <w:rPr>
          <w:rFonts w:eastAsia="Calibri"/>
          <w:color w:val="747171"/>
          <w:lang w:val="es-DO"/>
        </w:rPr>
        <w:t xml:space="preserve">están </w:t>
      </w:r>
      <w:r w:rsidRPr="007715C5">
        <w:rPr>
          <w:rFonts w:eastAsia="Calibri"/>
          <w:color w:val="747171"/>
          <w:lang w:val="es-DO"/>
        </w:rPr>
        <w:t>en</w:t>
      </w:r>
      <w:r w:rsidR="00773B02" w:rsidRPr="007715C5">
        <w:rPr>
          <w:rFonts w:eastAsia="Calibri"/>
          <w:color w:val="747171"/>
          <w:lang w:val="es-DO"/>
        </w:rPr>
        <w:t xml:space="preserve"> la</w:t>
      </w:r>
      <w:r w:rsidRPr="007715C5">
        <w:rPr>
          <w:rFonts w:eastAsia="Calibri"/>
          <w:color w:val="747171"/>
          <w:lang w:val="es-DO"/>
        </w:rPr>
        <w:t xml:space="preserve"> nómina de trámite de pensión</w:t>
      </w:r>
      <w:r w:rsidR="00900E67" w:rsidRPr="007715C5">
        <w:rPr>
          <w:rFonts w:eastAsia="Calibri"/>
          <w:color w:val="747171"/>
          <w:lang w:val="es-DO"/>
        </w:rPr>
        <w:t>,</w:t>
      </w:r>
      <w:r w:rsidRPr="007715C5">
        <w:rPr>
          <w:rFonts w:eastAsia="Calibri"/>
          <w:color w:val="747171"/>
          <w:lang w:val="es-DO"/>
        </w:rPr>
        <w:t xml:space="preserve"> y 8 fuera de nómina en procesos de traspasos </w:t>
      </w:r>
      <w:r w:rsidR="00267586" w:rsidRPr="007715C5">
        <w:rPr>
          <w:rFonts w:eastAsia="Calibri"/>
          <w:color w:val="747171"/>
          <w:lang w:val="es-DO"/>
        </w:rPr>
        <w:t xml:space="preserve">a la </w:t>
      </w:r>
      <w:r w:rsidR="00AB3A78" w:rsidRPr="007715C5">
        <w:rPr>
          <w:rFonts w:eastAsia="Calibri"/>
          <w:color w:val="747171"/>
          <w:lang w:val="es-DO"/>
        </w:rPr>
        <w:t>Dirección General de Información y Defensa de los Afiliados a la Seguridad Social</w:t>
      </w:r>
      <w:r w:rsidR="00900E67" w:rsidRPr="007715C5">
        <w:rPr>
          <w:rFonts w:eastAsia="Calibri"/>
          <w:color w:val="747171"/>
          <w:lang w:val="es-DO"/>
        </w:rPr>
        <w:t xml:space="preserve"> (</w:t>
      </w:r>
      <w:r w:rsidRPr="007715C5">
        <w:rPr>
          <w:rFonts w:eastAsia="Calibri"/>
          <w:color w:val="747171"/>
          <w:lang w:val="es-DO"/>
        </w:rPr>
        <w:t>DIDA</w:t>
      </w:r>
      <w:r w:rsidR="00900E67" w:rsidRPr="007715C5">
        <w:rPr>
          <w:rFonts w:eastAsia="Calibri"/>
          <w:color w:val="747171"/>
          <w:lang w:val="es-DO"/>
        </w:rPr>
        <w:t>)</w:t>
      </w:r>
      <w:r w:rsidRPr="007715C5">
        <w:rPr>
          <w:rFonts w:eastAsia="Calibri"/>
          <w:color w:val="747171"/>
          <w:lang w:val="es-DO"/>
        </w:rPr>
        <w:t xml:space="preserve">, para completar certificaciones u otros documentos personales. </w:t>
      </w:r>
    </w:p>
    <w:p w14:paraId="11B3511A" w14:textId="77777777" w:rsidR="00BA0BEA" w:rsidRPr="007715C5" w:rsidRDefault="00610021" w:rsidP="00474343">
      <w:pPr>
        <w:spacing w:line="360" w:lineRule="auto"/>
        <w:jc w:val="both"/>
        <w:rPr>
          <w:rFonts w:eastAsia="Calibri"/>
          <w:color w:val="747171"/>
          <w:lang w:val="es-DO"/>
        </w:rPr>
      </w:pPr>
      <w:r w:rsidRPr="007715C5">
        <w:rPr>
          <w:rFonts w:eastAsia="Calibri"/>
          <w:color w:val="747171"/>
          <w:lang w:val="es-DO"/>
        </w:rPr>
        <w:t xml:space="preserve">En otro orden, y como parte de los beneficios al personal, durante el </w:t>
      </w:r>
      <w:r w:rsidR="008255FD" w:rsidRPr="007715C5">
        <w:rPr>
          <w:rFonts w:eastAsia="Calibri"/>
          <w:color w:val="747171"/>
          <w:lang w:val="es-DO"/>
        </w:rPr>
        <w:t xml:space="preserve">año </w:t>
      </w:r>
      <w:r w:rsidRPr="007715C5">
        <w:rPr>
          <w:rFonts w:eastAsia="Calibri"/>
          <w:color w:val="747171"/>
          <w:lang w:val="es-DO"/>
        </w:rPr>
        <w:t xml:space="preserve">2023 </w:t>
      </w:r>
      <w:r w:rsidR="008C7106" w:rsidRPr="007715C5">
        <w:rPr>
          <w:rFonts w:eastAsia="Calibri"/>
          <w:color w:val="747171"/>
          <w:lang w:val="es-DO"/>
        </w:rPr>
        <w:t xml:space="preserve">se logró ofrecer el beneficio de almuerzo para todos los </w:t>
      </w:r>
      <w:r w:rsidRPr="007715C5">
        <w:rPr>
          <w:rFonts w:eastAsia="Calibri"/>
          <w:color w:val="747171"/>
          <w:lang w:val="es-DO"/>
        </w:rPr>
        <w:t xml:space="preserve">colaboradores </w:t>
      </w:r>
      <w:r w:rsidR="0086083C" w:rsidRPr="007715C5">
        <w:rPr>
          <w:rFonts w:eastAsia="Calibri"/>
          <w:color w:val="747171"/>
          <w:lang w:val="es-DO"/>
        </w:rPr>
        <w:t>de los</w:t>
      </w:r>
      <w:r w:rsidR="004A7D1E" w:rsidRPr="007715C5">
        <w:rPr>
          <w:rFonts w:eastAsia="Calibri"/>
          <w:color w:val="747171"/>
          <w:lang w:val="es-DO"/>
        </w:rPr>
        <w:t xml:space="preserve"> distintos</w:t>
      </w:r>
      <w:r w:rsidR="0086083C" w:rsidRPr="007715C5">
        <w:rPr>
          <w:rFonts w:eastAsia="Calibri"/>
          <w:color w:val="747171"/>
          <w:lang w:val="es-DO"/>
        </w:rPr>
        <w:t xml:space="preserve"> </w:t>
      </w:r>
      <w:r w:rsidR="008C7106" w:rsidRPr="007715C5">
        <w:rPr>
          <w:rFonts w:eastAsia="Calibri"/>
          <w:color w:val="747171"/>
          <w:lang w:val="es-DO"/>
        </w:rPr>
        <w:t xml:space="preserve">grupos ocupacionales, el cual había iniciado en una primera fase para los grupos I, II y III; cerrando </w:t>
      </w:r>
      <w:r w:rsidR="008255FD" w:rsidRPr="007715C5">
        <w:rPr>
          <w:rFonts w:eastAsia="Calibri"/>
          <w:color w:val="747171"/>
          <w:lang w:val="es-DO"/>
        </w:rPr>
        <w:t>para el</w:t>
      </w:r>
      <w:r w:rsidR="008C7106" w:rsidRPr="007715C5">
        <w:rPr>
          <w:rFonts w:eastAsia="Calibri"/>
          <w:color w:val="747171"/>
          <w:lang w:val="es-DO"/>
        </w:rPr>
        <w:t xml:space="preserve"> año con 1,180 colaboradores beneficiados.</w:t>
      </w:r>
    </w:p>
    <w:p w14:paraId="06DC05AB" w14:textId="125EC64C" w:rsidR="00BC2A66" w:rsidRPr="007715C5" w:rsidRDefault="00FD1B21" w:rsidP="00474343">
      <w:pPr>
        <w:spacing w:line="360" w:lineRule="auto"/>
        <w:jc w:val="both"/>
        <w:rPr>
          <w:rFonts w:eastAsia="Calibri"/>
          <w:color w:val="747171"/>
          <w:lang w:val="es-DO"/>
        </w:rPr>
      </w:pPr>
      <w:r w:rsidRPr="007715C5">
        <w:rPr>
          <w:rFonts w:eastAsia="Calibri"/>
          <w:color w:val="747171"/>
          <w:lang w:val="es-DO"/>
        </w:rPr>
        <w:t>C</w:t>
      </w:r>
      <w:r w:rsidR="008C7106" w:rsidRPr="007715C5">
        <w:rPr>
          <w:rFonts w:eastAsia="Calibri"/>
          <w:color w:val="747171"/>
          <w:lang w:val="es-DO"/>
        </w:rPr>
        <w:t>omo estrategia para</w:t>
      </w:r>
      <w:r w:rsidR="00F80B95" w:rsidRPr="007715C5">
        <w:rPr>
          <w:rFonts w:eastAsia="Calibri"/>
          <w:color w:val="747171"/>
          <w:lang w:val="es-DO"/>
        </w:rPr>
        <w:t xml:space="preserve"> </w:t>
      </w:r>
      <w:r w:rsidR="008C7106" w:rsidRPr="007715C5">
        <w:rPr>
          <w:rFonts w:eastAsia="Calibri"/>
          <w:color w:val="747171"/>
          <w:lang w:val="es-DO"/>
        </w:rPr>
        <w:t xml:space="preserve">dar seguimiento a las necesidades, ideas, inquietudes, observaciones, opiniones y sugerencias del personal, </w:t>
      </w:r>
      <w:r w:rsidR="00F80B95" w:rsidRPr="007715C5">
        <w:rPr>
          <w:rFonts w:eastAsia="Calibri"/>
          <w:color w:val="747171"/>
          <w:lang w:val="es-DO"/>
        </w:rPr>
        <w:t xml:space="preserve">fue aplicada la </w:t>
      </w:r>
      <w:r w:rsidR="008C7106" w:rsidRPr="007715C5">
        <w:rPr>
          <w:rFonts w:eastAsia="Calibri"/>
          <w:color w:val="747171"/>
          <w:lang w:val="es-DO"/>
        </w:rPr>
        <w:t xml:space="preserve">Encuesta de Clima </w:t>
      </w:r>
      <w:r w:rsidR="00F80B95" w:rsidRPr="007715C5">
        <w:rPr>
          <w:rFonts w:eastAsia="Calibri"/>
          <w:color w:val="747171"/>
          <w:lang w:val="es-DO"/>
        </w:rPr>
        <w:t xml:space="preserve">Laboral </w:t>
      </w:r>
      <w:r w:rsidR="008550E4" w:rsidRPr="007715C5">
        <w:rPr>
          <w:rFonts w:eastAsia="Calibri"/>
          <w:color w:val="747171"/>
          <w:lang w:val="es-DO"/>
        </w:rPr>
        <w:t xml:space="preserve">correspondiente al 2023, </w:t>
      </w:r>
      <w:r w:rsidR="008C7106" w:rsidRPr="007715C5">
        <w:rPr>
          <w:rFonts w:eastAsia="Calibri"/>
          <w:color w:val="747171"/>
          <w:lang w:val="es-DO"/>
        </w:rPr>
        <w:t>obteniendo un resultado</w:t>
      </w:r>
      <w:r w:rsidR="008550E4" w:rsidRPr="007715C5">
        <w:rPr>
          <w:rFonts w:eastAsia="Calibri"/>
          <w:color w:val="747171"/>
          <w:lang w:val="es-DO"/>
        </w:rPr>
        <w:t xml:space="preserve"> una satisfacción general </w:t>
      </w:r>
      <w:r w:rsidR="006A49AB" w:rsidRPr="007715C5">
        <w:rPr>
          <w:rFonts w:eastAsia="Calibri"/>
          <w:color w:val="747171"/>
          <w:lang w:val="es-DO"/>
        </w:rPr>
        <w:t>de 85</w:t>
      </w:r>
      <w:r w:rsidR="008C7106" w:rsidRPr="007715C5">
        <w:rPr>
          <w:rFonts w:eastAsia="Calibri"/>
          <w:color w:val="747171"/>
          <w:lang w:val="es-DO"/>
        </w:rPr>
        <w:t xml:space="preserve">%. </w:t>
      </w:r>
      <w:r w:rsidR="00BA0BEA" w:rsidRPr="007715C5">
        <w:rPr>
          <w:rFonts w:eastAsia="Calibri"/>
          <w:color w:val="747171"/>
          <w:lang w:val="es-DO"/>
        </w:rPr>
        <w:t xml:space="preserve">Este proceso implicó la socialización de los resultados con todo el personal de la </w:t>
      </w:r>
      <w:r w:rsidR="00BA0BEA" w:rsidRPr="007715C5">
        <w:rPr>
          <w:rFonts w:eastAsia="Calibri"/>
          <w:color w:val="747171"/>
          <w:lang w:val="es-DO"/>
        </w:rPr>
        <w:lastRenderedPageBreak/>
        <w:t xml:space="preserve">institución, y </w:t>
      </w:r>
      <w:r w:rsidR="008C7106" w:rsidRPr="007715C5">
        <w:rPr>
          <w:rFonts w:eastAsia="Calibri"/>
          <w:color w:val="747171"/>
          <w:lang w:val="es-DO"/>
        </w:rPr>
        <w:t>remi</w:t>
      </w:r>
      <w:r w:rsidR="00BA0BEA" w:rsidRPr="007715C5">
        <w:rPr>
          <w:rFonts w:eastAsia="Calibri"/>
          <w:color w:val="747171"/>
          <w:lang w:val="es-DO"/>
        </w:rPr>
        <w:t xml:space="preserve">sión </w:t>
      </w:r>
      <w:r w:rsidR="008C7106" w:rsidRPr="007715C5">
        <w:rPr>
          <w:rFonts w:eastAsia="Calibri"/>
          <w:color w:val="747171"/>
          <w:lang w:val="es-DO"/>
        </w:rPr>
        <w:t xml:space="preserve">al MAP </w:t>
      </w:r>
      <w:r w:rsidR="00BA0BEA" w:rsidRPr="007715C5">
        <w:rPr>
          <w:rFonts w:eastAsia="Calibri"/>
          <w:color w:val="747171"/>
          <w:lang w:val="es-DO"/>
        </w:rPr>
        <w:t>d</w:t>
      </w:r>
      <w:r w:rsidR="008C7106" w:rsidRPr="007715C5">
        <w:rPr>
          <w:rFonts w:eastAsia="Calibri"/>
          <w:color w:val="747171"/>
          <w:lang w:val="es-DO"/>
        </w:rPr>
        <w:t>el correspondiente plan de acción con 8 acciones que persiguen dar respuestas a las áreas de mejoras identificadas, de las cuales</w:t>
      </w:r>
      <w:r w:rsidR="005303C4" w:rsidRPr="007715C5">
        <w:rPr>
          <w:rFonts w:eastAsia="Calibri"/>
          <w:color w:val="747171"/>
          <w:lang w:val="es-DO"/>
        </w:rPr>
        <w:t xml:space="preserve">, </w:t>
      </w:r>
      <w:r w:rsidR="008C7106" w:rsidRPr="007715C5">
        <w:rPr>
          <w:rFonts w:eastAsia="Calibri"/>
          <w:color w:val="747171"/>
          <w:lang w:val="es-DO"/>
        </w:rPr>
        <w:t>2 se encuentran en proceso</w:t>
      </w:r>
      <w:r w:rsidR="00E027DB" w:rsidRPr="007715C5">
        <w:rPr>
          <w:rFonts w:eastAsia="Calibri"/>
          <w:color w:val="747171"/>
          <w:lang w:val="es-DO"/>
        </w:rPr>
        <w:t xml:space="preserve"> correspondientes </w:t>
      </w:r>
      <w:r w:rsidR="00F82512" w:rsidRPr="007715C5">
        <w:rPr>
          <w:rFonts w:eastAsia="Calibri"/>
          <w:color w:val="747171"/>
          <w:lang w:val="es-DO"/>
        </w:rPr>
        <w:t xml:space="preserve">a la gestión de transporte para el personal, </w:t>
      </w:r>
      <w:r w:rsidR="008C7106" w:rsidRPr="007715C5">
        <w:rPr>
          <w:rFonts w:eastAsia="Calibri"/>
          <w:color w:val="747171"/>
          <w:lang w:val="es-DO"/>
        </w:rPr>
        <w:t xml:space="preserve">con un porcentaje de </w:t>
      </w:r>
      <w:r w:rsidR="00F82512" w:rsidRPr="007715C5">
        <w:rPr>
          <w:rFonts w:eastAsia="Calibri"/>
          <w:color w:val="747171"/>
          <w:lang w:val="es-DO"/>
        </w:rPr>
        <w:t>avance de</w:t>
      </w:r>
      <w:r w:rsidR="008C7106" w:rsidRPr="007715C5">
        <w:rPr>
          <w:rFonts w:eastAsia="Calibri"/>
          <w:color w:val="747171"/>
          <w:lang w:val="es-DO"/>
        </w:rPr>
        <w:t xml:space="preserve"> 90%</w:t>
      </w:r>
      <w:r w:rsidR="00F82512" w:rsidRPr="007715C5">
        <w:rPr>
          <w:rFonts w:eastAsia="Calibri"/>
          <w:color w:val="747171"/>
          <w:lang w:val="es-DO"/>
        </w:rPr>
        <w:t>, y</w:t>
      </w:r>
      <w:r w:rsidR="00D20F26" w:rsidRPr="007715C5">
        <w:rPr>
          <w:rFonts w:eastAsia="Calibri"/>
          <w:color w:val="747171"/>
          <w:lang w:val="es-DO"/>
        </w:rPr>
        <w:t xml:space="preserve"> en </w:t>
      </w:r>
      <w:r w:rsidR="00E76616" w:rsidRPr="007715C5">
        <w:rPr>
          <w:rFonts w:eastAsia="Calibri"/>
          <w:color w:val="747171"/>
          <w:lang w:val="es-DO"/>
        </w:rPr>
        <w:t xml:space="preserve">un </w:t>
      </w:r>
      <w:r w:rsidR="008C7106" w:rsidRPr="007715C5">
        <w:rPr>
          <w:rFonts w:eastAsia="Calibri"/>
          <w:color w:val="747171"/>
          <w:lang w:val="es-DO"/>
        </w:rPr>
        <w:t>95% la campaña de difusión de código QR: actividades de integración o motivacionales; reuniones tipo “</w:t>
      </w:r>
      <w:proofErr w:type="spellStart"/>
      <w:r w:rsidR="008C7106" w:rsidRPr="007715C5">
        <w:rPr>
          <w:rFonts w:eastAsia="Calibri"/>
          <w:color w:val="747171"/>
          <w:lang w:val="es-DO"/>
        </w:rPr>
        <w:t>conversao</w:t>
      </w:r>
      <w:proofErr w:type="spellEnd"/>
      <w:r w:rsidR="008C7106" w:rsidRPr="007715C5">
        <w:rPr>
          <w:rFonts w:eastAsia="Calibri"/>
          <w:color w:val="747171"/>
          <w:lang w:val="es-DO"/>
        </w:rPr>
        <w:t xml:space="preserve">” entre los directivos con sus equipos para motivar la comunicación e integración con sus equipos; desarrollar al personal a través del plan de capacitación que surge de la detección de necesidades; reestructuración del programa de reconocimiento a los colaboradores; realizar reajustes salariales al personal por debajo de la escala o en general conforme a la disponibilidad presupuestaria; ampliación del subsidio de almuerzo; gestión para la disponibilidad de transporte para colaboradores; puesta en marcha del uso de código QR para buzón de sugerencias; estudio de factibilidad para ampliación del subsidio de almuerzo. </w:t>
      </w:r>
    </w:p>
    <w:p w14:paraId="72D08296" w14:textId="16890317" w:rsidR="008C7106" w:rsidRPr="007715C5" w:rsidRDefault="008C7106" w:rsidP="005D7307">
      <w:pPr>
        <w:pStyle w:val="Prrafodelista"/>
        <w:numPr>
          <w:ilvl w:val="0"/>
          <w:numId w:val="18"/>
        </w:numPr>
        <w:spacing w:before="100" w:beforeAutospacing="1" w:after="100" w:afterAutospacing="1" w:line="360" w:lineRule="auto"/>
        <w:ind w:left="426"/>
        <w:jc w:val="both"/>
        <w:rPr>
          <w:rFonts w:eastAsia="Calibri"/>
          <w:b/>
          <w:bCs/>
          <w:color w:val="747171"/>
          <w:lang w:val="es-DO"/>
        </w:rPr>
      </w:pPr>
      <w:r w:rsidRPr="007715C5">
        <w:rPr>
          <w:rFonts w:eastAsia="Calibri"/>
          <w:b/>
          <w:bCs/>
          <w:color w:val="747171"/>
          <w:lang w:val="es-DO"/>
        </w:rPr>
        <w:t>Beneficios al Personal (Balance-Vida-Trabajo)</w:t>
      </w:r>
    </w:p>
    <w:p w14:paraId="442E99B8" w14:textId="2883BB1F" w:rsidR="008C7106" w:rsidRPr="007715C5" w:rsidRDefault="00C03FC0" w:rsidP="00474343">
      <w:pPr>
        <w:spacing w:line="360" w:lineRule="auto"/>
        <w:jc w:val="both"/>
        <w:rPr>
          <w:rFonts w:eastAsia="Calibri"/>
          <w:color w:val="747171"/>
          <w:lang w:val="es-DO"/>
        </w:rPr>
      </w:pPr>
      <w:r w:rsidRPr="007715C5">
        <w:rPr>
          <w:rFonts w:eastAsia="Calibri"/>
          <w:color w:val="747171"/>
          <w:lang w:val="es-DO"/>
        </w:rPr>
        <w:t xml:space="preserve">Como parte del paquete de beneficios </w:t>
      </w:r>
      <w:r w:rsidR="008C7106" w:rsidRPr="007715C5">
        <w:rPr>
          <w:rFonts w:eastAsia="Calibri"/>
          <w:color w:val="747171"/>
          <w:lang w:val="es-DO"/>
        </w:rPr>
        <w:t xml:space="preserve">al personal </w:t>
      </w:r>
      <w:r w:rsidR="000B1B19" w:rsidRPr="007715C5">
        <w:rPr>
          <w:rFonts w:eastAsia="Calibri"/>
          <w:color w:val="747171"/>
          <w:lang w:val="es-DO"/>
        </w:rPr>
        <w:t>activo en el 2023</w:t>
      </w:r>
      <w:r w:rsidR="00E51FE2" w:rsidRPr="007715C5">
        <w:rPr>
          <w:rFonts w:eastAsia="Calibri"/>
          <w:color w:val="747171"/>
          <w:lang w:val="es-DO"/>
        </w:rPr>
        <w:t xml:space="preserve">, se </w:t>
      </w:r>
      <w:r w:rsidR="006A49AB" w:rsidRPr="007715C5">
        <w:rPr>
          <w:rFonts w:eastAsia="Calibri"/>
          <w:color w:val="747171"/>
          <w:lang w:val="es-DO"/>
        </w:rPr>
        <w:t>continuó</w:t>
      </w:r>
      <w:r w:rsidR="001816E7" w:rsidRPr="007715C5">
        <w:rPr>
          <w:rFonts w:eastAsia="Calibri"/>
          <w:color w:val="747171"/>
          <w:lang w:val="es-DO"/>
        </w:rPr>
        <w:t xml:space="preserve"> con la </w:t>
      </w:r>
      <w:r w:rsidR="008C7106" w:rsidRPr="007715C5">
        <w:rPr>
          <w:rFonts w:eastAsia="Calibri"/>
          <w:color w:val="747171"/>
          <w:lang w:val="es-DO"/>
        </w:rPr>
        <w:t xml:space="preserve">membresía corporativa en </w:t>
      </w:r>
      <w:r w:rsidR="00333477" w:rsidRPr="007715C5">
        <w:rPr>
          <w:rFonts w:eastAsia="Calibri"/>
          <w:color w:val="747171"/>
          <w:lang w:val="es-DO"/>
        </w:rPr>
        <w:t xml:space="preserve">el club </w:t>
      </w:r>
      <w:proofErr w:type="spellStart"/>
      <w:r w:rsidR="008C7106" w:rsidRPr="007715C5">
        <w:rPr>
          <w:rFonts w:eastAsia="Calibri"/>
          <w:color w:val="747171"/>
          <w:lang w:val="es-DO"/>
        </w:rPr>
        <w:t>B</w:t>
      </w:r>
      <w:r w:rsidR="00333477" w:rsidRPr="007715C5">
        <w:rPr>
          <w:rFonts w:eastAsia="Calibri"/>
          <w:color w:val="747171"/>
          <w:lang w:val="es-DO"/>
        </w:rPr>
        <w:t>ody</w:t>
      </w:r>
      <w:proofErr w:type="spellEnd"/>
      <w:r w:rsidR="00333477" w:rsidRPr="007715C5">
        <w:rPr>
          <w:rFonts w:eastAsia="Calibri"/>
          <w:color w:val="747171"/>
          <w:lang w:val="es-DO"/>
        </w:rPr>
        <w:t xml:space="preserve"> Shop, esto en contribución </w:t>
      </w:r>
      <w:r w:rsidR="008C7106" w:rsidRPr="007715C5">
        <w:rPr>
          <w:rFonts w:eastAsia="Calibri"/>
          <w:color w:val="747171"/>
          <w:lang w:val="es-DO"/>
        </w:rPr>
        <w:t xml:space="preserve">con la salud </w:t>
      </w:r>
      <w:r w:rsidR="008926DF" w:rsidRPr="007715C5">
        <w:rPr>
          <w:rFonts w:eastAsia="Calibri"/>
          <w:color w:val="747171"/>
          <w:lang w:val="es-DO"/>
        </w:rPr>
        <w:t xml:space="preserve">física y mental de los colaboradores, </w:t>
      </w:r>
      <w:r w:rsidR="008C7106" w:rsidRPr="007715C5">
        <w:rPr>
          <w:rFonts w:eastAsia="Calibri"/>
          <w:color w:val="747171"/>
          <w:lang w:val="es-DO"/>
        </w:rPr>
        <w:t xml:space="preserve">lo que impacta la productividad </w:t>
      </w:r>
      <w:r w:rsidR="008926DF" w:rsidRPr="007715C5">
        <w:rPr>
          <w:rFonts w:eastAsia="Calibri"/>
          <w:color w:val="747171"/>
          <w:lang w:val="es-DO"/>
        </w:rPr>
        <w:t>laboral</w:t>
      </w:r>
      <w:r w:rsidR="008C7106" w:rsidRPr="007715C5">
        <w:rPr>
          <w:rFonts w:eastAsia="Calibri"/>
          <w:color w:val="747171"/>
          <w:lang w:val="es-DO"/>
        </w:rPr>
        <w:t xml:space="preserve">. </w:t>
      </w:r>
      <w:r w:rsidR="008926DF" w:rsidRPr="007715C5">
        <w:rPr>
          <w:rFonts w:eastAsia="Calibri"/>
          <w:color w:val="747171"/>
          <w:lang w:val="es-DO"/>
        </w:rPr>
        <w:t xml:space="preserve">Al término del </w:t>
      </w:r>
      <w:r w:rsidR="008C7106" w:rsidRPr="007715C5">
        <w:rPr>
          <w:rFonts w:eastAsia="Calibri"/>
          <w:color w:val="747171"/>
          <w:lang w:val="es-DO"/>
        </w:rPr>
        <w:t>año</w:t>
      </w:r>
      <w:r w:rsidR="00EA121D" w:rsidRPr="007715C5">
        <w:rPr>
          <w:rFonts w:eastAsia="Calibri"/>
          <w:color w:val="747171"/>
          <w:lang w:val="es-DO"/>
        </w:rPr>
        <w:t xml:space="preserve">, un total de 20 colaboradores </w:t>
      </w:r>
      <w:r w:rsidR="008C7106" w:rsidRPr="007715C5">
        <w:rPr>
          <w:rFonts w:eastAsia="Calibri"/>
          <w:color w:val="747171"/>
          <w:lang w:val="es-DO"/>
        </w:rPr>
        <w:t>se encuentran afiliados a la póliza corporativa</w:t>
      </w:r>
      <w:r w:rsidR="00EA121D" w:rsidRPr="007715C5">
        <w:rPr>
          <w:rFonts w:eastAsia="Calibri"/>
          <w:color w:val="747171"/>
          <w:lang w:val="es-DO"/>
        </w:rPr>
        <w:t>.</w:t>
      </w:r>
    </w:p>
    <w:p w14:paraId="4ACC10F8" w14:textId="1667464F" w:rsidR="008C7106" w:rsidRPr="007715C5" w:rsidRDefault="008C7106" w:rsidP="00474343">
      <w:pPr>
        <w:spacing w:line="360" w:lineRule="auto"/>
        <w:jc w:val="both"/>
        <w:rPr>
          <w:rFonts w:eastAsia="Calibri"/>
          <w:color w:val="747171"/>
          <w:lang w:val="es-DO"/>
        </w:rPr>
      </w:pPr>
      <w:r w:rsidRPr="007715C5">
        <w:rPr>
          <w:rFonts w:eastAsia="Calibri"/>
          <w:color w:val="747171"/>
          <w:lang w:val="es-DO"/>
        </w:rPr>
        <w:t xml:space="preserve">además, </w:t>
      </w:r>
      <w:r w:rsidR="00316C3D" w:rsidRPr="007715C5">
        <w:rPr>
          <w:rFonts w:eastAsia="Calibri"/>
          <w:color w:val="747171"/>
          <w:lang w:val="es-DO"/>
        </w:rPr>
        <w:t>en las instalaciones</w:t>
      </w:r>
      <w:r w:rsidRPr="007715C5">
        <w:rPr>
          <w:rFonts w:eastAsia="Calibri"/>
          <w:color w:val="747171"/>
          <w:lang w:val="es-DO"/>
        </w:rPr>
        <w:t xml:space="preserve"> de la torre MICM, </w:t>
      </w:r>
      <w:r w:rsidR="00AC6C29" w:rsidRPr="007715C5">
        <w:rPr>
          <w:rFonts w:eastAsia="Calibri"/>
          <w:color w:val="747171"/>
          <w:lang w:val="es-DO"/>
        </w:rPr>
        <w:t xml:space="preserve">se puso a disposición de </w:t>
      </w:r>
      <w:r w:rsidRPr="007715C5">
        <w:rPr>
          <w:rFonts w:eastAsia="Calibri"/>
          <w:color w:val="747171"/>
          <w:lang w:val="es-DO"/>
        </w:rPr>
        <w:t xml:space="preserve">los colaboradores </w:t>
      </w:r>
      <w:r w:rsidR="00AC6C29" w:rsidRPr="007715C5">
        <w:rPr>
          <w:rFonts w:eastAsia="Calibri"/>
          <w:color w:val="747171"/>
          <w:lang w:val="es-DO"/>
        </w:rPr>
        <w:t>del</w:t>
      </w:r>
      <w:r w:rsidRPr="007715C5">
        <w:rPr>
          <w:rFonts w:eastAsia="Calibri"/>
          <w:color w:val="747171"/>
          <w:lang w:val="es-DO"/>
        </w:rPr>
        <w:t xml:space="preserve"> </w:t>
      </w:r>
      <w:r w:rsidR="00C11C5E" w:rsidRPr="007715C5">
        <w:rPr>
          <w:rFonts w:eastAsia="Calibri"/>
          <w:color w:val="747171"/>
          <w:lang w:val="es-DO"/>
        </w:rPr>
        <w:t>programa de entrenamiento físico</w:t>
      </w:r>
      <w:r w:rsidR="003C2B04" w:rsidRPr="007715C5">
        <w:rPr>
          <w:rFonts w:eastAsia="Calibri"/>
          <w:color w:val="747171"/>
          <w:lang w:val="es-DO"/>
        </w:rPr>
        <w:t xml:space="preserve"> de alto impacto</w:t>
      </w:r>
      <w:r w:rsidR="00C11C5E" w:rsidRPr="007715C5">
        <w:rPr>
          <w:rFonts w:eastAsia="Calibri"/>
          <w:color w:val="747171"/>
          <w:lang w:val="es-DO"/>
        </w:rPr>
        <w:t xml:space="preserve"> “</w:t>
      </w:r>
      <w:r w:rsidRPr="007715C5">
        <w:rPr>
          <w:rFonts w:eastAsia="Calibri"/>
          <w:color w:val="747171"/>
          <w:lang w:val="es-DO"/>
        </w:rPr>
        <w:t xml:space="preserve">Reto </w:t>
      </w:r>
      <w:proofErr w:type="spellStart"/>
      <w:r w:rsidRPr="007715C5">
        <w:rPr>
          <w:rFonts w:eastAsia="Calibri"/>
          <w:color w:val="747171"/>
          <w:lang w:val="es-DO"/>
        </w:rPr>
        <w:t>Fit</w:t>
      </w:r>
      <w:proofErr w:type="spellEnd"/>
      <w:r w:rsidR="00C11C5E" w:rsidRPr="007715C5">
        <w:rPr>
          <w:rFonts w:eastAsia="Calibri"/>
          <w:color w:val="747171"/>
          <w:lang w:val="es-DO"/>
        </w:rPr>
        <w:t>”</w:t>
      </w:r>
      <w:r w:rsidRPr="007715C5">
        <w:rPr>
          <w:rFonts w:eastAsia="Calibri"/>
          <w:color w:val="747171"/>
          <w:lang w:val="es-DO"/>
        </w:rPr>
        <w:t xml:space="preserve"> con cupo de hasta 50 personas, </w:t>
      </w:r>
      <w:r w:rsidR="00AC6C29" w:rsidRPr="007715C5">
        <w:rPr>
          <w:rFonts w:eastAsia="Calibri"/>
          <w:color w:val="747171"/>
          <w:lang w:val="es-DO"/>
        </w:rPr>
        <w:t>cuyo objetivo es</w:t>
      </w:r>
      <w:r w:rsidRPr="007715C5">
        <w:rPr>
          <w:rFonts w:eastAsia="Calibri"/>
          <w:color w:val="747171"/>
          <w:lang w:val="es-DO"/>
        </w:rPr>
        <w:t xml:space="preserve"> fortalecer </w:t>
      </w:r>
      <w:r w:rsidR="006A49AB" w:rsidRPr="007715C5">
        <w:rPr>
          <w:rFonts w:eastAsia="Calibri"/>
          <w:color w:val="747171"/>
          <w:lang w:val="es-DO"/>
        </w:rPr>
        <w:t>la autoestima</w:t>
      </w:r>
      <w:r w:rsidRPr="007715C5">
        <w:rPr>
          <w:rFonts w:eastAsia="Calibri"/>
          <w:color w:val="747171"/>
          <w:lang w:val="es-DO"/>
        </w:rPr>
        <w:t xml:space="preserve">, mejorar el sistema inmunológico, reducir la </w:t>
      </w:r>
      <w:r w:rsidRPr="007715C5">
        <w:rPr>
          <w:rFonts w:eastAsia="Calibri"/>
          <w:color w:val="747171"/>
          <w:lang w:val="es-DO"/>
        </w:rPr>
        <w:lastRenderedPageBreak/>
        <w:t>ansiedad y depresión, restaurar la calidad del sueño</w:t>
      </w:r>
      <w:r w:rsidR="00316C3D" w:rsidRPr="007715C5">
        <w:rPr>
          <w:rFonts w:eastAsia="Calibri"/>
          <w:color w:val="747171"/>
          <w:lang w:val="es-DO"/>
        </w:rPr>
        <w:t xml:space="preserve">, </w:t>
      </w:r>
      <w:r w:rsidR="00AC6C29" w:rsidRPr="007715C5">
        <w:rPr>
          <w:rFonts w:eastAsia="Calibri"/>
          <w:color w:val="747171"/>
          <w:lang w:val="es-DO"/>
        </w:rPr>
        <w:t xml:space="preserve">y </w:t>
      </w:r>
      <w:r w:rsidR="00541F89" w:rsidRPr="007715C5">
        <w:rPr>
          <w:rFonts w:eastAsia="Calibri"/>
          <w:color w:val="747171"/>
          <w:lang w:val="es-DO"/>
        </w:rPr>
        <w:t>propicia</w:t>
      </w:r>
      <w:r w:rsidR="00AC6C29" w:rsidRPr="007715C5">
        <w:rPr>
          <w:rFonts w:eastAsia="Calibri"/>
          <w:color w:val="747171"/>
          <w:lang w:val="es-DO"/>
        </w:rPr>
        <w:t>r</w:t>
      </w:r>
      <w:r w:rsidRPr="007715C5">
        <w:rPr>
          <w:rFonts w:eastAsia="Calibri"/>
          <w:color w:val="747171"/>
          <w:lang w:val="es-DO"/>
        </w:rPr>
        <w:t xml:space="preserve"> un estilo de vida no sedentario</w:t>
      </w:r>
      <w:r w:rsidR="003C2B04" w:rsidRPr="007715C5">
        <w:rPr>
          <w:rFonts w:eastAsia="Calibri"/>
          <w:color w:val="747171"/>
          <w:lang w:val="es-DO"/>
        </w:rPr>
        <w:t>.</w:t>
      </w:r>
      <w:r w:rsidRPr="007715C5">
        <w:rPr>
          <w:rFonts w:eastAsia="Calibri"/>
          <w:color w:val="747171"/>
          <w:lang w:val="es-DO"/>
        </w:rPr>
        <w:t xml:space="preserve"> </w:t>
      </w:r>
    </w:p>
    <w:p w14:paraId="0D87A559" w14:textId="018B8DB9" w:rsidR="00303E50" w:rsidRPr="007715C5" w:rsidRDefault="008C7106" w:rsidP="00474343">
      <w:pPr>
        <w:spacing w:line="360" w:lineRule="auto"/>
        <w:jc w:val="both"/>
        <w:rPr>
          <w:rFonts w:eastAsia="Calibri"/>
          <w:color w:val="747171"/>
          <w:lang w:val="es-DO"/>
        </w:rPr>
      </w:pPr>
      <w:r w:rsidRPr="007715C5">
        <w:rPr>
          <w:rFonts w:eastAsia="Calibri"/>
          <w:color w:val="747171"/>
          <w:lang w:val="es-DO"/>
        </w:rPr>
        <w:t>En cuanto a los beneficios de parqueos y flotas</w:t>
      </w:r>
      <w:r w:rsidR="00541F89" w:rsidRPr="007715C5">
        <w:rPr>
          <w:rFonts w:eastAsia="Calibri"/>
          <w:color w:val="747171"/>
          <w:lang w:val="es-DO"/>
        </w:rPr>
        <w:t xml:space="preserve"> telefónicas</w:t>
      </w:r>
      <w:r w:rsidRPr="007715C5">
        <w:rPr>
          <w:rFonts w:eastAsia="Calibri"/>
          <w:color w:val="747171"/>
          <w:lang w:val="es-DO"/>
        </w:rPr>
        <w:t xml:space="preserve"> fueron asignados durante</w:t>
      </w:r>
      <w:r w:rsidR="00303E50" w:rsidRPr="007715C5">
        <w:rPr>
          <w:rFonts w:eastAsia="Calibri"/>
          <w:color w:val="747171"/>
          <w:lang w:val="es-DO"/>
        </w:rPr>
        <w:t xml:space="preserve"> </w:t>
      </w:r>
      <w:r w:rsidRPr="007715C5">
        <w:rPr>
          <w:rFonts w:eastAsia="Calibri"/>
          <w:color w:val="747171"/>
          <w:lang w:val="es-DO"/>
        </w:rPr>
        <w:t>e</w:t>
      </w:r>
      <w:r w:rsidR="00303E50" w:rsidRPr="007715C5">
        <w:rPr>
          <w:rFonts w:eastAsia="Calibri"/>
          <w:color w:val="747171"/>
          <w:lang w:val="es-DO"/>
        </w:rPr>
        <w:t>l</w:t>
      </w:r>
      <w:r w:rsidRPr="007715C5">
        <w:rPr>
          <w:rFonts w:eastAsia="Calibri"/>
          <w:color w:val="747171"/>
          <w:lang w:val="es-DO"/>
        </w:rPr>
        <w:t xml:space="preserve"> año </w:t>
      </w:r>
      <w:r w:rsidR="007C7B4C" w:rsidRPr="007715C5">
        <w:rPr>
          <w:rFonts w:eastAsia="Calibri"/>
          <w:color w:val="747171"/>
          <w:lang w:val="es-DO"/>
        </w:rPr>
        <w:t xml:space="preserve">un total de </w:t>
      </w:r>
      <w:r w:rsidRPr="007715C5">
        <w:rPr>
          <w:rFonts w:eastAsia="Calibri"/>
          <w:color w:val="747171"/>
          <w:lang w:val="es-DO"/>
        </w:rPr>
        <w:t xml:space="preserve">58 parqueos y 10 flotas, manteniéndose además el beneficio de asignación de combustible para 186 colaborades que conforman </w:t>
      </w:r>
      <w:r w:rsidR="00AD19A5" w:rsidRPr="007715C5">
        <w:rPr>
          <w:rFonts w:eastAsia="Calibri"/>
          <w:color w:val="747171"/>
          <w:lang w:val="es-DO"/>
        </w:rPr>
        <w:t xml:space="preserve">el nivel directivo de la institución, </w:t>
      </w:r>
      <w:r w:rsidR="00E6700B" w:rsidRPr="007715C5">
        <w:rPr>
          <w:rFonts w:eastAsia="Calibri"/>
          <w:color w:val="747171"/>
          <w:lang w:val="es-DO"/>
        </w:rPr>
        <w:t xml:space="preserve">y </w:t>
      </w:r>
      <w:r w:rsidRPr="007715C5">
        <w:rPr>
          <w:rFonts w:eastAsia="Calibri"/>
          <w:color w:val="747171"/>
          <w:lang w:val="es-DO"/>
        </w:rPr>
        <w:t>a quienes les aplica el beneficio por la naturaleza de sus funciones.</w:t>
      </w:r>
    </w:p>
    <w:p w14:paraId="39ED73F9" w14:textId="0D985B2C" w:rsidR="008C7106" w:rsidRPr="007715C5" w:rsidRDefault="00D22CD2" w:rsidP="00474343">
      <w:pPr>
        <w:spacing w:line="360" w:lineRule="auto"/>
        <w:jc w:val="both"/>
        <w:rPr>
          <w:rFonts w:eastAsia="Calibri"/>
          <w:color w:val="747171"/>
          <w:lang w:val="es-DO"/>
        </w:rPr>
      </w:pPr>
      <w:r w:rsidRPr="007715C5">
        <w:rPr>
          <w:rFonts w:eastAsia="Calibri"/>
          <w:color w:val="747171"/>
          <w:lang w:val="es-DO"/>
        </w:rPr>
        <w:t>A través del Comité d</w:t>
      </w:r>
      <w:r w:rsidR="008C7106" w:rsidRPr="007715C5">
        <w:rPr>
          <w:rFonts w:eastAsia="Calibri"/>
          <w:color w:val="747171"/>
          <w:lang w:val="es-DO"/>
        </w:rPr>
        <w:t>e Ayudas</w:t>
      </w:r>
      <w:r w:rsidR="00EB33E9" w:rsidRPr="007715C5">
        <w:rPr>
          <w:rFonts w:eastAsia="Calibri"/>
          <w:color w:val="747171"/>
          <w:lang w:val="es-DO"/>
        </w:rPr>
        <w:t xml:space="preserve"> se evaluaron </w:t>
      </w:r>
      <w:r w:rsidR="008F1376" w:rsidRPr="007715C5">
        <w:rPr>
          <w:rFonts w:eastAsia="Calibri"/>
          <w:color w:val="747171"/>
          <w:lang w:val="es-DO"/>
        </w:rPr>
        <w:t xml:space="preserve">9 </w:t>
      </w:r>
      <w:r w:rsidR="008C7106" w:rsidRPr="007715C5">
        <w:rPr>
          <w:rFonts w:eastAsia="Calibri"/>
          <w:color w:val="747171"/>
          <w:lang w:val="es-DO"/>
        </w:rPr>
        <w:t>solicitudes presentadas por colaboradores</w:t>
      </w:r>
      <w:r w:rsidR="00E6700B" w:rsidRPr="007715C5">
        <w:rPr>
          <w:rFonts w:eastAsia="Calibri"/>
          <w:color w:val="747171"/>
          <w:lang w:val="es-DO"/>
        </w:rPr>
        <w:t xml:space="preserve"> </w:t>
      </w:r>
      <w:r w:rsidR="00EB33E9" w:rsidRPr="007715C5">
        <w:rPr>
          <w:rFonts w:eastAsia="Calibri"/>
          <w:color w:val="747171"/>
          <w:lang w:val="es-DO"/>
        </w:rPr>
        <w:t>relacionad</w:t>
      </w:r>
      <w:r w:rsidR="0063783B" w:rsidRPr="007715C5">
        <w:rPr>
          <w:rFonts w:eastAsia="Calibri"/>
          <w:color w:val="747171"/>
          <w:lang w:val="es-DO"/>
        </w:rPr>
        <w:t xml:space="preserve">as al apoyo para la adquisición de </w:t>
      </w:r>
      <w:r w:rsidR="008C7106" w:rsidRPr="007715C5">
        <w:rPr>
          <w:rFonts w:eastAsia="Calibri"/>
          <w:color w:val="747171"/>
          <w:lang w:val="es-DO"/>
        </w:rPr>
        <w:t>medicamentos de alto costo, ayuda económica ante enfermedades catastróficas, y otras emergencias.</w:t>
      </w:r>
      <w:r w:rsidR="00F359C5" w:rsidRPr="007715C5">
        <w:rPr>
          <w:rFonts w:eastAsia="Calibri"/>
          <w:color w:val="747171"/>
          <w:lang w:val="es-DO"/>
        </w:rPr>
        <w:t xml:space="preserve"> </w:t>
      </w:r>
      <w:r w:rsidR="005205BE" w:rsidRPr="007715C5">
        <w:rPr>
          <w:rFonts w:eastAsia="Calibri"/>
          <w:color w:val="747171"/>
          <w:lang w:val="es-DO"/>
        </w:rPr>
        <w:t>A c</w:t>
      </w:r>
      <w:r w:rsidR="00F359C5" w:rsidRPr="007715C5">
        <w:rPr>
          <w:rFonts w:eastAsia="Calibri"/>
          <w:color w:val="747171"/>
          <w:lang w:val="es-DO"/>
        </w:rPr>
        <w:t xml:space="preserve">ontinuación, un resumen de las ayudas procesadas </w:t>
      </w:r>
      <w:r w:rsidR="005C144F" w:rsidRPr="007715C5">
        <w:rPr>
          <w:rFonts w:eastAsia="Calibri"/>
          <w:color w:val="747171"/>
          <w:lang w:val="es-DO"/>
        </w:rPr>
        <w:t>y aprobadas:</w:t>
      </w:r>
      <w:r w:rsidR="0063783B" w:rsidRPr="007715C5">
        <w:rPr>
          <w:rFonts w:eastAsia="Calibri"/>
          <w:color w:val="747171"/>
          <w:lang w:val="es-DO"/>
        </w:rPr>
        <w:t xml:space="preserve"> </w:t>
      </w:r>
    </w:p>
    <w:p w14:paraId="14D7BE38" w14:textId="1304B561" w:rsidR="0017265A" w:rsidRPr="007715C5" w:rsidRDefault="0017265A" w:rsidP="00474343">
      <w:pPr>
        <w:spacing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29</w:t>
      </w:r>
      <w:r w:rsidRPr="007715C5">
        <w:rPr>
          <w:b/>
          <w:bCs/>
          <w:color w:val="747171"/>
          <w:lang w:val="es-DO"/>
        </w:rPr>
        <w:fldChar w:fldCharType="end"/>
      </w:r>
    </w:p>
    <w:p w14:paraId="08CA0646" w14:textId="26530F04" w:rsidR="0017265A" w:rsidRPr="007715C5" w:rsidRDefault="0017265A" w:rsidP="00474343">
      <w:pPr>
        <w:spacing w:line="360" w:lineRule="auto"/>
        <w:jc w:val="center"/>
        <w:rPr>
          <w:color w:val="747171"/>
          <w:lang w:val="es-DO"/>
        </w:rPr>
      </w:pPr>
      <w:r w:rsidRPr="007715C5">
        <w:rPr>
          <w:color w:val="747171"/>
          <w:lang w:val="es-DO"/>
        </w:rPr>
        <w:t>Comportamiento de las ayudas a colaboradores</w:t>
      </w:r>
    </w:p>
    <w:p w14:paraId="130CDF86" w14:textId="7DC26492" w:rsidR="00FE472C" w:rsidRPr="007715C5" w:rsidRDefault="00FE472C" w:rsidP="00474343">
      <w:pPr>
        <w:spacing w:line="360" w:lineRule="auto"/>
        <w:jc w:val="center"/>
        <w:rPr>
          <w:color w:val="747171"/>
          <w:lang w:val="es-DO"/>
        </w:rPr>
      </w:pPr>
      <w:r w:rsidRPr="007715C5">
        <w:rPr>
          <w:color w:val="747171"/>
          <w:lang w:val="es-DO"/>
        </w:rPr>
        <w:t>Año 2023</w:t>
      </w:r>
    </w:p>
    <w:tbl>
      <w:tblPr>
        <w:tblStyle w:val="Tablaconcuadrcula"/>
        <w:tblW w:w="850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1701"/>
        <w:gridCol w:w="1701"/>
        <w:gridCol w:w="1546"/>
        <w:gridCol w:w="1430"/>
      </w:tblGrid>
      <w:tr w:rsidR="00E8242B" w:rsidRPr="007715C5" w14:paraId="41160510" w14:textId="77777777" w:rsidTr="00921F0D">
        <w:trPr>
          <w:trHeight w:val="1118"/>
          <w:tblHeader/>
        </w:trPr>
        <w:tc>
          <w:tcPr>
            <w:tcW w:w="2122" w:type="dxa"/>
            <w:shd w:val="clear" w:color="auto" w:fill="002060"/>
            <w:vAlign w:val="center"/>
          </w:tcPr>
          <w:p w14:paraId="0C1C31A7" w14:textId="77777777" w:rsidR="008C7106" w:rsidRPr="007715C5" w:rsidRDefault="008C7106"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Tipo de ayuda</w:t>
            </w:r>
          </w:p>
        </w:tc>
        <w:tc>
          <w:tcPr>
            <w:tcW w:w="1701" w:type="dxa"/>
            <w:shd w:val="clear" w:color="auto" w:fill="002060"/>
            <w:vAlign w:val="center"/>
          </w:tcPr>
          <w:p w14:paraId="30A9838C" w14:textId="77777777" w:rsidR="008C7106" w:rsidRPr="007715C5" w:rsidRDefault="008C7106"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Aprobadas</w:t>
            </w:r>
          </w:p>
        </w:tc>
        <w:tc>
          <w:tcPr>
            <w:tcW w:w="1701" w:type="dxa"/>
            <w:shd w:val="clear" w:color="auto" w:fill="002060"/>
            <w:vAlign w:val="center"/>
          </w:tcPr>
          <w:p w14:paraId="7C8B3F19" w14:textId="77777777" w:rsidR="00921F0D" w:rsidRPr="007715C5" w:rsidRDefault="008C7106"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 xml:space="preserve">No </w:t>
            </w:r>
          </w:p>
          <w:p w14:paraId="72286E51" w14:textId="64CF3759" w:rsidR="008C7106" w:rsidRPr="007715C5" w:rsidRDefault="008C7106"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aprobadas</w:t>
            </w:r>
          </w:p>
        </w:tc>
        <w:tc>
          <w:tcPr>
            <w:tcW w:w="1546" w:type="dxa"/>
            <w:shd w:val="clear" w:color="auto" w:fill="002060"/>
            <w:vAlign w:val="center"/>
          </w:tcPr>
          <w:p w14:paraId="141D1F2D" w14:textId="5C6B3CF3" w:rsidR="008C7106" w:rsidRPr="007715C5" w:rsidRDefault="008C7106"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 xml:space="preserve">Declinadas por el </w:t>
            </w:r>
            <w:r w:rsidR="0017265A" w:rsidRPr="007715C5">
              <w:rPr>
                <w:rFonts w:ascii="Times New Roman" w:hAnsi="Times New Roman"/>
                <w:b/>
                <w:bCs/>
                <w:color w:val="FFFFFF" w:themeColor="background1"/>
                <w:sz w:val="24"/>
                <w:szCs w:val="24"/>
              </w:rPr>
              <w:t>c</w:t>
            </w:r>
            <w:r w:rsidRPr="007715C5">
              <w:rPr>
                <w:rFonts w:ascii="Times New Roman" w:hAnsi="Times New Roman"/>
                <w:b/>
                <w:bCs/>
                <w:color w:val="FFFFFF" w:themeColor="background1"/>
                <w:sz w:val="24"/>
                <w:szCs w:val="24"/>
              </w:rPr>
              <w:t>olaborador</w:t>
            </w:r>
          </w:p>
        </w:tc>
        <w:tc>
          <w:tcPr>
            <w:tcW w:w="1430" w:type="dxa"/>
            <w:shd w:val="clear" w:color="auto" w:fill="002060"/>
            <w:vAlign w:val="center"/>
          </w:tcPr>
          <w:p w14:paraId="3C41BDAA" w14:textId="7C9DBB4A" w:rsidR="008C7106" w:rsidRPr="007715C5" w:rsidRDefault="008C7106"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Total</w:t>
            </w:r>
          </w:p>
        </w:tc>
      </w:tr>
      <w:tr w:rsidR="00E8242B" w:rsidRPr="007715C5" w14:paraId="5FDAD4A4" w14:textId="77777777" w:rsidTr="00921F0D">
        <w:trPr>
          <w:trHeight w:val="1586"/>
        </w:trPr>
        <w:tc>
          <w:tcPr>
            <w:tcW w:w="2122" w:type="dxa"/>
            <w:vAlign w:val="center"/>
          </w:tcPr>
          <w:p w14:paraId="04CD1CA5" w14:textId="77777777" w:rsidR="008C7106" w:rsidRPr="007715C5" w:rsidRDefault="008C7106" w:rsidP="00474343">
            <w:pPr>
              <w:spacing w:line="360" w:lineRule="auto"/>
              <w:rPr>
                <w:rFonts w:ascii="Times New Roman" w:hAnsi="Times New Roman"/>
                <w:bCs/>
                <w:color w:val="747171"/>
                <w:sz w:val="24"/>
                <w:szCs w:val="24"/>
              </w:rPr>
            </w:pPr>
            <w:r w:rsidRPr="007715C5">
              <w:rPr>
                <w:rFonts w:ascii="Times New Roman" w:hAnsi="Times New Roman"/>
                <w:color w:val="747171"/>
                <w:sz w:val="24"/>
                <w:szCs w:val="24"/>
              </w:rPr>
              <w:t>Medicamentos y atención a enfermedades catastróficas</w:t>
            </w:r>
          </w:p>
        </w:tc>
        <w:tc>
          <w:tcPr>
            <w:tcW w:w="1701" w:type="dxa"/>
            <w:vAlign w:val="center"/>
          </w:tcPr>
          <w:p w14:paraId="4BD093A6"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0</w:t>
            </w:r>
          </w:p>
        </w:tc>
        <w:tc>
          <w:tcPr>
            <w:tcW w:w="1701" w:type="dxa"/>
            <w:vAlign w:val="center"/>
          </w:tcPr>
          <w:p w14:paraId="1BBD1981"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w:t>
            </w:r>
          </w:p>
        </w:tc>
        <w:tc>
          <w:tcPr>
            <w:tcW w:w="1546" w:type="dxa"/>
            <w:vAlign w:val="center"/>
          </w:tcPr>
          <w:p w14:paraId="4088274E"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0</w:t>
            </w:r>
          </w:p>
        </w:tc>
        <w:tc>
          <w:tcPr>
            <w:tcW w:w="1430" w:type="dxa"/>
            <w:vAlign w:val="center"/>
          </w:tcPr>
          <w:p w14:paraId="4258B314"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w:t>
            </w:r>
          </w:p>
        </w:tc>
      </w:tr>
      <w:tr w:rsidR="00E8242B" w:rsidRPr="007715C5" w14:paraId="445B7B8C" w14:textId="77777777" w:rsidTr="00921F0D">
        <w:trPr>
          <w:trHeight w:val="793"/>
        </w:trPr>
        <w:tc>
          <w:tcPr>
            <w:tcW w:w="2122" w:type="dxa"/>
            <w:vAlign w:val="center"/>
          </w:tcPr>
          <w:p w14:paraId="691C7144" w14:textId="68CBAC6A" w:rsidR="008C7106" w:rsidRPr="007715C5" w:rsidRDefault="008C7106" w:rsidP="00474343">
            <w:pPr>
              <w:spacing w:line="360" w:lineRule="auto"/>
              <w:rPr>
                <w:rFonts w:ascii="Times New Roman" w:hAnsi="Times New Roman"/>
                <w:bCs/>
                <w:color w:val="747171"/>
                <w:sz w:val="24"/>
                <w:szCs w:val="24"/>
              </w:rPr>
            </w:pPr>
            <w:r w:rsidRPr="007715C5">
              <w:rPr>
                <w:rFonts w:ascii="Times New Roman" w:hAnsi="Times New Roman"/>
                <w:color w:val="747171"/>
                <w:sz w:val="24"/>
                <w:szCs w:val="24"/>
              </w:rPr>
              <w:t xml:space="preserve">Mejora de </w:t>
            </w:r>
            <w:r w:rsidR="00921F0D" w:rsidRPr="007715C5">
              <w:rPr>
                <w:rFonts w:ascii="Times New Roman" w:hAnsi="Times New Roman"/>
                <w:color w:val="747171"/>
                <w:sz w:val="24"/>
                <w:szCs w:val="24"/>
              </w:rPr>
              <w:t>v</w:t>
            </w:r>
            <w:r w:rsidRPr="007715C5">
              <w:rPr>
                <w:rFonts w:ascii="Times New Roman" w:hAnsi="Times New Roman"/>
                <w:color w:val="747171"/>
                <w:sz w:val="24"/>
                <w:szCs w:val="24"/>
              </w:rPr>
              <w:t>ivienda</w:t>
            </w:r>
          </w:p>
        </w:tc>
        <w:tc>
          <w:tcPr>
            <w:tcW w:w="1701" w:type="dxa"/>
            <w:vAlign w:val="center"/>
          </w:tcPr>
          <w:p w14:paraId="033227CE"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0</w:t>
            </w:r>
          </w:p>
        </w:tc>
        <w:tc>
          <w:tcPr>
            <w:tcW w:w="1701" w:type="dxa"/>
            <w:vAlign w:val="center"/>
          </w:tcPr>
          <w:p w14:paraId="362DC51B"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0</w:t>
            </w:r>
          </w:p>
        </w:tc>
        <w:tc>
          <w:tcPr>
            <w:tcW w:w="1546" w:type="dxa"/>
            <w:vAlign w:val="center"/>
          </w:tcPr>
          <w:p w14:paraId="14EF6A4A"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0</w:t>
            </w:r>
          </w:p>
        </w:tc>
        <w:tc>
          <w:tcPr>
            <w:tcW w:w="1430" w:type="dxa"/>
            <w:vAlign w:val="center"/>
          </w:tcPr>
          <w:p w14:paraId="3FCD5C52" w14:textId="77777777" w:rsidR="008C7106" w:rsidRPr="007715C5" w:rsidRDefault="008C7106"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0</w:t>
            </w:r>
          </w:p>
        </w:tc>
      </w:tr>
      <w:tr w:rsidR="00E8242B" w:rsidRPr="007715C5" w14:paraId="4E62B593" w14:textId="77777777" w:rsidTr="00921F0D">
        <w:trPr>
          <w:trHeight w:val="793"/>
        </w:trPr>
        <w:tc>
          <w:tcPr>
            <w:tcW w:w="2122" w:type="dxa"/>
            <w:vAlign w:val="center"/>
          </w:tcPr>
          <w:p w14:paraId="049F87D3" w14:textId="77777777" w:rsidR="008C7106" w:rsidRPr="007715C5" w:rsidRDefault="008C7106" w:rsidP="00474343">
            <w:pPr>
              <w:spacing w:line="360" w:lineRule="auto"/>
              <w:rPr>
                <w:rFonts w:ascii="Times New Roman" w:hAnsi="Times New Roman"/>
                <w:bCs/>
                <w:color w:val="747171"/>
                <w:sz w:val="24"/>
                <w:szCs w:val="24"/>
              </w:rPr>
            </w:pPr>
            <w:r w:rsidRPr="007715C5">
              <w:rPr>
                <w:rFonts w:ascii="Times New Roman" w:hAnsi="Times New Roman"/>
                <w:color w:val="747171"/>
                <w:sz w:val="24"/>
                <w:szCs w:val="24"/>
              </w:rPr>
              <w:lastRenderedPageBreak/>
              <w:t>Otras emergencias</w:t>
            </w:r>
          </w:p>
        </w:tc>
        <w:tc>
          <w:tcPr>
            <w:tcW w:w="1701" w:type="dxa"/>
            <w:vAlign w:val="center"/>
          </w:tcPr>
          <w:p w14:paraId="772A5495" w14:textId="77777777" w:rsidR="008C7106" w:rsidRPr="007715C5" w:rsidRDefault="008C7106" w:rsidP="00474343">
            <w:pPr>
              <w:spacing w:line="360" w:lineRule="auto"/>
              <w:jc w:val="center"/>
              <w:rPr>
                <w:rFonts w:ascii="Times New Roman" w:hAnsi="Times New Roman"/>
                <w:bCs/>
                <w:color w:val="747171"/>
                <w:sz w:val="24"/>
                <w:szCs w:val="24"/>
              </w:rPr>
            </w:pPr>
            <w:r w:rsidRPr="007715C5">
              <w:rPr>
                <w:rFonts w:ascii="Times New Roman" w:hAnsi="Times New Roman"/>
                <w:color w:val="747171"/>
                <w:sz w:val="24"/>
                <w:szCs w:val="24"/>
              </w:rPr>
              <w:t>7</w:t>
            </w:r>
          </w:p>
        </w:tc>
        <w:tc>
          <w:tcPr>
            <w:tcW w:w="1701" w:type="dxa"/>
            <w:vAlign w:val="center"/>
          </w:tcPr>
          <w:p w14:paraId="2DFBDB68" w14:textId="77777777" w:rsidR="008C7106" w:rsidRPr="007715C5" w:rsidRDefault="008C7106" w:rsidP="00474343">
            <w:pPr>
              <w:spacing w:line="360" w:lineRule="auto"/>
              <w:jc w:val="center"/>
              <w:rPr>
                <w:rFonts w:ascii="Times New Roman" w:hAnsi="Times New Roman"/>
                <w:bCs/>
                <w:color w:val="747171"/>
                <w:sz w:val="24"/>
                <w:szCs w:val="24"/>
              </w:rPr>
            </w:pPr>
            <w:r w:rsidRPr="007715C5">
              <w:rPr>
                <w:rFonts w:ascii="Times New Roman" w:hAnsi="Times New Roman"/>
                <w:color w:val="747171"/>
                <w:sz w:val="24"/>
                <w:szCs w:val="24"/>
              </w:rPr>
              <w:t>0</w:t>
            </w:r>
          </w:p>
        </w:tc>
        <w:tc>
          <w:tcPr>
            <w:tcW w:w="1546" w:type="dxa"/>
            <w:vAlign w:val="center"/>
          </w:tcPr>
          <w:p w14:paraId="321CE140" w14:textId="77777777" w:rsidR="008C7106" w:rsidRPr="007715C5" w:rsidRDefault="008C7106" w:rsidP="00474343">
            <w:pPr>
              <w:spacing w:line="360" w:lineRule="auto"/>
              <w:jc w:val="center"/>
              <w:rPr>
                <w:rFonts w:ascii="Times New Roman" w:hAnsi="Times New Roman"/>
                <w:bCs/>
                <w:color w:val="747171"/>
                <w:sz w:val="24"/>
                <w:szCs w:val="24"/>
              </w:rPr>
            </w:pPr>
            <w:r w:rsidRPr="007715C5">
              <w:rPr>
                <w:rFonts w:ascii="Times New Roman" w:hAnsi="Times New Roman"/>
                <w:color w:val="747171"/>
                <w:sz w:val="24"/>
                <w:szCs w:val="24"/>
              </w:rPr>
              <w:t>1</w:t>
            </w:r>
          </w:p>
        </w:tc>
        <w:tc>
          <w:tcPr>
            <w:tcW w:w="1430" w:type="dxa"/>
            <w:vAlign w:val="center"/>
          </w:tcPr>
          <w:p w14:paraId="18FA1E22" w14:textId="77777777" w:rsidR="008C7106" w:rsidRPr="007715C5" w:rsidRDefault="008C7106" w:rsidP="00474343">
            <w:pPr>
              <w:spacing w:line="360" w:lineRule="auto"/>
              <w:jc w:val="center"/>
              <w:rPr>
                <w:rFonts w:ascii="Times New Roman" w:hAnsi="Times New Roman"/>
                <w:bCs/>
                <w:color w:val="747171"/>
                <w:sz w:val="24"/>
                <w:szCs w:val="24"/>
              </w:rPr>
            </w:pPr>
            <w:r w:rsidRPr="007715C5">
              <w:rPr>
                <w:rFonts w:ascii="Times New Roman" w:hAnsi="Times New Roman"/>
                <w:color w:val="747171"/>
                <w:sz w:val="24"/>
                <w:szCs w:val="24"/>
              </w:rPr>
              <w:t>8</w:t>
            </w:r>
          </w:p>
        </w:tc>
      </w:tr>
      <w:tr w:rsidR="00E8242B" w:rsidRPr="007715C5" w14:paraId="61242DAB" w14:textId="77777777" w:rsidTr="00921F0D">
        <w:trPr>
          <w:trHeight w:val="625"/>
        </w:trPr>
        <w:tc>
          <w:tcPr>
            <w:tcW w:w="2122" w:type="dxa"/>
            <w:vAlign w:val="center"/>
          </w:tcPr>
          <w:p w14:paraId="3BDC9D39" w14:textId="77777777" w:rsidR="008C7106" w:rsidRPr="007715C5" w:rsidRDefault="008C7106" w:rsidP="00474343">
            <w:pPr>
              <w:spacing w:line="360" w:lineRule="auto"/>
              <w:jc w:val="center"/>
              <w:rPr>
                <w:rFonts w:ascii="Times New Roman" w:hAnsi="Times New Roman"/>
                <w:b/>
                <w:color w:val="747171"/>
                <w:sz w:val="24"/>
                <w:szCs w:val="24"/>
              </w:rPr>
            </w:pPr>
            <w:r w:rsidRPr="007715C5">
              <w:rPr>
                <w:rFonts w:ascii="Times New Roman" w:hAnsi="Times New Roman"/>
                <w:b/>
                <w:bCs/>
                <w:color w:val="747171"/>
                <w:sz w:val="24"/>
                <w:szCs w:val="24"/>
              </w:rPr>
              <w:t>Total</w:t>
            </w:r>
          </w:p>
        </w:tc>
        <w:tc>
          <w:tcPr>
            <w:tcW w:w="1701" w:type="dxa"/>
            <w:vAlign w:val="center"/>
          </w:tcPr>
          <w:p w14:paraId="19885EDD" w14:textId="77777777" w:rsidR="008C7106" w:rsidRPr="007715C5" w:rsidRDefault="008C7106" w:rsidP="00474343">
            <w:pPr>
              <w:spacing w:line="360" w:lineRule="auto"/>
              <w:jc w:val="center"/>
              <w:rPr>
                <w:rFonts w:ascii="Times New Roman" w:hAnsi="Times New Roman"/>
                <w:b/>
                <w:color w:val="747171"/>
                <w:sz w:val="24"/>
                <w:szCs w:val="24"/>
              </w:rPr>
            </w:pPr>
            <w:r w:rsidRPr="007715C5">
              <w:rPr>
                <w:rFonts w:ascii="Times New Roman" w:hAnsi="Times New Roman"/>
                <w:b/>
                <w:bCs/>
                <w:color w:val="747171"/>
                <w:sz w:val="24"/>
                <w:szCs w:val="24"/>
              </w:rPr>
              <w:t>7</w:t>
            </w:r>
          </w:p>
        </w:tc>
        <w:tc>
          <w:tcPr>
            <w:tcW w:w="1701" w:type="dxa"/>
            <w:vAlign w:val="center"/>
          </w:tcPr>
          <w:p w14:paraId="1FABFEE2" w14:textId="77777777" w:rsidR="008C7106" w:rsidRPr="007715C5" w:rsidRDefault="008C7106" w:rsidP="00474343">
            <w:pPr>
              <w:spacing w:line="360" w:lineRule="auto"/>
              <w:jc w:val="center"/>
              <w:rPr>
                <w:rFonts w:ascii="Times New Roman" w:hAnsi="Times New Roman"/>
                <w:b/>
                <w:color w:val="747171"/>
                <w:sz w:val="24"/>
                <w:szCs w:val="24"/>
              </w:rPr>
            </w:pPr>
            <w:r w:rsidRPr="007715C5">
              <w:rPr>
                <w:rFonts w:ascii="Times New Roman" w:hAnsi="Times New Roman"/>
                <w:b/>
                <w:bCs/>
                <w:color w:val="747171"/>
                <w:sz w:val="24"/>
                <w:szCs w:val="24"/>
              </w:rPr>
              <w:t>1</w:t>
            </w:r>
          </w:p>
        </w:tc>
        <w:tc>
          <w:tcPr>
            <w:tcW w:w="1546" w:type="dxa"/>
            <w:vAlign w:val="center"/>
          </w:tcPr>
          <w:p w14:paraId="245DD93A" w14:textId="77777777" w:rsidR="008C7106" w:rsidRPr="007715C5" w:rsidRDefault="008C7106" w:rsidP="00474343">
            <w:pPr>
              <w:spacing w:line="360" w:lineRule="auto"/>
              <w:jc w:val="center"/>
              <w:rPr>
                <w:rFonts w:ascii="Times New Roman" w:hAnsi="Times New Roman"/>
                <w:b/>
                <w:color w:val="747171"/>
                <w:sz w:val="24"/>
                <w:szCs w:val="24"/>
              </w:rPr>
            </w:pPr>
            <w:r w:rsidRPr="007715C5">
              <w:rPr>
                <w:rFonts w:ascii="Times New Roman" w:hAnsi="Times New Roman"/>
                <w:b/>
                <w:bCs/>
                <w:color w:val="747171"/>
                <w:sz w:val="24"/>
                <w:szCs w:val="24"/>
              </w:rPr>
              <w:t>1</w:t>
            </w:r>
          </w:p>
        </w:tc>
        <w:tc>
          <w:tcPr>
            <w:tcW w:w="1430" w:type="dxa"/>
            <w:vAlign w:val="center"/>
          </w:tcPr>
          <w:p w14:paraId="3F635798" w14:textId="77777777" w:rsidR="008C7106" w:rsidRPr="007715C5" w:rsidRDefault="008C7106" w:rsidP="00474343">
            <w:pPr>
              <w:spacing w:line="360" w:lineRule="auto"/>
              <w:jc w:val="center"/>
              <w:rPr>
                <w:rFonts w:ascii="Times New Roman" w:hAnsi="Times New Roman"/>
                <w:b/>
                <w:color w:val="747171"/>
                <w:sz w:val="24"/>
                <w:szCs w:val="24"/>
              </w:rPr>
            </w:pPr>
            <w:r w:rsidRPr="007715C5">
              <w:rPr>
                <w:rFonts w:ascii="Times New Roman" w:hAnsi="Times New Roman"/>
                <w:b/>
                <w:bCs/>
                <w:color w:val="747171"/>
                <w:sz w:val="24"/>
                <w:szCs w:val="24"/>
              </w:rPr>
              <w:t>9</w:t>
            </w:r>
          </w:p>
        </w:tc>
      </w:tr>
    </w:tbl>
    <w:p w14:paraId="43F8F5F4" w14:textId="1269D45D" w:rsidR="008C7106" w:rsidRPr="007715C5" w:rsidRDefault="008C7106" w:rsidP="00474343">
      <w:pPr>
        <w:spacing w:line="360" w:lineRule="auto"/>
        <w:rPr>
          <w:i/>
          <w:iCs/>
          <w:color w:val="747171"/>
          <w:sz w:val="20"/>
          <w:szCs w:val="20"/>
          <w:lang w:val="es-DO"/>
        </w:rPr>
      </w:pPr>
      <w:r w:rsidRPr="007715C5">
        <w:rPr>
          <w:i/>
          <w:iCs/>
          <w:color w:val="747171"/>
          <w:sz w:val="20"/>
          <w:szCs w:val="20"/>
          <w:lang w:val="es-DO"/>
        </w:rPr>
        <w:t>Fuente: Dirección Control de Gestión</w:t>
      </w:r>
      <w:r w:rsidR="00921F0D" w:rsidRPr="007715C5">
        <w:rPr>
          <w:i/>
          <w:iCs/>
          <w:color w:val="747171"/>
          <w:sz w:val="20"/>
          <w:szCs w:val="20"/>
          <w:lang w:val="es-DO"/>
        </w:rPr>
        <w:t xml:space="preserve"> MICM. -</w:t>
      </w:r>
    </w:p>
    <w:p w14:paraId="7BD1D918" w14:textId="7A2FB72A" w:rsidR="008C7106" w:rsidRPr="007715C5" w:rsidRDefault="0038116A" w:rsidP="00474343">
      <w:pPr>
        <w:spacing w:line="360" w:lineRule="auto"/>
        <w:jc w:val="both"/>
        <w:rPr>
          <w:rFonts w:eastAsia="Calibri"/>
          <w:color w:val="747171"/>
          <w:lang w:val="es-DO"/>
        </w:rPr>
      </w:pPr>
      <w:r w:rsidRPr="007715C5">
        <w:rPr>
          <w:rFonts w:eastAsia="Calibri"/>
          <w:color w:val="747171"/>
          <w:lang w:val="es-DO"/>
        </w:rPr>
        <w:t xml:space="preserve">En otro orden, y </w:t>
      </w:r>
      <w:r w:rsidR="00426C0E" w:rsidRPr="007715C5">
        <w:rPr>
          <w:rFonts w:eastAsia="Calibri"/>
          <w:color w:val="747171"/>
          <w:lang w:val="es-DO"/>
        </w:rPr>
        <w:t xml:space="preserve">en coherencia con </w:t>
      </w:r>
      <w:r w:rsidR="008C7106" w:rsidRPr="007715C5">
        <w:rPr>
          <w:rFonts w:eastAsia="Calibri"/>
          <w:color w:val="747171"/>
          <w:lang w:val="es-DO"/>
        </w:rPr>
        <w:t xml:space="preserve">el </w:t>
      </w:r>
      <w:r w:rsidRPr="007715C5">
        <w:rPr>
          <w:rFonts w:eastAsia="Calibri"/>
          <w:color w:val="747171"/>
          <w:lang w:val="es-DO"/>
        </w:rPr>
        <w:t>p</w:t>
      </w:r>
      <w:r w:rsidR="008C7106" w:rsidRPr="007715C5">
        <w:rPr>
          <w:rFonts w:eastAsia="Calibri"/>
          <w:color w:val="747171"/>
          <w:lang w:val="es-DO"/>
        </w:rPr>
        <w:t xml:space="preserve">lan </w:t>
      </w:r>
      <w:r w:rsidRPr="007715C5">
        <w:rPr>
          <w:rFonts w:eastAsia="Calibri"/>
          <w:color w:val="747171"/>
          <w:lang w:val="es-DO"/>
        </w:rPr>
        <w:t>a</w:t>
      </w:r>
      <w:r w:rsidR="008C7106" w:rsidRPr="007715C5">
        <w:rPr>
          <w:rFonts w:eastAsia="Calibri"/>
          <w:color w:val="747171"/>
          <w:lang w:val="es-DO"/>
        </w:rPr>
        <w:t>nual</w:t>
      </w:r>
      <w:r w:rsidRPr="007715C5">
        <w:rPr>
          <w:rFonts w:eastAsia="Calibri"/>
          <w:color w:val="747171"/>
          <w:lang w:val="es-DO"/>
        </w:rPr>
        <w:t xml:space="preserve"> </w:t>
      </w:r>
      <w:r w:rsidR="008C7106" w:rsidRPr="007715C5">
        <w:rPr>
          <w:rFonts w:eastAsia="Calibri"/>
          <w:color w:val="747171"/>
          <w:lang w:val="es-DO"/>
        </w:rPr>
        <w:t>del</w:t>
      </w:r>
      <w:r w:rsidRPr="007715C5">
        <w:rPr>
          <w:rFonts w:eastAsia="Calibri"/>
          <w:color w:val="747171"/>
          <w:lang w:val="es-DO"/>
        </w:rPr>
        <w:t xml:space="preserve"> </w:t>
      </w:r>
      <w:r w:rsidR="008C7106" w:rsidRPr="007715C5">
        <w:rPr>
          <w:rFonts w:eastAsia="Calibri"/>
          <w:color w:val="747171"/>
          <w:lang w:val="es-DO"/>
        </w:rPr>
        <w:t xml:space="preserve">Comité́ </w:t>
      </w:r>
      <w:r w:rsidR="001D18A9" w:rsidRPr="007715C5">
        <w:rPr>
          <w:rFonts w:eastAsia="Calibri"/>
          <w:color w:val="747171"/>
          <w:lang w:val="es-DO"/>
        </w:rPr>
        <w:t xml:space="preserve">Institucional </w:t>
      </w:r>
      <w:r w:rsidR="008C7106" w:rsidRPr="007715C5">
        <w:rPr>
          <w:rFonts w:eastAsia="Calibri"/>
          <w:color w:val="747171"/>
          <w:lang w:val="es-DO"/>
        </w:rPr>
        <w:t>Mixto de Seguridad y Salud en el Trabajo</w:t>
      </w:r>
      <w:r w:rsidR="008920E2" w:rsidRPr="007715C5">
        <w:rPr>
          <w:rFonts w:eastAsia="Calibri"/>
          <w:color w:val="747171"/>
          <w:lang w:val="es-DO"/>
        </w:rPr>
        <w:t>,</w:t>
      </w:r>
      <w:r w:rsidR="00AF4239" w:rsidRPr="007715C5">
        <w:rPr>
          <w:rFonts w:eastAsia="Calibri"/>
          <w:color w:val="747171"/>
          <w:lang w:val="es-DO"/>
        </w:rPr>
        <w:t xml:space="preserve"> el cual</w:t>
      </w:r>
      <w:r w:rsidR="008C7106" w:rsidRPr="007715C5">
        <w:rPr>
          <w:rFonts w:eastAsia="Calibri"/>
          <w:color w:val="747171"/>
          <w:lang w:val="es-DO"/>
        </w:rPr>
        <w:t xml:space="preserve"> funciona </w:t>
      </w:r>
      <w:r w:rsidR="00561A31" w:rsidRPr="007715C5">
        <w:rPr>
          <w:rFonts w:eastAsia="Calibri"/>
          <w:color w:val="747171"/>
          <w:lang w:val="es-DO"/>
        </w:rPr>
        <w:t>amparado</w:t>
      </w:r>
      <w:r w:rsidR="00426C0E" w:rsidRPr="007715C5">
        <w:rPr>
          <w:rFonts w:eastAsia="Calibri"/>
          <w:color w:val="747171"/>
          <w:lang w:val="es-DO"/>
        </w:rPr>
        <w:t xml:space="preserve"> </w:t>
      </w:r>
      <w:r w:rsidR="00561A31" w:rsidRPr="007715C5">
        <w:rPr>
          <w:rFonts w:eastAsia="Calibri"/>
          <w:color w:val="747171"/>
          <w:lang w:val="es-DO"/>
        </w:rPr>
        <w:t xml:space="preserve">en </w:t>
      </w:r>
      <w:r w:rsidR="008C7106" w:rsidRPr="007715C5">
        <w:rPr>
          <w:rFonts w:eastAsia="Calibri"/>
          <w:color w:val="747171"/>
          <w:lang w:val="es-DO"/>
        </w:rPr>
        <w:t>la ley 41-08,</w:t>
      </w:r>
      <w:r w:rsidR="00561A31" w:rsidRPr="007715C5">
        <w:rPr>
          <w:rFonts w:eastAsia="Calibri"/>
          <w:color w:val="747171"/>
          <w:lang w:val="es-DO"/>
        </w:rPr>
        <w:t xml:space="preserve"> y </w:t>
      </w:r>
      <w:r w:rsidR="008C7106" w:rsidRPr="007715C5">
        <w:rPr>
          <w:rFonts w:eastAsia="Calibri"/>
          <w:color w:val="747171"/>
          <w:lang w:val="es-DO"/>
        </w:rPr>
        <w:t xml:space="preserve">bajo los lineamientos establecidos en el Manual </w:t>
      </w:r>
      <w:r w:rsidR="00561A31" w:rsidRPr="007715C5">
        <w:rPr>
          <w:rFonts w:eastAsia="Calibri"/>
          <w:color w:val="747171"/>
          <w:lang w:val="es-DO"/>
        </w:rPr>
        <w:t xml:space="preserve">Institucional </w:t>
      </w:r>
      <w:r w:rsidR="008C7106" w:rsidRPr="007715C5">
        <w:rPr>
          <w:rFonts w:eastAsia="Calibri"/>
          <w:color w:val="747171"/>
          <w:lang w:val="es-DO"/>
        </w:rPr>
        <w:t>de Seguridad y Salud, el Plan de Emergencias y Evacuación, y la Política interna de Seguridad y Salud en el Trabajo</w:t>
      </w:r>
      <w:r w:rsidR="00687B5A" w:rsidRPr="007715C5">
        <w:rPr>
          <w:rFonts w:eastAsia="Calibri"/>
          <w:color w:val="747171"/>
          <w:lang w:val="es-DO"/>
        </w:rPr>
        <w:t>,</w:t>
      </w:r>
      <w:r w:rsidR="008920E2" w:rsidRPr="007715C5">
        <w:rPr>
          <w:rFonts w:eastAsia="Calibri"/>
          <w:color w:val="747171"/>
          <w:lang w:val="es-DO"/>
        </w:rPr>
        <w:t xml:space="preserve"> fueron realizados 2 </w:t>
      </w:r>
      <w:r w:rsidR="008C7106" w:rsidRPr="007715C5">
        <w:rPr>
          <w:rFonts w:eastAsia="Calibri"/>
          <w:color w:val="747171"/>
          <w:lang w:val="es-DO"/>
        </w:rPr>
        <w:t>simulacros</w:t>
      </w:r>
      <w:r w:rsidR="000B172A" w:rsidRPr="007715C5">
        <w:rPr>
          <w:rFonts w:eastAsia="Calibri"/>
          <w:color w:val="747171"/>
          <w:lang w:val="es-DO"/>
        </w:rPr>
        <w:t xml:space="preserve"> durante el año</w:t>
      </w:r>
      <w:r w:rsidR="008C7106" w:rsidRPr="007715C5">
        <w:rPr>
          <w:rFonts w:eastAsia="Calibri"/>
          <w:color w:val="747171"/>
          <w:lang w:val="es-DO"/>
        </w:rPr>
        <w:t>; uno correspondiente a la prevención ante incendios, logrando evacuar a todo el personal en un tiempo aproximado de 7 minutos</w:t>
      </w:r>
      <w:r w:rsidR="000B172A" w:rsidRPr="007715C5">
        <w:rPr>
          <w:rFonts w:eastAsia="Calibri"/>
          <w:color w:val="747171"/>
          <w:lang w:val="es-DO"/>
        </w:rPr>
        <w:t xml:space="preserve">, </w:t>
      </w:r>
      <w:r w:rsidR="008C7106" w:rsidRPr="007715C5">
        <w:rPr>
          <w:rFonts w:eastAsia="Calibri"/>
          <w:color w:val="747171"/>
          <w:lang w:val="es-DO"/>
        </w:rPr>
        <w:t xml:space="preserve">y otro de evacuación por terremoto en apoyo al plan coordinado por el Centro de Operaciones de Emergencias (COE), logrando evacuar una parte de personal por la ruta de la avenida 27 de Febrero en 7.01 minutos, </w:t>
      </w:r>
      <w:r w:rsidR="00075791" w:rsidRPr="007715C5">
        <w:rPr>
          <w:rFonts w:eastAsia="Calibri"/>
          <w:color w:val="747171"/>
          <w:lang w:val="es-DO"/>
        </w:rPr>
        <w:t xml:space="preserve">y </w:t>
      </w:r>
      <w:r w:rsidR="008C7106" w:rsidRPr="007715C5">
        <w:rPr>
          <w:rFonts w:eastAsia="Calibri"/>
          <w:color w:val="747171"/>
          <w:lang w:val="es-DO"/>
        </w:rPr>
        <w:t xml:space="preserve">la otra parte del personal </w:t>
      </w:r>
      <w:r w:rsidR="00075791" w:rsidRPr="007715C5">
        <w:rPr>
          <w:rFonts w:eastAsia="Calibri"/>
          <w:color w:val="747171"/>
          <w:lang w:val="es-DO"/>
        </w:rPr>
        <w:t>por l</w:t>
      </w:r>
      <w:r w:rsidR="008C7106" w:rsidRPr="007715C5">
        <w:rPr>
          <w:rFonts w:eastAsia="Calibri"/>
          <w:color w:val="747171"/>
          <w:lang w:val="es-DO"/>
        </w:rPr>
        <w:t>a calle Gaspar Polanco en 7.18 minutos.</w:t>
      </w:r>
    </w:p>
    <w:p w14:paraId="3C8264DB" w14:textId="3418C016" w:rsidR="008C7106" w:rsidRPr="007715C5" w:rsidRDefault="001C087D" w:rsidP="00474343">
      <w:pPr>
        <w:spacing w:line="360" w:lineRule="auto"/>
        <w:jc w:val="both"/>
        <w:rPr>
          <w:rFonts w:eastAsia="Calibri"/>
          <w:color w:val="747171"/>
          <w:lang w:val="es-DO"/>
        </w:rPr>
      </w:pPr>
      <w:r w:rsidRPr="007715C5">
        <w:rPr>
          <w:rFonts w:eastAsia="Calibri"/>
          <w:color w:val="747171"/>
          <w:lang w:val="es-DO"/>
        </w:rPr>
        <w:t xml:space="preserve">Estos simulacros se lograron gracias al trabajo coordinado de un equipo de colaboradores designados como brigadistas, que </w:t>
      </w:r>
      <w:r w:rsidR="008B7927" w:rsidRPr="007715C5">
        <w:rPr>
          <w:rFonts w:eastAsia="Calibri"/>
          <w:color w:val="747171"/>
          <w:lang w:val="es-DO"/>
        </w:rPr>
        <w:t>fueron</w:t>
      </w:r>
      <w:r w:rsidRPr="007715C5">
        <w:rPr>
          <w:rFonts w:eastAsia="Calibri"/>
          <w:color w:val="747171"/>
          <w:lang w:val="es-DO"/>
        </w:rPr>
        <w:t xml:space="preserve"> debidamente entrenados y capacitados para actuar ante, durante y después de una emergencia dentro de</w:t>
      </w:r>
      <w:r w:rsidR="008B7927" w:rsidRPr="007715C5">
        <w:rPr>
          <w:rFonts w:eastAsia="Calibri"/>
          <w:color w:val="747171"/>
          <w:lang w:val="es-DO"/>
        </w:rPr>
        <w:t>l</w:t>
      </w:r>
      <w:r w:rsidRPr="007715C5">
        <w:rPr>
          <w:rFonts w:eastAsia="Calibri"/>
          <w:color w:val="747171"/>
          <w:lang w:val="es-DO"/>
        </w:rPr>
        <w:t xml:space="preserve"> Ministerio. </w:t>
      </w:r>
      <w:r w:rsidR="008C7106" w:rsidRPr="007715C5">
        <w:rPr>
          <w:rFonts w:eastAsia="Calibri"/>
          <w:color w:val="747171"/>
          <w:lang w:val="es-DO"/>
        </w:rPr>
        <w:t xml:space="preserve">Cabe destacar que </w:t>
      </w:r>
      <w:r w:rsidR="00B06451" w:rsidRPr="007715C5">
        <w:rPr>
          <w:rFonts w:eastAsia="Calibri"/>
          <w:color w:val="747171"/>
          <w:lang w:val="es-DO"/>
        </w:rPr>
        <w:t xml:space="preserve">la Torre MICM </w:t>
      </w:r>
      <w:r w:rsidR="008C7106" w:rsidRPr="007715C5">
        <w:rPr>
          <w:rFonts w:eastAsia="Calibri"/>
          <w:color w:val="747171"/>
          <w:lang w:val="es-DO"/>
        </w:rPr>
        <w:t xml:space="preserve">cuenta con un total de 9 pisos y todo el personal fue direccionado a evacuar por las escaleras. </w:t>
      </w:r>
    </w:p>
    <w:p w14:paraId="4B59A565" w14:textId="70713EE7" w:rsidR="00A14EE4" w:rsidRPr="007715C5" w:rsidRDefault="00010823" w:rsidP="00474343">
      <w:pPr>
        <w:spacing w:line="360" w:lineRule="auto"/>
        <w:jc w:val="both"/>
        <w:rPr>
          <w:rFonts w:eastAsia="Calibri"/>
          <w:color w:val="747171"/>
          <w:lang w:val="es-DO"/>
        </w:rPr>
      </w:pPr>
      <w:r w:rsidRPr="007715C5">
        <w:rPr>
          <w:rFonts w:eastAsia="Calibri"/>
          <w:color w:val="747171"/>
          <w:lang w:val="es-DO"/>
        </w:rPr>
        <w:lastRenderedPageBreak/>
        <w:t xml:space="preserve">Como parte de estas acciones, </w:t>
      </w:r>
      <w:r w:rsidR="008C7106" w:rsidRPr="007715C5">
        <w:rPr>
          <w:rFonts w:eastAsia="Calibri"/>
          <w:color w:val="747171"/>
          <w:lang w:val="es-DO"/>
        </w:rPr>
        <w:t>el COE</w:t>
      </w:r>
      <w:r w:rsidR="00A04373" w:rsidRPr="007715C5">
        <w:rPr>
          <w:rFonts w:eastAsia="Calibri"/>
          <w:color w:val="747171"/>
          <w:lang w:val="es-DO"/>
        </w:rPr>
        <w:t xml:space="preserve"> </w:t>
      </w:r>
      <w:r w:rsidR="00093D1A" w:rsidRPr="007715C5">
        <w:rPr>
          <w:rFonts w:eastAsia="Calibri"/>
          <w:color w:val="747171"/>
          <w:lang w:val="es-DO"/>
        </w:rPr>
        <w:t>ofreció una charla en las instalaciones del MICM, en la que brindó orientaciones</w:t>
      </w:r>
      <w:r w:rsidR="008C7106" w:rsidRPr="007715C5">
        <w:rPr>
          <w:rFonts w:eastAsia="Calibri"/>
          <w:color w:val="747171"/>
          <w:lang w:val="es-DO"/>
        </w:rPr>
        <w:t xml:space="preserve"> acerca del protocolo sísmico, la ruta de evacuación y la identificación de lugares para puntos de encuentros seguros</w:t>
      </w:r>
      <w:r w:rsidR="00093D1A" w:rsidRPr="007715C5">
        <w:rPr>
          <w:rFonts w:eastAsia="Calibri"/>
          <w:color w:val="747171"/>
          <w:lang w:val="es-DO"/>
        </w:rPr>
        <w:t xml:space="preserve">, </w:t>
      </w:r>
      <w:r w:rsidR="0000193B" w:rsidRPr="007715C5">
        <w:rPr>
          <w:rFonts w:eastAsia="Calibri"/>
          <w:color w:val="747171"/>
          <w:lang w:val="es-DO"/>
        </w:rPr>
        <w:t xml:space="preserve">a su vez, </w:t>
      </w:r>
      <w:r w:rsidR="008C7106" w:rsidRPr="007715C5">
        <w:rPr>
          <w:rFonts w:eastAsia="Calibri"/>
          <w:color w:val="747171"/>
          <w:lang w:val="es-DO"/>
        </w:rPr>
        <w:t xml:space="preserve">el Instituto Dominicano de Prevención y Protección de Riesgos Laborales (IDOPPRIL), emitió un informe de evaluación de riesgos laborales en base a la supervisión de los programas de prevención de riesgos </w:t>
      </w:r>
      <w:r w:rsidR="00A14EE4" w:rsidRPr="007715C5">
        <w:rPr>
          <w:rFonts w:eastAsia="Calibri"/>
          <w:color w:val="747171"/>
          <w:lang w:val="es-DO"/>
        </w:rPr>
        <w:t>de</w:t>
      </w:r>
      <w:r w:rsidR="008C7106" w:rsidRPr="007715C5">
        <w:rPr>
          <w:rFonts w:eastAsia="Calibri"/>
          <w:color w:val="747171"/>
          <w:lang w:val="es-DO"/>
        </w:rPr>
        <w:t xml:space="preserve"> la institución. </w:t>
      </w:r>
    </w:p>
    <w:p w14:paraId="2335CA25" w14:textId="1B328E1B" w:rsidR="008C7106" w:rsidRPr="007715C5" w:rsidRDefault="008C7106" w:rsidP="00474343">
      <w:pPr>
        <w:spacing w:line="360" w:lineRule="auto"/>
        <w:jc w:val="both"/>
        <w:rPr>
          <w:rFonts w:eastAsia="Calibri"/>
          <w:color w:val="747171"/>
          <w:lang w:val="es-DO"/>
        </w:rPr>
      </w:pPr>
      <w:r w:rsidRPr="007715C5">
        <w:rPr>
          <w:rFonts w:eastAsia="Calibri"/>
          <w:color w:val="747171"/>
          <w:lang w:val="es-DO"/>
        </w:rPr>
        <w:t xml:space="preserve">En miras de prevenir accidentes y preservar la salud de los colaboradores, el </w:t>
      </w:r>
      <w:r w:rsidR="008B4DFA" w:rsidRPr="007715C5">
        <w:rPr>
          <w:rFonts w:eastAsia="Calibri"/>
          <w:color w:val="747171"/>
          <w:lang w:val="es-DO"/>
        </w:rPr>
        <w:t>C</w:t>
      </w:r>
      <w:r w:rsidRPr="007715C5">
        <w:rPr>
          <w:rFonts w:eastAsia="Calibri"/>
          <w:color w:val="747171"/>
          <w:lang w:val="es-DO"/>
        </w:rPr>
        <w:t>omité se ocupó de la instalación de letreros en los parqueos dentro de la torre MICM, los cuales</w:t>
      </w:r>
      <w:r w:rsidR="008B4DFA" w:rsidRPr="007715C5">
        <w:rPr>
          <w:rFonts w:eastAsia="Calibri"/>
          <w:color w:val="747171"/>
          <w:lang w:val="es-DO"/>
        </w:rPr>
        <w:t xml:space="preserve"> brindan orientación sobre</w:t>
      </w:r>
      <w:r w:rsidRPr="007715C5">
        <w:rPr>
          <w:rFonts w:eastAsia="Calibri"/>
          <w:color w:val="747171"/>
          <w:lang w:val="es-DO"/>
        </w:rPr>
        <w:t xml:space="preserve"> el apagado de los vehículos una vez sean estacionados, en advertencia a lo perjudicial que es para la salud la exposición constante al dióxido de carbono.</w:t>
      </w:r>
    </w:p>
    <w:p w14:paraId="1280DFFB" w14:textId="668F7362" w:rsidR="007E48D8"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En </w:t>
      </w:r>
      <w:r w:rsidR="00991393" w:rsidRPr="007715C5">
        <w:rPr>
          <w:rFonts w:eastAsia="Calibri"/>
          <w:color w:val="747171"/>
          <w:lang w:val="es-DO"/>
        </w:rPr>
        <w:t xml:space="preserve">lo que concierne al </w:t>
      </w:r>
      <w:r w:rsidRPr="007715C5">
        <w:rPr>
          <w:rFonts w:eastAsia="Calibri"/>
          <w:color w:val="747171"/>
          <w:lang w:val="es-DO"/>
        </w:rPr>
        <w:t xml:space="preserve">pago de prestaciones laborales en cumplimiento de la ley No. 41-08 de Función Pública, </w:t>
      </w:r>
      <w:r w:rsidR="007E48D8" w:rsidRPr="007715C5">
        <w:rPr>
          <w:rFonts w:eastAsia="Calibri"/>
          <w:color w:val="747171"/>
          <w:lang w:val="es-DO"/>
        </w:rPr>
        <w:t>durante</w:t>
      </w:r>
      <w:r w:rsidRPr="007715C5">
        <w:rPr>
          <w:rFonts w:eastAsia="Calibri"/>
          <w:color w:val="747171"/>
          <w:lang w:val="es-DO"/>
        </w:rPr>
        <w:t xml:space="preserve"> del año 2023</w:t>
      </w:r>
      <w:r w:rsidR="007E48D8" w:rsidRPr="007715C5">
        <w:rPr>
          <w:rFonts w:eastAsia="Calibri"/>
          <w:color w:val="747171"/>
          <w:lang w:val="es-DO"/>
        </w:rPr>
        <w:t xml:space="preserve"> </w:t>
      </w:r>
      <w:r w:rsidRPr="007715C5">
        <w:rPr>
          <w:rFonts w:eastAsia="Calibri"/>
          <w:color w:val="747171"/>
          <w:lang w:val="es-DO"/>
        </w:rPr>
        <w:t>se hizo efectivo el pago por indemnización y vacaciones a un total de 3,732 excolaboradores</w:t>
      </w:r>
      <w:r w:rsidR="007E48D8" w:rsidRPr="007715C5">
        <w:rPr>
          <w:rFonts w:eastAsia="Calibri"/>
          <w:color w:val="747171"/>
          <w:lang w:val="es-DO"/>
        </w:rPr>
        <w:t>,</w:t>
      </w:r>
      <w:r w:rsidRPr="007715C5">
        <w:rPr>
          <w:rFonts w:eastAsia="Calibri"/>
          <w:color w:val="747171"/>
          <w:lang w:val="es-DO"/>
        </w:rPr>
        <w:t xml:space="preserve"> equivalente a la entrega de 6,688 cheques por valor de RD$508,445,294.33.</w:t>
      </w:r>
    </w:p>
    <w:p w14:paraId="70ED1731" w14:textId="5F9F0C67"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Se</w:t>
      </w:r>
      <w:r w:rsidR="00790CCE" w:rsidRPr="007715C5">
        <w:rPr>
          <w:rFonts w:eastAsia="Calibri"/>
          <w:color w:val="747171"/>
          <w:lang w:val="es-DO"/>
        </w:rPr>
        <w:t xml:space="preserve"> destaca además para este año el desarrollo de </w:t>
      </w:r>
      <w:r w:rsidR="003A7098" w:rsidRPr="007715C5">
        <w:rPr>
          <w:rFonts w:eastAsia="Calibri"/>
          <w:color w:val="747171"/>
          <w:lang w:val="es-DO"/>
        </w:rPr>
        <w:t>diversas actividades</w:t>
      </w:r>
      <w:r w:rsidRPr="007715C5">
        <w:rPr>
          <w:rFonts w:eastAsia="Calibri"/>
          <w:color w:val="747171"/>
          <w:lang w:val="es-DO"/>
        </w:rPr>
        <w:t xml:space="preserve"> conmemorativas y de integración</w:t>
      </w:r>
      <w:r w:rsidR="00127DD5" w:rsidRPr="007715C5">
        <w:rPr>
          <w:rFonts w:eastAsia="Calibri"/>
          <w:color w:val="747171"/>
          <w:lang w:val="es-DO"/>
        </w:rPr>
        <w:t xml:space="preserve"> dirigidas </w:t>
      </w:r>
      <w:r w:rsidR="00991393" w:rsidRPr="007715C5">
        <w:rPr>
          <w:rFonts w:eastAsia="Calibri"/>
          <w:color w:val="747171"/>
          <w:lang w:val="es-DO"/>
        </w:rPr>
        <w:t>al personal</w:t>
      </w:r>
      <w:r w:rsidRPr="007715C5">
        <w:rPr>
          <w:rFonts w:eastAsia="Calibri"/>
          <w:color w:val="747171"/>
          <w:lang w:val="es-DO"/>
        </w:rPr>
        <w:t>, destacándose la conmemoración del natalicio de Juan Pablo Duarte, mediante el izado de la bandera con las notas breves del himno nacional en la parte frontal de la Torre MICM en presencia de algunos colaboradores, compartiendo este solemne momento como acto de respeto. Esta iniciativa se hizo extensiva para todos los lunes del mes patrio.</w:t>
      </w:r>
    </w:p>
    <w:p w14:paraId="529FB866" w14:textId="57C0E1AD" w:rsidR="00E83B71" w:rsidRPr="007715C5" w:rsidRDefault="004C0199" w:rsidP="00474343">
      <w:pPr>
        <w:spacing w:line="360" w:lineRule="auto"/>
        <w:jc w:val="both"/>
        <w:rPr>
          <w:rFonts w:eastAsia="Calibri"/>
          <w:color w:val="747171"/>
          <w:lang w:val="es-DO"/>
        </w:rPr>
      </w:pPr>
      <w:r w:rsidRPr="007715C5">
        <w:rPr>
          <w:rFonts w:eastAsia="Calibri"/>
          <w:color w:val="747171"/>
          <w:lang w:val="es-DO"/>
        </w:rPr>
        <w:lastRenderedPageBreak/>
        <w:t>E</w:t>
      </w:r>
      <w:r w:rsidR="00E83B71" w:rsidRPr="007715C5">
        <w:rPr>
          <w:rFonts w:eastAsia="Calibri"/>
          <w:color w:val="747171"/>
          <w:lang w:val="es-DO"/>
        </w:rPr>
        <w:t xml:space="preserve">n conmemoración del 179 aniversario de la independencia de la República Dominicana, en el mes de febrero se participó en la presentación de una ofrenda floral en el Altar de la Patria. </w:t>
      </w:r>
    </w:p>
    <w:p w14:paraId="5471F5CC" w14:textId="1CBB91F5"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En el marco del Día Internacional de la Mujer que se celebra los días 08 de marzo, se realizó un sentido homenaje a </w:t>
      </w:r>
      <w:r w:rsidR="00127DD5" w:rsidRPr="007715C5">
        <w:rPr>
          <w:rFonts w:eastAsia="Calibri"/>
          <w:color w:val="747171"/>
          <w:lang w:val="es-DO"/>
        </w:rPr>
        <w:t>las c</w:t>
      </w:r>
      <w:r w:rsidRPr="007715C5">
        <w:rPr>
          <w:rFonts w:eastAsia="Calibri"/>
          <w:color w:val="747171"/>
          <w:lang w:val="es-DO"/>
        </w:rPr>
        <w:t xml:space="preserve">olaboradoras para destacar la gran labor y esfuerzo que a diario ejercen para </w:t>
      </w:r>
      <w:r w:rsidR="003A7098" w:rsidRPr="007715C5">
        <w:rPr>
          <w:rFonts w:eastAsia="Calibri"/>
          <w:color w:val="747171"/>
          <w:lang w:val="es-DO"/>
        </w:rPr>
        <w:t>lograr grandes</w:t>
      </w:r>
      <w:r w:rsidRPr="007715C5">
        <w:rPr>
          <w:rFonts w:eastAsia="Calibri"/>
          <w:color w:val="747171"/>
          <w:lang w:val="es-DO"/>
        </w:rPr>
        <w:t xml:space="preserve"> transformaciones</w:t>
      </w:r>
      <w:r w:rsidR="00E537C6" w:rsidRPr="007715C5">
        <w:rPr>
          <w:rFonts w:eastAsia="Calibri"/>
          <w:color w:val="747171"/>
          <w:lang w:val="es-DO"/>
        </w:rPr>
        <w:t>.</w:t>
      </w:r>
    </w:p>
    <w:p w14:paraId="440E44A1" w14:textId="77777777" w:rsidR="0066205F" w:rsidRPr="007715C5" w:rsidRDefault="00E83B71" w:rsidP="00474343">
      <w:pPr>
        <w:spacing w:line="360" w:lineRule="auto"/>
        <w:jc w:val="both"/>
        <w:rPr>
          <w:rFonts w:eastAsia="Calibri"/>
          <w:color w:val="747171"/>
          <w:lang w:val="es-DO"/>
        </w:rPr>
      </w:pPr>
      <w:r w:rsidRPr="007715C5">
        <w:rPr>
          <w:rFonts w:eastAsia="Calibri"/>
          <w:color w:val="747171"/>
          <w:lang w:val="es-DO"/>
        </w:rPr>
        <w:t>De igual manera, por motivo de la celebración del día de las madres</w:t>
      </w:r>
      <w:r w:rsidR="00E537C6" w:rsidRPr="007715C5">
        <w:rPr>
          <w:rFonts w:eastAsia="Calibri"/>
          <w:color w:val="747171"/>
          <w:lang w:val="es-DO"/>
        </w:rPr>
        <w:t>,</w:t>
      </w:r>
      <w:r w:rsidRPr="007715C5">
        <w:rPr>
          <w:rFonts w:eastAsia="Calibri"/>
          <w:color w:val="747171"/>
          <w:lang w:val="es-DO"/>
        </w:rPr>
        <w:t xml:space="preserve"> el viernes 26 de mayo se disfrutó de un compartir con música, karaoke, set de fotos, entre otros, reconociendo así la labor inigualable de las madres del MICM.</w:t>
      </w:r>
    </w:p>
    <w:p w14:paraId="1D52AFB5" w14:textId="03885FF1" w:rsidR="0066205F" w:rsidRPr="007715C5" w:rsidRDefault="0066205F" w:rsidP="00474343">
      <w:pPr>
        <w:spacing w:line="360" w:lineRule="auto"/>
        <w:jc w:val="both"/>
        <w:rPr>
          <w:rFonts w:eastAsia="Calibri"/>
          <w:color w:val="747171"/>
          <w:lang w:val="es-DO"/>
        </w:rPr>
      </w:pPr>
      <w:r w:rsidRPr="007715C5">
        <w:rPr>
          <w:rFonts w:eastAsia="Calibri"/>
          <w:color w:val="747171"/>
          <w:lang w:val="es-DO"/>
        </w:rPr>
        <w:t>Para la festividad del día de los padres se llevó a cabo el “</w:t>
      </w:r>
      <w:proofErr w:type="spellStart"/>
      <w:r w:rsidRPr="007715C5">
        <w:rPr>
          <w:rFonts w:eastAsia="Calibri"/>
          <w:color w:val="747171"/>
          <w:lang w:val="es-DO"/>
        </w:rPr>
        <w:t>Conversao</w:t>
      </w:r>
      <w:proofErr w:type="spellEnd"/>
      <w:r w:rsidRPr="007715C5">
        <w:rPr>
          <w:rFonts w:eastAsia="Calibri"/>
          <w:color w:val="747171"/>
          <w:lang w:val="es-DO"/>
        </w:rPr>
        <w:t xml:space="preserve"> con papá” el día 26 de julio 2023, en el cual asistió como invitado especial sorpresa el Sr. </w:t>
      </w:r>
      <w:proofErr w:type="spellStart"/>
      <w:r w:rsidRPr="007715C5">
        <w:rPr>
          <w:rFonts w:eastAsia="Calibri"/>
          <w:color w:val="747171"/>
          <w:lang w:val="es-DO"/>
        </w:rPr>
        <w:t>Pochy</w:t>
      </w:r>
      <w:proofErr w:type="spellEnd"/>
      <w:r w:rsidRPr="007715C5">
        <w:rPr>
          <w:rFonts w:eastAsia="Calibri"/>
          <w:color w:val="747171"/>
          <w:lang w:val="es-DO"/>
        </w:rPr>
        <w:t xml:space="preserve"> Familia, reconocido artista merenguero del país</w:t>
      </w:r>
      <w:r w:rsidR="00A86B01" w:rsidRPr="007715C5">
        <w:rPr>
          <w:rFonts w:eastAsia="Calibri"/>
          <w:color w:val="747171"/>
          <w:lang w:val="es-DO"/>
        </w:rPr>
        <w:t xml:space="preserve">, y se realizó </w:t>
      </w:r>
      <w:r w:rsidRPr="007715C5">
        <w:rPr>
          <w:rFonts w:eastAsia="Calibri"/>
          <w:color w:val="747171"/>
          <w:lang w:val="es-DO"/>
        </w:rPr>
        <w:t xml:space="preserve">un </w:t>
      </w:r>
      <w:r w:rsidR="00A86B01" w:rsidRPr="007715C5">
        <w:rPr>
          <w:rFonts w:eastAsia="Calibri"/>
          <w:color w:val="747171"/>
          <w:lang w:val="es-DO"/>
        </w:rPr>
        <w:t>t</w:t>
      </w:r>
      <w:r w:rsidRPr="007715C5">
        <w:rPr>
          <w:rFonts w:eastAsia="Calibri"/>
          <w:color w:val="747171"/>
          <w:lang w:val="es-DO"/>
        </w:rPr>
        <w:t xml:space="preserve">orneo de </w:t>
      </w:r>
      <w:r w:rsidR="00A86B01" w:rsidRPr="007715C5">
        <w:rPr>
          <w:rFonts w:eastAsia="Calibri"/>
          <w:color w:val="747171"/>
          <w:lang w:val="es-DO"/>
        </w:rPr>
        <w:t>d</w:t>
      </w:r>
      <w:r w:rsidRPr="007715C5">
        <w:rPr>
          <w:rFonts w:eastAsia="Calibri"/>
          <w:color w:val="747171"/>
          <w:lang w:val="es-DO"/>
        </w:rPr>
        <w:t>ominó el jueves 27 de julio</w:t>
      </w:r>
      <w:r w:rsidR="00A86B01" w:rsidRPr="007715C5">
        <w:rPr>
          <w:rFonts w:eastAsia="Calibri"/>
          <w:color w:val="747171"/>
          <w:lang w:val="es-DO"/>
        </w:rPr>
        <w:t>.</w:t>
      </w:r>
    </w:p>
    <w:p w14:paraId="309DA15F" w14:textId="2CEC81D1"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En apoyo a la lucha nacional contra el </w:t>
      </w:r>
      <w:r w:rsidR="00B44BD7" w:rsidRPr="007715C5">
        <w:rPr>
          <w:rFonts w:eastAsia="Calibri"/>
          <w:color w:val="747171"/>
          <w:lang w:val="es-DO"/>
        </w:rPr>
        <w:t>c</w:t>
      </w:r>
      <w:r w:rsidRPr="007715C5">
        <w:rPr>
          <w:rFonts w:eastAsia="Calibri"/>
          <w:color w:val="747171"/>
          <w:lang w:val="es-DO"/>
        </w:rPr>
        <w:t xml:space="preserve">áncer de </w:t>
      </w:r>
      <w:r w:rsidR="00B44BD7" w:rsidRPr="007715C5">
        <w:rPr>
          <w:rFonts w:eastAsia="Calibri"/>
          <w:color w:val="747171"/>
          <w:lang w:val="es-DO"/>
        </w:rPr>
        <w:t>m</w:t>
      </w:r>
      <w:r w:rsidRPr="007715C5">
        <w:rPr>
          <w:rFonts w:eastAsia="Calibri"/>
          <w:color w:val="747171"/>
          <w:lang w:val="es-DO"/>
        </w:rPr>
        <w:t xml:space="preserve">ama desde la Dirección de Recursos Humanos del Ministerio </w:t>
      </w:r>
      <w:r w:rsidR="00B44BD7" w:rsidRPr="007715C5">
        <w:rPr>
          <w:rFonts w:eastAsia="Calibri"/>
          <w:color w:val="747171"/>
          <w:lang w:val="es-DO"/>
        </w:rPr>
        <w:t xml:space="preserve">se motivó </w:t>
      </w:r>
      <w:r w:rsidRPr="007715C5">
        <w:rPr>
          <w:rFonts w:eastAsia="Calibri"/>
          <w:color w:val="747171"/>
          <w:lang w:val="es-DO"/>
        </w:rPr>
        <w:t>al personal a asistir con una prenda de vestir color rosa, los días del 16 al 20 de octubre.</w:t>
      </w:r>
    </w:p>
    <w:p w14:paraId="2A448E42" w14:textId="0EC0E614" w:rsidR="00E83B71" w:rsidRPr="007715C5" w:rsidRDefault="00D56AF3" w:rsidP="00474343">
      <w:pPr>
        <w:spacing w:line="360" w:lineRule="auto"/>
        <w:jc w:val="both"/>
        <w:rPr>
          <w:rFonts w:eastAsia="Calibri"/>
          <w:color w:val="747171"/>
          <w:lang w:val="es-DO"/>
        </w:rPr>
      </w:pPr>
      <w:r w:rsidRPr="007715C5">
        <w:rPr>
          <w:rFonts w:eastAsia="Calibri"/>
          <w:color w:val="747171"/>
          <w:lang w:val="es-DO"/>
        </w:rPr>
        <w:t xml:space="preserve">En </w:t>
      </w:r>
      <w:r w:rsidR="003A7098" w:rsidRPr="007715C5">
        <w:rPr>
          <w:rFonts w:eastAsia="Calibri"/>
          <w:color w:val="747171"/>
          <w:lang w:val="es-DO"/>
        </w:rPr>
        <w:t>conmemoración</w:t>
      </w:r>
      <w:r w:rsidRPr="007715C5">
        <w:rPr>
          <w:rFonts w:eastAsia="Calibri"/>
          <w:color w:val="747171"/>
          <w:lang w:val="es-DO"/>
        </w:rPr>
        <w:t xml:space="preserve"> </w:t>
      </w:r>
      <w:proofErr w:type="gramStart"/>
      <w:r w:rsidRPr="007715C5">
        <w:rPr>
          <w:rFonts w:eastAsia="Calibri"/>
          <w:color w:val="747171"/>
          <w:lang w:val="es-DO"/>
        </w:rPr>
        <w:t>al</w:t>
      </w:r>
      <w:proofErr w:type="gramEnd"/>
      <w:r w:rsidR="00E83B71" w:rsidRPr="007715C5">
        <w:rPr>
          <w:rFonts w:eastAsia="Calibri"/>
          <w:color w:val="747171"/>
          <w:lang w:val="es-DO"/>
        </w:rPr>
        <w:t xml:space="preserve"> mes de la </w:t>
      </w:r>
      <w:r w:rsidR="00FC2B4F" w:rsidRPr="007715C5">
        <w:rPr>
          <w:rFonts w:eastAsia="Calibri"/>
          <w:color w:val="747171"/>
          <w:lang w:val="es-DO"/>
        </w:rPr>
        <w:t>f</w:t>
      </w:r>
      <w:r w:rsidR="00E83B71" w:rsidRPr="007715C5">
        <w:rPr>
          <w:rFonts w:eastAsia="Calibri"/>
          <w:color w:val="747171"/>
          <w:lang w:val="es-DO"/>
        </w:rPr>
        <w:t>amilia</w:t>
      </w:r>
      <w:r w:rsidRPr="007715C5">
        <w:rPr>
          <w:rFonts w:eastAsia="Calibri"/>
          <w:color w:val="747171"/>
          <w:lang w:val="es-DO"/>
        </w:rPr>
        <w:t xml:space="preserve"> se </w:t>
      </w:r>
      <w:r w:rsidR="00E83B71" w:rsidRPr="007715C5">
        <w:rPr>
          <w:rFonts w:eastAsia="Calibri"/>
          <w:color w:val="747171"/>
          <w:lang w:val="es-DO"/>
        </w:rPr>
        <w:t>realizó el sábado 11 de noviembre, en el parque mirador sur, la “Caminata 5K por la Familia” donde participaron</w:t>
      </w:r>
      <w:r w:rsidRPr="007715C5">
        <w:rPr>
          <w:rFonts w:eastAsia="Calibri"/>
          <w:color w:val="747171"/>
          <w:lang w:val="es-DO"/>
        </w:rPr>
        <w:t xml:space="preserve"> aproximadamente </w:t>
      </w:r>
      <w:r w:rsidR="00E83B71" w:rsidRPr="007715C5">
        <w:rPr>
          <w:rFonts w:eastAsia="Calibri"/>
          <w:color w:val="747171"/>
          <w:lang w:val="es-DO"/>
        </w:rPr>
        <w:t>130 asistentes compuesto por colaboradores junto a familiares y mascotas.</w:t>
      </w:r>
    </w:p>
    <w:p w14:paraId="0DE78FFA" w14:textId="3F1E9F8F"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Por motivo de la celebración del Día de San Valentín, se implementó la iniciativa del buzón digital del amor y la amistad, en el que los colaboradores a través de su correo institucional recibían un enlace </w:t>
      </w:r>
      <w:r w:rsidRPr="007715C5">
        <w:rPr>
          <w:rFonts w:eastAsia="Calibri"/>
          <w:color w:val="747171"/>
          <w:lang w:val="es-DO"/>
        </w:rPr>
        <w:lastRenderedPageBreak/>
        <w:t xml:space="preserve">de acceso que les redireccionaba a un formulario para expresar mensajes positivos de amistad a cualquier otro colaborador. </w:t>
      </w:r>
    </w:p>
    <w:p w14:paraId="078B1E93" w14:textId="19886ED5" w:rsidR="00E83B71" w:rsidRPr="007715C5" w:rsidRDefault="002F1634" w:rsidP="00474343">
      <w:pPr>
        <w:spacing w:line="360" w:lineRule="auto"/>
        <w:jc w:val="both"/>
        <w:rPr>
          <w:rFonts w:eastAsia="Calibri"/>
          <w:color w:val="747171"/>
          <w:lang w:val="es-DO"/>
        </w:rPr>
      </w:pPr>
      <w:r w:rsidRPr="007715C5">
        <w:rPr>
          <w:rFonts w:eastAsia="Calibri"/>
          <w:color w:val="747171"/>
          <w:lang w:val="es-DO"/>
        </w:rPr>
        <w:t xml:space="preserve">Como actividad de integración y fomento al </w:t>
      </w:r>
      <w:r w:rsidR="00E83B71" w:rsidRPr="007715C5">
        <w:rPr>
          <w:rFonts w:eastAsia="Calibri"/>
          <w:color w:val="747171"/>
          <w:lang w:val="es-DO"/>
        </w:rPr>
        <w:t xml:space="preserve">emprendimiento, se </w:t>
      </w:r>
      <w:r w:rsidRPr="007715C5">
        <w:rPr>
          <w:rFonts w:eastAsia="Calibri"/>
          <w:color w:val="747171"/>
          <w:lang w:val="es-DO"/>
        </w:rPr>
        <w:t>realizó</w:t>
      </w:r>
      <w:r w:rsidR="00B71C25" w:rsidRPr="007715C5">
        <w:rPr>
          <w:rFonts w:eastAsia="Calibri"/>
          <w:color w:val="747171"/>
          <w:lang w:val="es-DO"/>
        </w:rPr>
        <w:t xml:space="preserve"> una</w:t>
      </w:r>
      <w:r w:rsidR="00E83B71" w:rsidRPr="007715C5">
        <w:rPr>
          <w:rFonts w:eastAsia="Calibri"/>
          <w:color w:val="747171"/>
          <w:lang w:val="es-DO"/>
        </w:rPr>
        <w:t xml:space="preserve"> </w:t>
      </w:r>
      <w:r w:rsidR="004B6894" w:rsidRPr="007715C5">
        <w:rPr>
          <w:rFonts w:eastAsia="Calibri"/>
          <w:color w:val="747171"/>
          <w:lang w:val="es-DO"/>
        </w:rPr>
        <w:t>f</w:t>
      </w:r>
      <w:r w:rsidR="00E83B71" w:rsidRPr="007715C5">
        <w:rPr>
          <w:rFonts w:eastAsia="Calibri"/>
          <w:color w:val="747171"/>
          <w:lang w:val="es-DO"/>
        </w:rPr>
        <w:t>eria culinaria a modo de festival gastronómico en el que 18 colaboradores de la institución ofrecieron a la venta auténticas creaciones culinarias de platos diversos</w:t>
      </w:r>
      <w:r w:rsidR="00B71C25" w:rsidRPr="007715C5">
        <w:rPr>
          <w:rFonts w:eastAsia="Calibri"/>
          <w:color w:val="747171"/>
          <w:lang w:val="es-DO"/>
        </w:rPr>
        <w:t>.</w:t>
      </w:r>
    </w:p>
    <w:p w14:paraId="7F209C14" w14:textId="5232C9FE"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Se llevó a cabo el </w:t>
      </w:r>
      <w:proofErr w:type="gramStart"/>
      <w:r w:rsidRPr="007715C5">
        <w:rPr>
          <w:rFonts w:eastAsia="Calibri"/>
          <w:color w:val="747171"/>
          <w:lang w:val="es-DO"/>
        </w:rPr>
        <w:t>Show</w:t>
      </w:r>
      <w:proofErr w:type="gramEnd"/>
      <w:r w:rsidRPr="007715C5">
        <w:rPr>
          <w:rFonts w:eastAsia="Calibri"/>
          <w:color w:val="747171"/>
          <w:lang w:val="es-DO"/>
        </w:rPr>
        <w:t xml:space="preserve"> de Talentos en la que 15 colaborades presentaron sus talentos artísticos en las audiciones realizadas en el mes de septiembre; luego, los seleccionados se presentaron en la gran final del 27 de octubre resultando </w:t>
      </w:r>
      <w:r w:rsidR="00092F26" w:rsidRPr="007715C5">
        <w:rPr>
          <w:rFonts w:eastAsia="Calibri"/>
          <w:color w:val="747171"/>
          <w:lang w:val="es-DO"/>
        </w:rPr>
        <w:t xml:space="preserve">como </w:t>
      </w:r>
      <w:r w:rsidRPr="007715C5">
        <w:rPr>
          <w:rFonts w:eastAsia="Calibri"/>
          <w:color w:val="747171"/>
          <w:lang w:val="es-DO"/>
        </w:rPr>
        <w:t>ganadores 5</w:t>
      </w:r>
      <w:r w:rsidR="00092F26" w:rsidRPr="007715C5">
        <w:rPr>
          <w:rFonts w:eastAsia="Calibri"/>
          <w:color w:val="747171"/>
          <w:lang w:val="es-DO"/>
        </w:rPr>
        <w:t xml:space="preserve"> colaboradores. </w:t>
      </w:r>
    </w:p>
    <w:p w14:paraId="2110B1B0" w14:textId="247E548F"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Como estrategia para la búsqueda de factores que puedan incidir en el clima laboral y búsqueda de mejoras que puedan aplicarse en </w:t>
      </w:r>
      <w:r w:rsidR="00353407" w:rsidRPr="007715C5">
        <w:rPr>
          <w:rFonts w:eastAsia="Calibri"/>
          <w:color w:val="747171"/>
          <w:lang w:val="es-DO"/>
        </w:rPr>
        <w:t>la</w:t>
      </w:r>
      <w:r w:rsidRPr="007715C5">
        <w:rPr>
          <w:rFonts w:eastAsia="Calibri"/>
          <w:color w:val="747171"/>
          <w:lang w:val="es-DO"/>
        </w:rPr>
        <w:t xml:space="preserve"> gestión, se </w:t>
      </w:r>
      <w:r w:rsidR="00353407" w:rsidRPr="007715C5">
        <w:rPr>
          <w:rFonts w:eastAsia="Calibri"/>
          <w:color w:val="747171"/>
          <w:lang w:val="es-DO"/>
        </w:rPr>
        <w:t xml:space="preserve">desarrolló </w:t>
      </w:r>
      <w:r w:rsidRPr="007715C5">
        <w:rPr>
          <w:rFonts w:eastAsia="Calibri"/>
          <w:color w:val="747171"/>
          <w:lang w:val="es-DO"/>
        </w:rPr>
        <w:t xml:space="preserve">la iniciativa </w:t>
      </w:r>
      <w:proofErr w:type="spellStart"/>
      <w:r w:rsidRPr="007715C5">
        <w:rPr>
          <w:rFonts w:eastAsia="Calibri"/>
          <w:color w:val="747171"/>
          <w:lang w:val="es-DO"/>
        </w:rPr>
        <w:t>Conversao</w:t>
      </w:r>
      <w:proofErr w:type="spellEnd"/>
      <w:r w:rsidRPr="007715C5">
        <w:rPr>
          <w:rFonts w:eastAsia="Calibri"/>
          <w:color w:val="747171"/>
          <w:lang w:val="es-DO"/>
        </w:rPr>
        <w:t xml:space="preserve"> con Directivos (</w:t>
      </w:r>
      <w:r w:rsidR="004B4DC5" w:rsidRPr="007715C5">
        <w:rPr>
          <w:rFonts w:eastAsia="Calibri"/>
          <w:color w:val="747171"/>
          <w:lang w:val="es-DO"/>
        </w:rPr>
        <w:t>d</w:t>
      </w:r>
      <w:r w:rsidRPr="007715C5">
        <w:rPr>
          <w:rFonts w:eastAsia="Calibri"/>
          <w:color w:val="747171"/>
          <w:lang w:val="es-DO"/>
        </w:rPr>
        <w:t xml:space="preserve">irectores y </w:t>
      </w:r>
      <w:r w:rsidR="004B4DC5" w:rsidRPr="007715C5">
        <w:rPr>
          <w:rFonts w:eastAsia="Calibri"/>
          <w:color w:val="747171"/>
          <w:lang w:val="es-DO"/>
        </w:rPr>
        <w:t>e</w:t>
      </w:r>
      <w:r w:rsidRPr="007715C5">
        <w:rPr>
          <w:rFonts w:eastAsia="Calibri"/>
          <w:color w:val="747171"/>
          <w:lang w:val="es-DO"/>
        </w:rPr>
        <w:t>ncargados) para lo cual se llevaron a cabos varios encuentros de</w:t>
      </w:r>
      <w:r w:rsidR="004B4DC5" w:rsidRPr="007715C5">
        <w:rPr>
          <w:rFonts w:eastAsia="Calibri"/>
          <w:color w:val="747171"/>
          <w:lang w:val="es-DO"/>
        </w:rPr>
        <w:t xml:space="preserve"> los cuales</w:t>
      </w:r>
      <w:r w:rsidRPr="007715C5">
        <w:rPr>
          <w:rFonts w:eastAsia="Calibri"/>
          <w:color w:val="747171"/>
          <w:lang w:val="es-DO"/>
        </w:rPr>
        <w:t xml:space="preserve"> surgieron una cantidad favorable de propuestas a considerar.</w:t>
      </w:r>
    </w:p>
    <w:p w14:paraId="187D81AF" w14:textId="0C3C142E"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En cumplimiento </w:t>
      </w:r>
      <w:r w:rsidR="00415889" w:rsidRPr="007715C5">
        <w:rPr>
          <w:rFonts w:eastAsia="Calibri"/>
          <w:color w:val="747171"/>
          <w:lang w:val="es-DO"/>
        </w:rPr>
        <w:t xml:space="preserve">con el </w:t>
      </w:r>
      <w:r w:rsidRPr="007715C5">
        <w:rPr>
          <w:rFonts w:eastAsia="Calibri"/>
          <w:color w:val="747171"/>
          <w:lang w:val="es-DO"/>
        </w:rPr>
        <w:t xml:space="preserve">compromiso con la protección y conservación del medio ambiente, </w:t>
      </w:r>
      <w:r w:rsidR="00415889" w:rsidRPr="007715C5">
        <w:rPr>
          <w:rFonts w:eastAsia="Calibri"/>
          <w:color w:val="747171"/>
          <w:lang w:val="es-DO"/>
        </w:rPr>
        <w:t xml:space="preserve">la institución se unió </w:t>
      </w:r>
      <w:r w:rsidRPr="007715C5">
        <w:rPr>
          <w:rFonts w:eastAsia="Calibri"/>
          <w:color w:val="747171"/>
          <w:lang w:val="es-DO"/>
        </w:rPr>
        <w:t xml:space="preserve">a la Jornada Nacional de Reforestación que se llevó a cabo el 12 de agosto, como parte de una estrategia nacional del </w:t>
      </w:r>
      <w:r w:rsidR="00415889" w:rsidRPr="007715C5">
        <w:rPr>
          <w:rFonts w:eastAsia="Calibri"/>
          <w:color w:val="747171"/>
          <w:lang w:val="es-DO"/>
        </w:rPr>
        <w:t>g</w:t>
      </w:r>
      <w:r w:rsidRPr="007715C5">
        <w:rPr>
          <w:rFonts w:eastAsia="Calibri"/>
          <w:color w:val="747171"/>
          <w:lang w:val="es-DO"/>
        </w:rPr>
        <w:t xml:space="preserve">obierno </w:t>
      </w:r>
      <w:r w:rsidR="00415889" w:rsidRPr="007715C5">
        <w:rPr>
          <w:rFonts w:eastAsia="Calibri"/>
          <w:color w:val="747171"/>
          <w:lang w:val="es-DO"/>
        </w:rPr>
        <w:t>d</w:t>
      </w:r>
      <w:r w:rsidRPr="007715C5">
        <w:rPr>
          <w:rFonts w:eastAsia="Calibri"/>
          <w:color w:val="747171"/>
          <w:lang w:val="es-DO"/>
        </w:rPr>
        <w:t xml:space="preserve">ominicano bajo el liderazgo del </w:t>
      </w:r>
      <w:r w:rsidR="00415889" w:rsidRPr="007715C5">
        <w:rPr>
          <w:rFonts w:eastAsia="Calibri"/>
          <w:color w:val="747171"/>
          <w:lang w:val="es-DO"/>
        </w:rPr>
        <w:t xml:space="preserve">Ministerio de </w:t>
      </w:r>
      <w:r w:rsidRPr="007715C5">
        <w:rPr>
          <w:rFonts w:eastAsia="Calibri"/>
          <w:color w:val="747171"/>
          <w:lang w:val="es-DO"/>
        </w:rPr>
        <w:t xml:space="preserve">Medio Ambiente </w:t>
      </w:r>
      <w:r w:rsidR="00415889" w:rsidRPr="007715C5">
        <w:rPr>
          <w:rFonts w:eastAsia="Calibri"/>
          <w:color w:val="747171"/>
          <w:lang w:val="es-DO"/>
        </w:rPr>
        <w:t xml:space="preserve">en </w:t>
      </w:r>
      <w:r w:rsidR="001E7557" w:rsidRPr="007715C5">
        <w:rPr>
          <w:rFonts w:eastAsia="Calibri"/>
          <w:color w:val="747171"/>
          <w:lang w:val="es-DO"/>
        </w:rPr>
        <w:t xml:space="preserve">contribución a la </w:t>
      </w:r>
      <w:r w:rsidRPr="007715C5">
        <w:rPr>
          <w:rFonts w:eastAsia="Calibri"/>
          <w:color w:val="747171"/>
          <w:lang w:val="es-DO"/>
        </w:rPr>
        <w:t xml:space="preserve">lucha contra el cambio climático. </w:t>
      </w:r>
      <w:r w:rsidR="001E7557" w:rsidRPr="007715C5">
        <w:rPr>
          <w:rFonts w:eastAsia="Calibri"/>
          <w:color w:val="747171"/>
          <w:lang w:val="es-DO"/>
        </w:rPr>
        <w:t xml:space="preserve">En tal sentido, </w:t>
      </w:r>
      <w:r w:rsidRPr="007715C5">
        <w:rPr>
          <w:rFonts w:eastAsia="Calibri"/>
          <w:color w:val="747171"/>
          <w:lang w:val="es-DO"/>
        </w:rPr>
        <w:t xml:space="preserve">40 colaboradores del MICM se trasladaron a Polo Barahona para plantar 2,000 árboles y ser parte de </w:t>
      </w:r>
      <w:r w:rsidR="00AE2784" w:rsidRPr="007715C5">
        <w:rPr>
          <w:rFonts w:eastAsia="Calibri"/>
          <w:color w:val="747171"/>
          <w:lang w:val="es-DO"/>
        </w:rPr>
        <w:t>esta iniciativa.</w:t>
      </w:r>
    </w:p>
    <w:p w14:paraId="21E4DAC3" w14:textId="77777777" w:rsidR="00E83B71" w:rsidRPr="007715C5" w:rsidRDefault="00E83B71" w:rsidP="00474343">
      <w:pPr>
        <w:spacing w:line="360" w:lineRule="auto"/>
        <w:jc w:val="both"/>
        <w:rPr>
          <w:rFonts w:eastAsia="Calibri"/>
          <w:color w:val="747171"/>
          <w:lang w:val="es-DO"/>
        </w:rPr>
      </w:pPr>
      <w:r w:rsidRPr="007715C5">
        <w:rPr>
          <w:rFonts w:eastAsia="Calibri"/>
          <w:color w:val="747171"/>
          <w:lang w:val="es-DO"/>
        </w:rPr>
        <w:t xml:space="preserve">Los colaboradores del MICM fueron motivados a trabajar junto a sus niños a través de la iniciativa ¡Un día con papá o mamá en el MICM!, esta actividad se </w:t>
      </w:r>
      <w:r w:rsidRPr="007715C5">
        <w:rPr>
          <w:rFonts w:eastAsia="Calibri"/>
          <w:color w:val="747171"/>
          <w:lang w:val="es-DO"/>
        </w:rPr>
        <w:lastRenderedPageBreak/>
        <w:t xml:space="preserve">llevó a cabo el viernes 18 de agosto, donde la Dirección de Recursos Humanos impactó durante 3 horas alrededor de 95 niños, que se mantuvieron disfrutando de diferentes actividades y con personajes sorpresas, como la ballenita del ahorro, coordinado con el Banco del Reservas. </w:t>
      </w:r>
    </w:p>
    <w:p w14:paraId="6BAC07B2" w14:textId="6212FBEA" w:rsidR="00E83B71" w:rsidRPr="007715C5" w:rsidRDefault="00026DF2" w:rsidP="00474343">
      <w:pPr>
        <w:spacing w:line="360" w:lineRule="auto"/>
        <w:jc w:val="both"/>
        <w:rPr>
          <w:rFonts w:eastAsia="Calibri"/>
          <w:color w:val="747171"/>
          <w:lang w:val="es-DO"/>
        </w:rPr>
      </w:pPr>
      <w:r w:rsidRPr="007715C5">
        <w:rPr>
          <w:rFonts w:eastAsia="Calibri"/>
          <w:color w:val="747171"/>
          <w:lang w:val="es-DO"/>
        </w:rPr>
        <w:t>En el marco de las actividades de integración deportivas,</w:t>
      </w:r>
      <w:r w:rsidR="00A465C9" w:rsidRPr="007715C5">
        <w:rPr>
          <w:rFonts w:eastAsia="Calibri"/>
          <w:color w:val="747171"/>
          <w:lang w:val="es-DO"/>
        </w:rPr>
        <w:t xml:space="preserve"> </w:t>
      </w:r>
      <w:r w:rsidR="00E83B71" w:rsidRPr="007715C5">
        <w:rPr>
          <w:rFonts w:eastAsia="Calibri"/>
          <w:color w:val="747171"/>
          <w:lang w:val="es-DO"/>
        </w:rPr>
        <w:t xml:space="preserve">se </w:t>
      </w:r>
      <w:r w:rsidRPr="007715C5">
        <w:rPr>
          <w:rFonts w:eastAsia="Calibri"/>
          <w:color w:val="747171"/>
          <w:lang w:val="es-DO"/>
        </w:rPr>
        <w:t>realizaro</w:t>
      </w:r>
      <w:r w:rsidR="00944E95" w:rsidRPr="007715C5">
        <w:rPr>
          <w:rFonts w:eastAsia="Calibri"/>
          <w:color w:val="747171"/>
          <w:lang w:val="es-DO"/>
        </w:rPr>
        <w:t xml:space="preserve">n </w:t>
      </w:r>
      <w:r w:rsidR="00E83B71" w:rsidRPr="007715C5">
        <w:rPr>
          <w:rFonts w:eastAsia="Calibri"/>
          <w:color w:val="747171"/>
          <w:lang w:val="es-DO"/>
        </w:rPr>
        <w:t>hasta nueve</w:t>
      </w:r>
      <w:r w:rsidR="00944E95" w:rsidRPr="007715C5">
        <w:rPr>
          <w:rFonts w:eastAsia="Calibri"/>
          <w:color w:val="747171"/>
          <w:lang w:val="es-DO"/>
        </w:rPr>
        <w:t xml:space="preserve"> </w:t>
      </w:r>
      <w:r w:rsidR="00E83B71" w:rsidRPr="007715C5">
        <w:rPr>
          <w:rFonts w:eastAsia="Calibri"/>
          <w:color w:val="747171"/>
          <w:lang w:val="es-DO"/>
        </w:rPr>
        <w:t xml:space="preserve">encuentros </w:t>
      </w:r>
      <w:r w:rsidR="00A465C9" w:rsidRPr="007715C5">
        <w:rPr>
          <w:rFonts w:eastAsia="Calibri"/>
          <w:color w:val="747171"/>
          <w:lang w:val="es-DO"/>
        </w:rPr>
        <w:t xml:space="preserve">de softball </w:t>
      </w:r>
      <w:r w:rsidR="00E83B71" w:rsidRPr="007715C5">
        <w:rPr>
          <w:rFonts w:eastAsia="Calibri"/>
          <w:color w:val="747171"/>
          <w:lang w:val="es-DO"/>
        </w:rPr>
        <w:t xml:space="preserve">por mes </w:t>
      </w:r>
      <w:r w:rsidR="002731E6" w:rsidRPr="007715C5">
        <w:rPr>
          <w:rFonts w:eastAsia="Calibri"/>
          <w:color w:val="747171"/>
          <w:lang w:val="es-DO"/>
        </w:rPr>
        <w:t>en el estadio olímpico</w:t>
      </w:r>
      <w:r w:rsidR="006A3526" w:rsidRPr="007715C5">
        <w:rPr>
          <w:rFonts w:eastAsia="Calibri"/>
          <w:color w:val="747171"/>
          <w:lang w:val="es-DO"/>
        </w:rPr>
        <w:t xml:space="preserve"> en horario de </w:t>
      </w:r>
      <w:r w:rsidR="002731E6" w:rsidRPr="007715C5">
        <w:rPr>
          <w:rFonts w:eastAsia="Calibri"/>
          <w:color w:val="747171"/>
          <w:lang w:val="es-DO"/>
        </w:rPr>
        <w:t xml:space="preserve">las 4:00 p.m., </w:t>
      </w:r>
      <w:r w:rsidR="00E83B71" w:rsidRPr="007715C5">
        <w:rPr>
          <w:rFonts w:eastAsia="Calibri"/>
          <w:color w:val="747171"/>
          <w:lang w:val="es-DO"/>
        </w:rPr>
        <w:t xml:space="preserve">y </w:t>
      </w:r>
      <w:r w:rsidR="005D743C" w:rsidRPr="007715C5">
        <w:rPr>
          <w:rFonts w:eastAsia="Calibri"/>
          <w:color w:val="747171"/>
          <w:lang w:val="es-DO"/>
        </w:rPr>
        <w:t xml:space="preserve">de </w:t>
      </w:r>
      <w:r w:rsidR="00E83B71" w:rsidRPr="007715C5">
        <w:rPr>
          <w:rFonts w:eastAsia="Calibri"/>
          <w:color w:val="747171"/>
          <w:lang w:val="es-DO"/>
        </w:rPr>
        <w:t>baloncesto en la Liga Mercedes, en horario de 2:00 p.m</w:t>
      </w:r>
      <w:r w:rsidR="005D743C" w:rsidRPr="007715C5">
        <w:rPr>
          <w:rFonts w:eastAsia="Calibri"/>
          <w:color w:val="747171"/>
          <w:lang w:val="es-DO"/>
        </w:rPr>
        <w:t>.</w:t>
      </w:r>
      <w:r w:rsidR="00E83B71" w:rsidRPr="007715C5">
        <w:rPr>
          <w:rFonts w:eastAsia="Calibri"/>
          <w:color w:val="747171"/>
          <w:lang w:val="es-DO"/>
        </w:rPr>
        <w:t xml:space="preserve"> </w:t>
      </w:r>
    </w:p>
    <w:p w14:paraId="7579B70B" w14:textId="5BFEDC8A" w:rsidR="00E83B71" w:rsidRPr="007715C5" w:rsidRDefault="00514162" w:rsidP="00474343">
      <w:pPr>
        <w:spacing w:line="360" w:lineRule="auto"/>
        <w:jc w:val="both"/>
        <w:rPr>
          <w:rFonts w:eastAsia="Calibri"/>
          <w:color w:val="747171"/>
          <w:lang w:val="es-DO"/>
        </w:rPr>
      </w:pPr>
      <w:r w:rsidRPr="007715C5">
        <w:rPr>
          <w:rFonts w:eastAsia="Calibri"/>
          <w:color w:val="747171"/>
          <w:lang w:val="es-DO"/>
        </w:rPr>
        <w:t xml:space="preserve">Para dar la bienvenida a las festividades navideñas, </w:t>
      </w:r>
      <w:r w:rsidR="00A54B80" w:rsidRPr="007715C5">
        <w:rPr>
          <w:rFonts w:eastAsia="Calibri"/>
          <w:color w:val="747171"/>
          <w:lang w:val="es-DO"/>
        </w:rPr>
        <w:t>el</w:t>
      </w:r>
      <w:r w:rsidR="006A3526" w:rsidRPr="007715C5">
        <w:rPr>
          <w:rFonts w:eastAsia="Calibri"/>
          <w:color w:val="747171"/>
          <w:lang w:val="es-DO"/>
        </w:rPr>
        <w:t xml:space="preserve"> </w:t>
      </w:r>
      <w:r w:rsidR="004E3137" w:rsidRPr="007715C5">
        <w:rPr>
          <w:rFonts w:eastAsia="Calibri"/>
          <w:color w:val="747171"/>
          <w:lang w:val="es-DO"/>
        </w:rPr>
        <w:t xml:space="preserve">1ero </w:t>
      </w:r>
      <w:r w:rsidR="00E83B71" w:rsidRPr="007715C5">
        <w:rPr>
          <w:rFonts w:eastAsia="Calibri"/>
          <w:color w:val="747171"/>
          <w:lang w:val="es-DO"/>
        </w:rPr>
        <w:t xml:space="preserve">de diciembre </w:t>
      </w:r>
      <w:r w:rsidR="004E3137" w:rsidRPr="007715C5">
        <w:rPr>
          <w:rFonts w:eastAsia="Calibri"/>
          <w:color w:val="747171"/>
          <w:lang w:val="es-DO"/>
        </w:rPr>
        <w:t xml:space="preserve">se realizó </w:t>
      </w:r>
      <w:r w:rsidR="00E83B71" w:rsidRPr="007715C5">
        <w:rPr>
          <w:rFonts w:eastAsia="Calibri"/>
          <w:color w:val="747171"/>
          <w:lang w:val="es-DO"/>
        </w:rPr>
        <w:t xml:space="preserve">el encendido del </w:t>
      </w:r>
      <w:r w:rsidR="006324FD" w:rsidRPr="007715C5">
        <w:rPr>
          <w:rFonts w:eastAsia="Calibri"/>
          <w:color w:val="747171"/>
          <w:lang w:val="es-DO"/>
        </w:rPr>
        <w:t>á</w:t>
      </w:r>
      <w:r w:rsidR="00E83B71" w:rsidRPr="007715C5">
        <w:rPr>
          <w:rFonts w:eastAsia="Calibri"/>
          <w:color w:val="747171"/>
          <w:lang w:val="es-DO"/>
        </w:rPr>
        <w:t>rbol</w:t>
      </w:r>
      <w:r w:rsidR="006324FD" w:rsidRPr="007715C5">
        <w:rPr>
          <w:rFonts w:eastAsia="Calibri"/>
          <w:color w:val="747171"/>
          <w:lang w:val="es-DO"/>
        </w:rPr>
        <w:t xml:space="preserve"> de navidad</w:t>
      </w:r>
      <w:r w:rsidR="0000148E" w:rsidRPr="007715C5">
        <w:rPr>
          <w:rFonts w:eastAsia="Calibri"/>
          <w:color w:val="747171"/>
          <w:lang w:val="es-DO"/>
        </w:rPr>
        <w:t>, actividad que integró a todos los colaboradores</w:t>
      </w:r>
      <w:r w:rsidR="00D8476C" w:rsidRPr="007715C5">
        <w:rPr>
          <w:rFonts w:eastAsia="Calibri"/>
          <w:color w:val="747171"/>
          <w:lang w:val="es-DO"/>
        </w:rPr>
        <w:t xml:space="preserve"> en el piso 1 de la Torre MICM </w:t>
      </w:r>
      <w:r w:rsidR="00A54B80" w:rsidRPr="007715C5">
        <w:rPr>
          <w:rFonts w:eastAsia="Calibri"/>
          <w:color w:val="747171"/>
          <w:lang w:val="es-DO"/>
        </w:rPr>
        <w:t xml:space="preserve">en un espacio de alrededor 2 horas, que </w:t>
      </w:r>
      <w:r w:rsidR="00D84DBD" w:rsidRPr="007715C5">
        <w:rPr>
          <w:rFonts w:eastAsia="Calibri"/>
          <w:color w:val="747171"/>
          <w:lang w:val="es-DO"/>
        </w:rPr>
        <w:t>contó</w:t>
      </w:r>
      <w:r w:rsidR="00684B04" w:rsidRPr="007715C5">
        <w:rPr>
          <w:rFonts w:eastAsia="Calibri"/>
          <w:color w:val="747171"/>
          <w:lang w:val="es-DO"/>
        </w:rPr>
        <w:t xml:space="preserve"> </w:t>
      </w:r>
      <w:r w:rsidR="00E83B71" w:rsidRPr="007715C5">
        <w:rPr>
          <w:rFonts w:eastAsia="Calibri"/>
          <w:color w:val="747171"/>
          <w:lang w:val="es-DO"/>
        </w:rPr>
        <w:t xml:space="preserve">con una oración y bendición </w:t>
      </w:r>
      <w:r w:rsidR="00684B04" w:rsidRPr="007715C5">
        <w:rPr>
          <w:rFonts w:eastAsia="Calibri"/>
          <w:color w:val="747171"/>
          <w:lang w:val="es-DO"/>
        </w:rPr>
        <w:t xml:space="preserve">por parte </w:t>
      </w:r>
      <w:r w:rsidR="00E83B71" w:rsidRPr="007715C5">
        <w:rPr>
          <w:rFonts w:eastAsia="Calibri"/>
          <w:color w:val="747171"/>
          <w:lang w:val="es-DO"/>
        </w:rPr>
        <w:t>de un padre invitado</w:t>
      </w:r>
      <w:r w:rsidR="00D84DBD" w:rsidRPr="007715C5">
        <w:rPr>
          <w:rFonts w:eastAsia="Calibri"/>
          <w:color w:val="747171"/>
          <w:lang w:val="es-DO"/>
        </w:rPr>
        <w:t xml:space="preserve">, </w:t>
      </w:r>
      <w:r w:rsidR="00E83B71" w:rsidRPr="007715C5">
        <w:rPr>
          <w:rFonts w:eastAsia="Calibri"/>
          <w:color w:val="747171"/>
          <w:lang w:val="es-DO"/>
        </w:rPr>
        <w:t>palabras del ministro</w:t>
      </w:r>
      <w:r w:rsidR="00D84DBD" w:rsidRPr="007715C5">
        <w:rPr>
          <w:rFonts w:eastAsia="Calibri"/>
          <w:color w:val="747171"/>
          <w:lang w:val="es-DO"/>
        </w:rPr>
        <w:t xml:space="preserve">, </w:t>
      </w:r>
      <w:r w:rsidR="00E83B71" w:rsidRPr="007715C5">
        <w:rPr>
          <w:rFonts w:eastAsia="Calibri"/>
          <w:color w:val="747171"/>
          <w:lang w:val="es-DO"/>
        </w:rPr>
        <w:t>y compartir y música</w:t>
      </w:r>
      <w:r w:rsidR="00A54B80" w:rsidRPr="007715C5">
        <w:rPr>
          <w:rFonts w:eastAsia="Calibri"/>
          <w:color w:val="747171"/>
          <w:lang w:val="es-DO"/>
        </w:rPr>
        <w:t xml:space="preserve">. </w:t>
      </w:r>
      <w:r w:rsidR="003A7098" w:rsidRPr="007715C5">
        <w:rPr>
          <w:rFonts w:eastAsia="Calibri"/>
          <w:color w:val="747171"/>
          <w:lang w:val="es-DO"/>
        </w:rPr>
        <w:t>Asimismo</w:t>
      </w:r>
      <w:r w:rsidR="00554C1B" w:rsidRPr="007715C5">
        <w:rPr>
          <w:rFonts w:eastAsia="Calibri"/>
          <w:color w:val="747171"/>
          <w:lang w:val="es-DO"/>
        </w:rPr>
        <w:t>,</w:t>
      </w:r>
      <w:r w:rsidR="00B56D2B" w:rsidRPr="007715C5">
        <w:rPr>
          <w:rFonts w:eastAsia="Calibri"/>
          <w:color w:val="747171"/>
          <w:lang w:val="es-DO"/>
        </w:rPr>
        <w:t xml:space="preserve"> </w:t>
      </w:r>
      <w:r w:rsidR="000905A2" w:rsidRPr="007715C5">
        <w:rPr>
          <w:rFonts w:eastAsia="Calibri"/>
          <w:color w:val="747171"/>
          <w:lang w:val="es-DO"/>
        </w:rPr>
        <w:t>en reconocimiento</w:t>
      </w:r>
      <w:r w:rsidR="00DF0CD8" w:rsidRPr="007715C5">
        <w:rPr>
          <w:rFonts w:eastAsia="Calibri"/>
          <w:color w:val="747171"/>
          <w:lang w:val="es-DO"/>
        </w:rPr>
        <w:t xml:space="preserve"> al esfuerzo realizado por</w:t>
      </w:r>
      <w:r w:rsidR="00245161" w:rsidRPr="007715C5">
        <w:rPr>
          <w:rFonts w:eastAsia="Calibri"/>
          <w:color w:val="747171"/>
          <w:lang w:val="es-DO"/>
        </w:rPr>
        <w:t xml:space="preserve"> todos los colaboradores para el logro de los objetivos del </w:t>
      </w:r>
      <w:r w:rsidR="00085439" w:rsidRPr="007715C5">
        <w:rPr>
          <w:rFonts w:eastAsia="Calibri"/>
          <w:color w:val="747171"/>
          <w:lang w:val="es-DO"/>
        </w:rPr>
        <w:t xml:space="preserve">año </w:t>
      </w:r>
      <w:r w:rsidR="00245161" w:rsidRPr="007715C5">
        <w:rPr>
          <w:rFonts w:eastAsia="Calibri"/>
          <w:color w:val="747171"/>
          <w:lang w:val="es-DO"/>
        </w:rPr>
        <w:t>2023,</w:t>
      </w:r>
      <w:r w:rsidR="00085439" w:rsidRPr="007715C5">
        <w:rPr>
          <w:rFonts w:eastAsia="Calibri"/>
          <w:color w:val="747171"/>
          <w:lang w:val="es-DO"/>
        </w:rPr>
        <w:t xml:space="preserve"> </w:t>
      </w:r>
      <w:r w:rsidR="00430634" w:rsidRPr="007715C5">
        <w:rPr>
          <w:rFonts w:eastAsia="Calibri"/>
          <w:color w:val="747171"/>
          <w:lang w:val="es-DO"/>
        </w:rPr>
        <w:t>e</w:t>
      </w:r>
      <w:r w:rsidR="006D0B29" w:rsidRPr="007715C5">
        <w:rPr>
          <w:rFonts w:eastAsia="Calibri"/>
          <w:color w:val="747171"/>
          <w:lang w:val="es-DO"/>
        </w:rPr>
        <w:t>n fecha</w:t>
      </w:r>
      <w:r w:rsidR="00430634" w:rsidRPr="007715C5">
        <w:rPr>
          <w:rFonts w:eastAsia="Calibri"/>
          <w:color w:val="747171"/>
          <w:lang w:val="es-DO"/>
        </w:rPr>
        <w:t xml:space="preserve"> 13 de diciembre </w:t>
      </w:r>
      <w:r w:rsidR="00242714" w:rsidRPr="007715C5">
        <w:rPr>
          <w:rFonts w:eastAsia="Calibri"/>
          <w:color w:val="747171"/>
          <w:lang w:val="es-DO"/>
        </w:rPr>
        <w:t xml:space="preserve">se realizó un almuerzo </w:t>
      </w:r>
      <w:r w:rsidR="00E83B71" w:rsidRPr="007715C5">
        <w:rPr>
          <w:rFonts w:eastAsia="Calibri"/>
          <w:color w:val="747171"/>
          <w:lang w:val="es-DO"/>
        </w:rPr>
        <w:t xml:space="preserve">de integración </w:t>
      </w:r>
      <w:r w:rsidR="006D0B29" w:rsidRPr="007715C5">
        <w:rPr>
          <w:rFonts w:eastAsia="Calibri"/>
          <w:color w:val="747171"/>
          <w:lang w:val="es-DO"/>
        </w:rPr>
        <w:t>dirigido a</w:t>
      </w:r>
      <w:r w:rsidR="009C3C0D" w:rsidRPr="007715C5">
        <w:rPr>
          <w:rFonts w:eastAsia="Calibri"/>
          <w:color w:val="747171"/>
          <w:lang w:val="es-DO"/>
        </w:rPr>
        <w:t xml:space="preserve"> todos </w:t>
      </w:r>
      <w:r w:rsidR="0034613A" w:rsidRPr="007715C5">
        <w:rPr>
          <w:rFonts w:eastAsia="Calibri"/>
          <w:color w:val="747171"/>
          <w:lang w:val="es-DO"/>
        </w:rPr>
        <w:t>los colaboradores,</w:t>
      </w:r>
      <w:r w:rsidR="00BE5581" w:rsidRPr="007715C5">
        <w:rPr>
          <w:rFonts w:eastAsia="Calibri"/>
          <w:color w:val="747171"/>
          <w:lang w:val="es-DO"/>
        </w:rPr>
        <w:t xml:space="preserve"> </w:t>
      </w:r>
      <w:r w:rsidR="009C4921" w:rsidRPr="007715C5">
        <w:rPr>
          <w:rFonts w:eastAsia="Calibri"/>
          <w:color w:val="747171"/>
          <w:lang w:val="es-DO"/>
        </w:rPr>
        <w:t xml:space="preserve">en el Hotel Crowne Plaza </w:t>
      </w:r>
      <w:r w:rsidR="00554C1B" w:rsidRPr="007715C5">
        <w:rPr>
          <w:rFonts w:eastAsia="Calibri"/>
          <w:color w:val="747171"/>
          <w:lang w:val="es-DO"/>
        </w:rPr>
        <w:t xml:space="preserve">de </w:t>
      </w:r>
      <w:r w:rsidR="009C4921" w:rsidRPr="007715C5">
        <w:rPr>
          <w:rFonts w:eastAsia="Calibri"/>
          <w:color w:val="747171"/>
          <w:lang w:val="es-DO"/>
        </w:rPr>
        <w:t>Santo Domingo</w:t>
      </w:r>
      <w:r w:rsidR="00526646" w:rsidRPr="007715C5">
        <w:rPr>
          <w:rFonts w:eastAsia="Calibri"/>
          <w:color w:val="747171"/>
          <w:lang w:val="es-DO"/>
        </w:rPr>
        <w:t xml:space="preserve">, </w:t>
      </w:r>
      <w:r w:rsidR="009C4921" w:rsidRPr="007715C5">
        <w:rPr>
          <w:rFonts w:eastAsia="Calibri"/>
          <w:color w:val="747171"/>
          <w:lang w:val="es-DO"/>
        </w:rPr>
        <w:t>en horario de 12:00 p</w:t>
      </w:r>
      <w:r w:rsidR="009C3C0D" w:rsidRPr="007715C5">
        <w:rPr>
          <w:rFonts w:eastAsia="Calibri"/>
          <w:color w:val="747171"/>
          <w:lang w:val="es-DO"/>
        </w:rPr>
        <w:t>.</w:t>
      </w:r>
      <w:r w:rsidR="009C4921" w:rsidRPr="007715C5">
        <w:rPr>
          <w:rFonts w:eastAsia="Calibri"/>
          <w:color w:val="747171"/>
          <w:lang w:val="es-DO"/>
        </w:rPr>
        <w:t>m.</w:t>
      </w:r>
      <w:r w:rsidR="009C3C0D" w:rsidRPr="007715C5">
        <w:rPr>
          <w:rFonts w:eastAsia="Calibri"/>
          <w:color w:val="747171"/>
          <w:lang w:val="es-DO"/>
        </w:rPr>
        <w:t>,</w:t>
      </w:r>
      <w:r w:rsidR="009C4921" w:rsidRPr="007715C5">
        <w:rPr>
          <w:rFonts w:eastAsia="Calibri"/>
          <w:color w:val="747171"/>
          <w:lang w:val="es-DO"/>
        </w:rPr>
        <w:t xml:space="preserve"> </w:t>
      </w:r>
      <w:r w:rsidR="009C3C0D" w:rsidRPr="007715C5">
        <w:rPr>
          <w:rFonts w:eastAsia="Calibri"/>
          <w:color w:val="747171"/>
          <w:lang w:val="es-DO"/>
        </w:rPr>
        <w:t>a</w:t>
      </w:r>
      <w:r w:rsidR="009C4921" w:rsidRPr="007715C5">
        <w:rPr>
          <w:rFonts w:eastAsia="Calibri"/>
          <w:color w:val="747171"/>
          <w:lang w:val="es-DO"/>
        </w:rPr>
        <w:t xml:space="preserve"> 5:00 p.m</w:t>
      </w:r>
      <w:r w:rsidR="00BE5581" w:rsidRPr="007715C5">
        <w:rPr>
          <w:rFonts w:eastAsia="Calibri"/>
          <w:color w:val="747171"/>
          <w:lang w:val="es-DO"/>
        </w:rPr>
        <w:t>.</w:t>
      </w:r>
      <w:r w:rsidR="00E83B71" w:rsidRPr="007715C5">
        <w:rPr>
          <w:rFonts w:eastAsia="Calibri"/>
          <w:color w:val="747171"/>
          <w:lang w:val="es-DO"/>
        </w:rPr>
        <w:t xml:space="preserve"> </w:t>
      </w:r>
    </w:p>
    <w:p w14:paraId="5C743B1C" w14:textId="7AB96911" w:rsidR="004F41B2" w:rsidRPr="007715C5" w:rsidRDefault="004F41B2" w:rsidP="00474343">
      <w:pPr>
        <w:spacing w:line="360" w:lineRule="auto"/>
        <w:jc w:val="both"/>
        <w:rPr>
          <w:rFonts w:eastAsia="Calibri"/>
          <w:color w:val="747171"/>
          <w:lang w:val="es-DO"/>
        </w:rPr>
      </w:pPr>
      <w:r w:rsidRPr="007715C5">
        <w:rPr>
          <w:rFonts w:eastAsia="Calibri"/>
          <w:color w:val="747171"/>
          <w:lang w:val="es-DO"/>
        </w:rPr>
        <w:t>En otro orden</w:t>
      </w:r>
      <w:r w:rsidR="00085439" w:rsidRPr="007715C5">
        <w:rPr>
          <w:rFonts w:eastAsia="Calibri"/>
          <w:color w:val="747171"/>
          <w:lang w:val="es-DO"/>
        </w:rPr>
        <w:t>, y c</w:t>
      </w:r>
      <w:r w:rsidRPr="007715C5">
        <w:rPr>
          <w:rFonts w:eastAsia="Calibri"/>
          <w:color w:val="747171"/>
          <w:lang w:val="es-DO"/>
        </w:rPr>
        <w:t xml:space="preserve">on el fin de continuar mejorando las condiciones laborales de los colaboradores, se inauguró la Sala de Lactancia Materna, como espacio acondicionado para que las madres lactantes de la institución puedan realizar la extracción, almacenamiento y conservación de la leche materna. </w:t>
      </w:r>
    </w:p>
    <w:p w14:paraId="4D5C7503" w14:textId="41898FBC" w:rsidR="00021D98" w:rsidRPr="007715C5" w:rsidRDefault="008C33F4" w:rsidP="00474343">
      <w:pPr>
        <w:spacing w:line="360" w:lineRule="auto"/>
        <w:jc w:val="both"/>
        <w:rPr>
          <w:rFonts w:eastAsia="Times New Roman"/>
          <w:b/>
          <w:color w:val="747171"/>
          <w:lang w:val="es-DO" w:eastAsia="es-DO"/>
        </w:rPr>
      </w:pPr>
      <w:r w:rsidRPr="007715C5">
        <w:rPr>
          <w:rFonts w:eastAsia="Calibri"/>
          <w:color w:val="747171"/>
          <w:lang w:val="es-DO"/>
        </w:rPr>
        <w:t>A</w:t>
      </w:r>
      <w:r w:rsidR="00021D98" w:rsidRPr="007715C5">
        <w:rPr>
          <w:rFonts w:eastAsia="Calibri"/>
          <w:color w:val="747171"/>
          <w:lang w:val="es-DO"/>
        </w:rPr>
        <w:t xml:space="preserve"> través del Consultorio Médico</w:t>
      </w:r>
      <w:r w:rsidRPr="007715C5">
        <w:rPr>
          <w:rFonts w:eastAsia="Calibri"/>
          <w:color w:val="747171"/>
          <w:lang w:val="es-DO"/>
        </w:rPr>
        <w:t>,</w:t>
      </w:r>
      <w:r w:rsidR="007E3C16" w:rsidRPr="007715C5">
        <w:rPr>
          <w:rFonts w:eastAsia="Calibri"/>
          <w:color w:val="747171"/>
          <w:lang w:val="es-DO"/>
        </w:rPr>
        <w:t xml:space="preserve"> </w:t>
      </w:r>
      <w:r w:rsidR="0015767C" w:rsidRPr="007715C5">
        <w:rPr>
          <w:rFonts w:eastAsia="Calibri"/>
          <w:color w:val="747171"/>
          <w:lang w:val="es-DO"/>
        </w:rPr>
        <w:t>disponible en la institución</w:t>
      </w:r>
      <w:r w:rsidRPr="007715C5">
        <w:rPr>
          <w:rFonts w:eastAsia="Calibri"/>
          <w:color w:val="747171"/>
          <w:lang w:val="es-DO"/>
        </w:rPr>
        <w:t xml:space="preserve"> </w:t>
      </w:r>
      <w:r w:rsidR="007E3C16" w:rsidRPr="007715C5">
        <w:rPr>
          <w:rFonts w:eastAsia="Calibri"/>
          <w:color w:val="747171"/>
          <w:lang w:val="es-DO"/>
        </w:rPr>
        <w:t>para</w:t>
      </w:r>
      <w:r w:rsidRPr="007715C5">
        <w:rPr>
          <w:rFonts w:eastAsia="Calibri"/>
          <w:color w:val="747171"/>
          <w:lang w:val="es-DO"/>
        </w:rPr>
        <w:t xml:space="preserve"> </w:t>
      </w:r>
      <w:r w:rsidR="007E3C16" w:rsidRPr="007715C5">
        <w:rPr>
          <w:rFonts w:eastAsia="Calibri"/>
          <w:color w:val="747171"/>
          <w:lang w:val="es-DO"/>
        </w:rPr>
        <w:t>asegurar</w:t>
      </w:r>
      <w:r w:rsidRPr="007715C5">
        <w:rPr>
          <w:rFonts w:eastAsia="Calibri"/>
          <w:color w:val="747171"/>
          <w:lang w:val="es-DO"/>
        </w:rPr>
        <w:t xml:space="preserve"> la salud física y mental de los colaboradores</w:t>
      </w:r>
      <w:r w:rsidR="007E3C16" w:rsidRPr="007715C5">
        <w:rPr>
          <w:rFonts w:eastAsia="Calibri"/>
          <w:color w:val="747171"/>
          <w:lang w:val="es-DO"/>
        </w:rPr>
        <w:t>, fueron atendidos</w:t>
      </w:r>
      <w:r w:rsidR="00021D98" w:rsidRPr="007715C5">
        <w:rPr>
          <w:rFonts w:eastAsia="Calibri"/>
          <w:color w:val="747171"/>
          <w:lang w:val="es-DO"/>
        </w:rPr>
        <w:t xml:space="preserve"> 7,943 casos durante e</w:t>
      </w:r>
      <w:r w:rsidR="0015767C" w:rsidRPr="007715C5">
        <w:rPr>
          <w:rFonts w:eastAsia="Calibri"/>
          <w:color w:val="747171"/>
          <w:lang w:val="es-DO"/>
        </w:rPr>
        <w:t>l</w:t>
      </w:r>
      <w:r w:rsidR="00021D98" w:rsidRPr="007715C5">
        <w:rPr>
          <w:rFonts w:eastAsia="Calibri"/>
          <w:color w:val="747171"/>
          <w:lang w:val="es-DO"/>
        </w:rPr>
        <w:t xml:space="preserve"> año en atención a diferentes </w:t>
      </w:r>
      <w:r w:rsidR="00021D98" w:rsidRPr="007715C5">
        <w:rPr>
          <w:rFonts w:eastAsia="Calibri"/>
          <w:color w:val="747171"/>
          <w:lang w:val="es-DO"/>
        </w:rPr>
        <w:lastRenderedPageBreak/>
        <w:t>patologías, tales como: toma de presión arterial, cefalea, procesos gripales incluidos casos positivos del COVID-19, afecciones estomacales, procesos alérgicos, casos de salud mental en el área psicológica, entre otros.</w:t>
      </w:r>
      <w:r w:rsidR="005764E9" w:rsidRPr="007715C5">
        <w:rPr>
          <w:rFonts w:eastAsia="Calibri"/>
          <w:color w:val="747171"/>
          <w:lang w:val="es-DO"/>
        </w:rPr>
        <w:t xml:space="preserve"> A continuación, un resumen de las atenciones a través del consultorio:</w:t>
      </w:r>
    </w:p>
    <w:p w14:paraId="12304BCF" w14:textId="37224E6D" w:rsidR="00C837A4" w:rsidRPr="007715C5" w:rsidRDefault="00C837A4"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Tabla_No._ \* ARABIC </w:instrText>
      </w:r>
      <w:r w:rsidRPr="007715C5">
        <w:rPr>
          <w:b/>
          <w:bCs/>
          <w:i w:val="0"/>
          <w:iCs w:val="0"/>
          <w:color w:val="747171"/>
          <w:sz w:val="24"/>
          <w:szCs w:val="24"/>
          <w:lang w:val="es-DO"/>
        </w:rPr>
        <w:fldChar w:fldCharType="separate"/>
      </w:r>
      <w:r w:rsidR="007E478C">
        <w:rPr>
          <w:b/>
          <w:bCs/>
          <w:i w:val="0"/>
          <w:iCs w:val="0"/>
          <w:noProof/>
          <w:color w:val="747171"/>
          <w:sz w:val="24"/>
          <w:szCs w:val="24"/>
          <w:lang w:val="es-DO"/>
        </w:rPr>
        <w:t>30</w:t>
      </w:r>
      <w:r w:rsidRPr="007715C5">
        <w:rPr>
          <w:b/>
          <w:bCs/>
          <w:i w:val="0"/>
          <w:iCs w:val="0"/>
          <w:color w:val="747171"/>
          <w:sz w:val="24"/>
          <w:szCs w:val="24"/>
          <w:lang w:val="es-DO"/>
        </w:rPr>
        <w:fldChar w:fldCharType="end"/>
      </w:r>
    </w:p>
    <w:p w14:paraId="5AB2A07E" w14:textId="3BEC6D80" w:rsidR="00956E97" w:rsidRPr="007715C5" w:rsidRDefault="00956E97" w:rsidP="00474343">
      <w:pPr>
        <w:spacing w:line="360" w:lineRule="auto"/>
        <w:jc w:val="center"/>
        <w:rPr>
          <w:color w:val="747171"/>
          <w:lang w:val="es-DO"/>
        </w:rPr>
      </w:pPr>
      <w:r w:rsidRPr="007715C5">
        <w:rPr>
          <w:color w:val="747171"/>
          <w:lang w:val="es-DO"/>
        </w:rPr>
        <w:t>Atención a colaboradores a través del Consultorio Médico</w:t>
      </w:r>
    </w:p>
    <w:p w14:paraId="22EA9993" w14:textId="0DD2F787" w:rsidR="00956E97" w:rsidRPr="007715C5" w:rsidRDefault="00956E97" w:rsidP="00474343">
      <w:pPr>
        <w:spacing w:line="360" w:lineRule="auto"/>
        <w:jc w:val="center"/>
        <w:rPr>
          <w:color w:val="747171"/>
          <w:lang w:val="es-DO"/>
        </w:rPr>
      </w:pPr>
      <w:r w:rsidRPr="007715C5">
        <w:rPr>
          <w:color w:val="747171"/>
          <w:lang w:val="es-DO"/>
        </w:rPr>
        <w:t>Año 2023</w:t>
      </w:r>
    </w:p>
    <w:tbl>
      <w:tblPr>
        <w:tblW w:w="8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6525"/>
        <w:gridCol w:w="1564"/>
      </w:tblGrid>
      <w:tr w:rsidR="00E8242B" w:rsidRPr="007715C5" w14:paraId="1FFF1105" w14:textId="77777777" w:rsidTr="0011486D">
        <w:trPr>
          <w:trHeight w:val="417"/>
          <w:tblHeader/>
          <w:jc w:val="center"/>
        </w:trPr>
        <w:tc>
          <w:tcPr>
            <w:tcW w:w="6525" w:type="dxa"/>
            <w:vMerge w:val="restart"/>
            <w:shd w:val="clear" w:color="auto" w:fill="002060"/>
            <w:vAlign w:val="center"/>
          </w:tcPr>
          <w:p w14:paraId="6F01C6E2" w14:textId="2F2B1EBE" w:rsidR="00021D98" w:rsidRPr="007715C5" w:rsidRDefault="00021D98" w:rsidP="00474343">
            <w:pPr>
              <w:spacing w:after="0" w:line="360" w:lineRule="auto"/>
              <w:jc w:val="center"/>
              <w:rPr>
                <w:color w:val="FFFFFF" w:themeColor="background1"/>
                <w:lang w:val="es-DO"/>
              </w:rPr>
            </w:pPr>
            <w:r w:rsidRPr="007715C5">
              <w:rPr>
                <w:b/>
                <w:color w:val="FFFFFF" w:themeColor="background1"/>
                <w:lang w:val="es-DO"/>
              </w:rPr>
              <w:t xml:space="preserve">Causa de visitas </w:t>
            </w:r>
            <w:r w:rsidR="00C837A4" w:rsidRPr="007715C5">
              <w:rPr>
                <w:b/>
                <w:color w:val="FFFFFF" w:themeColor="background1"/>
                <w:lang w:val="es-DO"/>
              </w:rPr>
              <w:t xml:space="preserve">al </w:t>
            </w:r>
            <w:r w:rsidRPr="007715C5">
              <w:rPr>
                <w:b/>
                <w:color w:val="FFFFFF" w:themeColor="background1"/>
                <w:lang w:val="es-DO"/>
              </w:rPr>
              <w:t>área médica</w:t>
            </w:r>
          </w:p>
        </w:tc>
        <w:tc>
          <w:tcPr>
            <w:tcW w:w="1564" w:type="dxa"/>
            <w:vMerge w:val="restart"/>
            <w:shd w:val="clear" w:color="auto" w:fill="002060"/>
            <w:vAlign w:val="center"/>
          </w:tcPr>
          <w:p w14:paraId="3237C14A" w14:textId="77777777" w:rsidR="00021D98" w:rsidRPr="007715C5" w:rsidRDefault="00021D98" w:rsidP="00474343">
            <w:pPr>
              <w:spacing w:after="0" w:line="360" w:lineRule="auto"/>
              <w:jc w:val="center"/>
              <w:rPr>
                <w:color w:val="FFFFFF" w:themeColor="background1"/>
                <w:lang w:val="es-DO"/>
              </w:rPr>
            </w:pPr>
            <w:r w:rsidRPr="007715C5">
              <w:rPr>
                <w:b/>
                <w:color w:val="FFFFFF" w:themeColor="background1"/>
                <w:lang w:val="es-DO"/>
              </w:rPr>
              <w:t>Casos atendidos</w:t>
            </w:r>
          </w:p>
        </w:tc>
      </w:tr>
      <w:tr w:rsidR="00E8242B" w:rsidRPr="007715C5" w14:paraId="4579D123" w14:textId="77777777" w:rsidTr="0011486D">
        <w:trPr>
          <w:trHeight w:val="417"/>
          <w:tblHeader/>
          <w:jc w:val="center"/>
        </w:trPr>
        <w:tc>
          <w:tcPr>
            <w:tcW w:w="6525" w:type="dxa"/>
            <w:vMerge/>
            <w:shd w:val="clear" w:color="auto" w:fill="002060"/>
            <w:vAlign w:val="center"/>
          </w:tcPr>
          <w:p w14:paraId="173CBE31" w14:textId="77777777" w:rsidR="00021D98" w:rsidRPr="007715C5" w:rsidRDefault="00021D98" w:rsidP="00474343">
            <w:pPr>
              <w:widowControl w:val="0"/>
              <w:spacing w:after="0" w:line="360" w:lineRule="auto"/>
              <w:rPr>
                <w:color w:val="747171"/>
                <w:lang w:val="es-DO"/>
              </w:rPr>
            </w:pPr>
          </w:p>
        </w:tc>
        <w:tc>
          <w:tcPr>
            <w:tcW w:w="1564" w:type="dxa"/>
            <w:vMerge/>
            <w:shd w:val="clear" w:color="auto" w:fill="002060"/>
            <w:vAlign w:val="center"/>
          </w:tcPr>
          <w:p w14:paraId="10591B52" w14:textId="77777777" w:rsidR="00021D98" w:rsidRPr="007715C5" w:rsidRDefault="00021D98" w:rsidP="00474343">
            <w:pPr>
              <w:widowControl w:val="0"/>
              <w:spacing w:after="0" w:line="360" w:lineRule="auto"/>
              <w:rPr>
                <w:color w:val="747171"/>
                <w:lang w:val="es-DO"/>
              </w:rPr>
            </w:pPr>
          </w:p>
        </w:tc>
      </w:tr>
      <w:tr w:rsidR="00E8242B" w:rsidRPr="007715C5" w14:paraId="3B8FB642" w14:textId="77777777" w:rsidTr="0011486D">
        <w:trPr>
          <w:trHeight w:val="341"/>
          <w:jc w:val="center"/>
        </w:trPr>
        <w:tc>
          <w:tcPr>
            <w:tcW w:w="6525" w:type="dxa"/>
            <w:vAlign w:val="center"/>
          </w:tcPr>
          <w:p w14:paraId="6D58F5F7"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Absceso / Hematoma</w:t>
            </w:r>
          </w:p>
        </w:tc>
        <w:tc>
          <w:tcPr>
            <w:tcW w:w="1564" w:type="dxa"/>
            <w:vAlign w:val="center"/>
          </w:tcPr>
          <w:p w14:paraId="08E10529"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22</w:t>
            </w:r>
          </w:p>
        </w:tc>
      </w:tr>
      <w:tr w:rsidR="00E8242B" w:rsidRPr="007715C5" w14:paraId="00E0A556" w14:textId="77777777" w:rsidTr="0011486D">
        <w:trPr>
          <w:trHeight w:val="293"/>
          <w:jc w:val="center"/>
        </w:trPr>
        <w:tc>
          <w:tcPr>
            <w:tcW w:w="6525" w:type="dxa"/>
            <w:vAlign w:val="center"/>
          </w:tcPr>
          <w:p w14:paraId="134FDCF1"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Amigdalitis / Faringitis / Rinitis / Sinusitis</w:t>
            </w:r>
          </w:p>
        </w:tc>
        <w:tc>
          <w:tcPr>
            <w:tcW w:w="1564" w:type="dxa"/>
            <w:vAlign w:val="center"/>
          </w:tcPr>
          <w:p w14:paraId="79DBD0A8"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218</w:t>
            </w:r>
          </w:p>
        </w:tc>
      </w:tr>
      <w:tr w:rsidR="00E8242B" w:rsidRPr="007715C5" w14:paraId="1AC3E88E" w14:textId="77777777" w:rsidTr="0011486D">
        <w:trPr>
          <w:trHeight w:val="307"/>
          <w:jc w:val="center"/>
        </w:trPr>
        <w:tc>
          <w:tcPr>
            <w:tcW w:w="6525" w:type="dxa"/>
            <w:vAlign w:val="center"/>
          </w:tcPr>
          <w:p w14:paraId="453381B9"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Angina de pecho / Dolor torácico</w:t>
            </w:r>
          </w:p>
        </w:tc>
        <w:tc>
          <w:tcPr>
            <w:tcW w:w="1564" w:type="dxa"/>
            <w:vAlign w:val="center"/>
          </w:tcPr>
          <w:p w14:paraId="640479DC"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34</w:t>
            </w:r>
          </w:p>
        </w:tc>
      </w:tr>
      <w:tr w:rsidR="00E8242B" w:rsidRPr="007715C5" w14:paraId="1572C0DC" w14:textId="77777777" w:rsidTr="0011486D">
        <w:trPr>
          <w:trHeight w:val="302"/>
          <w:jc w:val="center"/>
        </w:trPr>
        <w:tc>
          <w:tcPr>
            <w:tcW w:w="6525" w:type="dxa"/>
            <w:vAlign w:val="center"/>
          </w:tcPr>
          <w:p w14:paraId="68BD5E2F"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Ansiedad</w:t>
            </w:r>
          </w:p>
        </w:tc>
        <w:tc>
          <w:tcPr>
            <w:tcW w:w="1564" w:type="dxa"/>
            <w:vAlign w:val="center"/>
          </w:tcPr>
          <w:p w14:paraId="43D31FAB"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23</w:t>
            </w:r>
          </w:p>
        </w:tc>
      </w:tr>
      <w:tr w:rsidR="00E8242B" w:rsidRPr="007715C5" w14:paraId="574D6706" w14:textId="77777777" w:rsidTr="0011486D">
        <w:trPr>
          <w:trHeight w:val="296"/>
          <w:jc w:val="center"/>
        </w:trPr>
        <w:tc>
          <w:tcPr>
            <w:tcW w:w="6525" w:type="dxa"/>
            <w:vAlign w:val="center"/>
          </w:tcPr>
          <w:p w14:paraId="6E5D7450"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Artralgia / Mialgia / Cervicalgia / Lumbalgia</w:t>
            </w:r>
          </w:p>
        </w:tc>
        <w:tc>
          <w:tcPr>
            <w:tcW w:w="1564" w:type="dxa"/>
            <w:vAlign w:val="center"/>
          </w:tcPr>
          <w:p w14:paraId="12440A57"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612</w:t>
            </w:r>
          </w:p>
        </w:tc>
      </w:tr>
      <w:tr w:rsidR="00E8242B" w:rsidRPr="007715C5" w14:paraId="34E0B481" w14:textId="77777777" w:rsidTr="0011486D">
        <w:trPr>
          <w:trHeight w:val="457"/>
          <w:jc w:val="center"/>
        </w:trPr>
        <w:tc>
          <w:tcPr>
            <w:tcW w:w="6525" w:type="dxa"/>
            <w:shd w:val="clear" w:color="auto" w:fill="auto"/>
            <w:vAlign w:val="center"/>
          </w:tcPr>
          <w:p w14:paraId="4F762C97"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Atención a embarazadas</w:t>
            </w:r>
          </w:p>
        </w:tc>
        <w:tc>
          <w:tcPr>
            <w:tcW w:w="1564" w:type="dxa"/>
            <w:shd w:val="clear" w:color="auto" w:fill="auto"/>
            <w:vAlign w:val="center"/>
          </w:tcPr>
          <w:p w14:paraId="03998DC7"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54</w:t>
            </w:r>
          </w:p>
        </w:tc>
      </w:tr>
      <w:tr w:rsidR="00E8242B" w:rsidRPr="007715C5" w14:paraId="2822F1AC" w14:textId="77777777" w:rsidTr="0011486D">
        <w:trPr>
          <w:trHeight w:val="308"/>
          <w:jc w:val="center"/>
        </w:trPr>
        <w:tc>
          <w:tcPr>
            <w:tcW w:w="6525" w:type="dxa"/>
            <w:shd w:val="clear" w:color="auto" w:fill="auto"/>
            <w:vAlign w:val="center"/>
          </w:tcPr>
          <w:p w14:paraId="2B798EF5"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Cefalea / Migraña</w:t>
            </w:r>
          </w:p>
        </w:tc>
        <w:tc>
          <w:tcPr>
            <w:tcW w:w="1564" w:type="dxa"/>
            <w:shd w:val="clear" w:color="auto" w:fill="auto"/>
            <w:vAlign w:val="center"/>
          </w:tcPr>
          <w:p w14:paraId="716E1B87"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438</w:t>
            </w:r>
          </w:p>
        </w:tc>
      </w:tr>
      <w:tr w:rsidR="00E8242B" w:rsidRPr="007715C5" w14:paraId="194A4E37" w14:textId="77777777" w:rsidTr="0011486D">
        <w:trPr>
          <w:trHeight w:val="302"/>
          <w:jc w:val="center"/>
        </w:trPr>
        <w:tc>
          <w:tcPr>
            <w:tcW w:w="6525" w:type="dxa"/>
            <w:shd w:val="clear" w:color="auto" w:fill="auto"/>
            <w:vAlign w:val="center"/>
          </w:tcPr>
          <w:p w14:paraId="5F9E0F0D"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Chequeo tensión arterial (TA)</w:t>
            </w:r>
          </w:p>
        </w:tc>
        <w:tc>
          <w:tcPr>
            <w:tcW w:w="1564" w:type="dxa"/>
            <w:shd w:val="clear" w:color="auto" w:fill="auto"/>
            <w:vAlign w:val="center"/>
          </w:tcPr>
          <w:p w14:paraId="4DB44F12"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787</w:t>
            </w:r>
          </w:p>
        </w:tc>
      </w:tr>
      <w:tr w:rsidR="00E8242B" w:rsidRPr="007715C5" w14:paraId="2C1D48A5" w14:textId="77777777" w:rsidTr="0011486D">
        <w:trPr>
          <w:trHeight w:val="318"/>
          <w:jc w:val="center"/>
        </w:trPr>
        <w:tc>
          <w:tcPr>
            <w:tcW w:w="6525" w:type="dxa"/>
            <w:shd w:val="clear" w:color="auto" w:fill="auto"/>
            <w:vAlign w:val="center"/>
          </w:tcPr>
          <w:p w14:paraId="52A7644E" w14:textId="28AAE886"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 xml:space="preserve">Chequeo de </w:t>
            </w:r>
            <w:r w:rsidR="00601B55" w:rsidRPr="007715C5">
              <w:rPr>
                <w:rFonts w:eastAsia="Times New Roman"/>
                <w:bCs/>
                <w:color w:val="747171"/>
                <w:lang w:val="es-DO"/>
              </w:rPr>
              <w:t>glicemia</w:t>
            </w:r>
          </w:p>
        </w:tc>
        <w:tc>
          <w:tcPr>
            <w:tcW w:w="1564" w:type="dxa"/>
            <w:shd w:val="clear" w:color="auto" w:fill="auto"/>
            <w:vAlign w:val="center"/>
          </w:tcPr>
          <w:p w14:paraId="7ABFD362"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109</w:t>
            </w:r>
          </w:p>
        </w:tc>
      </w:tr>
      <w:tr w:rsidR="00E8242B" w:rsidRPr="007715C5" w14:paraId="3F907B3B" w14:textId="77777777" w:rsidTr="0011486D">
        <w:trPr>
          <w:trHeight w:val="318"/>
          <w:jc w:val="center"/>
        </w:trPr>
        <w:tc>
          <w:tcPr>
            <w:tcW w:w="6525" w:type="dxa"/>
            <w:shd w:val="clear" w:color="auto" w:fill="auto"/>
            <w:vAlign w:val="center"/>
          </w:tcPr>
          <w:p w14:paraId="7A78A719"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 xml:space="preserve">Chequeo de resultados </w:t>
            </w:r>
          </w:p>
        </w:tc>
        <w:tc>
          <w:tcPr>
            <w:tcW w:w="1564" w:type="dxa"/>
            <w:shd w:val="clear" w:color="auto" w:fill="auto"/>
            <w:vAlign w:val="center"/>
          </w:tcPr>
          <w:p w14:paraId="01AF5D07"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88</w:t>
            </w:r>
          </w:p>
        </w:tc>
      </w:tr>
      <w:tr w:rsidR="00E8242B" w:rsidRPr="007715C5" w14:paraId="4EC3A3AF" w14:textId="77777777" w:rsidTr="0011486D">
        <w:trPr>
          <w:trHeight w:val="318"/>
          <w:jc w:val="center"/>
        </w:trPr>
        <w:tc>
          <w:tcPr>
            <w:tcW w:w="6525" w:type="dxa"/>
            <w:shd w:val="clear" w:color="auto" w:fill="auto"/>
            <w:vAlign w:val="center"/>
          </w:tcPr>
          <w:p w14:paraId="24D46E4A"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Crisis hipertensiva</w:t>
            </w:r>
          </w:p>
        </w:tc>
        <w:tc>
          <w:tcPr>
            <w:tcW w:w="1564" w:type="dxa"/>
            <w:shd w:val="clear" w:color="auto" w:fill="auto"/>
            <w:vAlign w:val="center"/>
          </w:tcPr>
          <w:p w14:paraId="0497CDED"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31</w:t>
            </w:r>
          </w:p>
        </w:tc>
      </w:tr>
      <w:tr w:rsidR="00E8242B" w:rsidRPr="007715C5" w14:paraId="77D5A398" w14:textId="77777777" w:rsidTr="0011486D">
        <w:trPr>
          <w:trHeight w:val="318"/>
          <w:jc w:val="center"/>
        </w:trPr>
        <w:tc>
          <w:tcPr>
            <w:tcW w:w="6525" w:type="dxa"/>
            <w:shd w:val="clear" w:color="auto" w:fill="auto"/>
            <w:vAlign w:val="center"/>
          </w:tcPr>
          <w:p w14:paraId="426B5F52"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Crisis de broncoespasmo</w:t>
            </w:r>
          </w:p>
        </w:tc>
        <w:tc>
          <w:tcPr>
            <w:tcW w:w="1564" w:type="dxa"/>
            <w:shd w:val="clear" w:color="auto" w:fill="auto"/>
            <w:vAlign w:val="center"/>
          </w:tcPr>
          <w:p w14:paraId="2C349219"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52</w:t>
            </w:r>
          </w:p>
        </w:tc>
      </w:tr>
      <w:tr w:rsidR="00E8242B" w:rsidRPr="007715C5" w14:paraId="0AD77BE9" w14:textId="77777777" w:rsidTr="0011486D">
        <w:trPr>
          <w:trHeight w:val="318"/>
          <w:jc w:val="center"/>
        </w:trPr>
        <w:tc>
          <w:tcPr>
            <w:tcW w:w="6525" w:type="dxa"/>
            <w:shd w:val="clear" w:color="auto" w:fill="auto"/>
            <w:vAlign w:val="center"/>
          </w:tcPr>
          <w:p w14:paraId="59F1E83E"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Cura</w:t>
            </w:r>
          </w:p>
        </w:tc>
        <w:tc>
          <w:tcPr>
            <w:tcW w:w="1564" w:type="dxa"/>
            <w:shd w:val="clear" w:color="auto" w:fill="auto"/>
            <w:vAlign w:val="center"/>
          </w:tcPr>
          <w:p w14:paraId="30676D43"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34</w:t>
            </w:r>
          </w:p>
        </w:tc>
      </w:tr>
      <w:tr w:rsidR="00E8242B" w:rsidRPr="007715C5" w14:paraId="03074A0E" w14:textId="77777777" w:rsidTr="0011486D">
        <w:trPr>
          <w:trHeight w:val="318"/>
          <w:jc w:val="center"/>
        </w:trPr>
        <w:tc>
          <w:tcPr>
            <w:tcW w:w="6525" w:type="dxa"/>
            <w:shd w:val="clear" w:color="auto" w:fill="auto"/>
            <w:vAlign w:val="center"/>
          </w:tcPr>
          <w:p w14:paraId="07B94196" w14:textId="242A7E2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 xml:space="preserve">Dismenorrea / Síndrome </w:t>
            </w:r>
            <w:r w:rsidR="009A1134" w:rsidRPr="007715C5">
              <w:rPr>
                <w:rFonts w:eastAsia="Times New Roman"/>
                <w:bCs/>
                <w:color w:val="747171"/>
                <w:lang w:val="es-DO"/>
              </w:rPr>
              <w:t>premenstrual</w:t>
            </w:r>
            <w:r w:rsidRPr="007715C5">
              <w:rPr>
                <w:rFonts w:eastAsia="Times New Roman"/>
                <w:bCs/>
                <w:color w:val="747171"/>
                <w:lang w:val="es-DO"/>
              </w:rPr>
              <w:t xml:space="preserve"> </w:t>
            </w:r>
          </w:p>
        </w:tc>
        <w:tc>
          <w:tcPr>
            <w:tcW w:w="1564" w:type="dxa"/>
            <w:shd w:val="clear" w:color="auto" w:fill="auto"/>
            <w:vAlign w:val="center"/>
          </w:tcPr>
          <w:p w14:paraId="6915C3D9"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122</w:t>
            </w:r>
          </w:p>
        </w:tc>
      </w:tr>
      <w:tr w:rsidR="00E8242B" w:rsidRPr="007715C5" w14:paraId="5518F61D" w14:textId="77777777" w:rsidTr="0011486D">
        <w:trPr>
          <w:trHeight w:val="318"/>
          <w:jc w:val="center"/>
        </w:trPr>
        <w:tc>
          <w:tcPr>
            <w:tcW w:w="6525" w:type="dxa"/>
            <w:shd w:val="clear" w:color="auto" w:fill="auto"/>
            <w:vAlign w:val="center"/>
          </w:tcPr>
          <w:p w14:paraId="49B0B5FB"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Dolor abdominal / Pélvico</w:t>
            </w:r>
          </w:p>
        </w:tc>
        <w:tc>
          <w:tcPr>
            <w:tcW w:w="1564" w:type="dxa"/>
            <w:shd w:val="clear" w:color="auto" w:fill="auto"/>
            <w:vAlign w:val="center"/>
          </w:tcPr>
          <w:p w14:paraId="1B422F30"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69</w:t>
            </w:r>
          </w:p>
        </w:tc>
      </w:tr>
      <w:tr w:rsidR="00E8242B" w:rsidRPr="007715C5" w14:paraId="000F5E4F" w14:textId="77777777" w:rsidTr="0011486D">
        <w:trPr>
          <w:trHeight w:val="318"/>
          <w:jc w:val="center"/>
        </w:trPr>
        <w:tc>
          <w:tcPr>
            <w:tcW w:w="6525" w:type="dxa"/>
            <w:shd w:val="clear" w:color="auto" w:fill="auto"/>
            <w:vAlign w:val="center"/>
          </w:tcPr>
          <w:p w14:paraId="39A6A0C9"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Edema</w:t>
            </w:r>
          </w:p>
        </w:tc>
        <w:tc>
          <w:tcPr>
            <w:tcW w:w="1564" w:type="dxa"/>
            <w:shd w:val="clear" w:color="auto" w:fill="auto"/>
            <w:vAlign w:val="center"/>
          </w:tcPr>
          <w:p w14:paraId="48730839"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9</w:t>
            </w:r>
          </w:p>
        </w:tc>
      </w:tr>
      <w:tr w:rsidR="00E8242B" w:rsidRPr="007715C5" w14:paraId="7F516806" w14:textId="77777777" w:rsidTr="0011486D">
        <w:trPr>
          <w:trHeight w:val="318"/>
          <w:jc w:val="center"/>
        </w:trPr>
        <w:tc>
          <w:tcPr>
            <w:tcW w:w="6525" w:type="dxa"/>
            <w:shd w:val="clear" w:color="auto" w:fill="auto"/>
            <w:vAlign w:val="center"/>
          </w:tcPr>
          <w:p w14:paraId="68A1A9E1"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lastRenderedPageBreak/>
              <w:t>Enfermedad Diarreica Aguda</w:t>
            </w:r>
          </w:p>
        </w:tc>
        <w:tc>
          <w:tcPr>
            <w:tcW w:w="1564" w:type="dxa"/>
            <w:shd w:val="clear" w:color="auto" w:fill="auto"/>
            <w:vAlign w:val="center"/>
          </w:tcPr>
          <w:p w14:paraId="1CFF0AE3"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81</w:t>
            </w:r>
          </w:p>
        </w:tc>
      </w:tr>
      <w:tr w:rsidR="00E8242B" w:rsidRPr="007715C5" w14:paraId="3ABBEB3F" w14:textId="77777777" w:rsidTr="0011486D">
        <w:trPr>
          <w:trHeight w:val="318"/>
          <w:jc w:val="center"/>
        </w:trPr>
        <w:tc>
          <w:tcPr>
            <w:tcW w:w="6525" w:type="dxa"/>
            <w:shd w:val="clear" w:color="auto" w:fill="auto"/>
            <w:vAlign w:val="center"/>
          </w:tcPr>
          <w:p w14:paraId="7110ABE8"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Epigastralgia / Dispepsia / Gastritis</w:t>
            </w:r>
          </w:p>
        </w:tc>
        <w:tc>
          <w:tcPr>
            <w:tcW w:w="1564" w:type="dxa"/>
            <w:shd w:val="clear" w:color="auto" w:fill="auto"/>
            <w:vAlign w:val="center"/>
          </w:tcPr>
          <w:p w14:paraId="279FDBB1"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283</w:t>
            </w:r>
          </w:p>
        </w:tc>
      </w:tr>
      <w:tr w:rsidR="00E8242B" w:rsidRPr="007715C5" w14:paraId="6DD8BCC2" w14:textId="77777777" w:rsidTr="0011486D">
        <w:trPr>
          <w:trHeight w:val="318"/>
          <w:jc w:val="center"/>
        </w:trPr>
        <w:tc>
          <w:tcPr>
            <w:tcW w:w="6525" w:type="dxa"/>
            <w:shd w:val="clear" w:color="auto" w:fill="auto"/>
            <w:vAlign w:val="center"/>
          </w:tcPr>
          <w:p w14:paraId="563C9079"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Heridas / Lesiones</w:t>
            </w:r>
          </w:p>
        </w:tc>
        <w:tc>
          <w:tcPr>
            <w:tcW w:w="1564" w:type="dxa"/>
            <w:shd w:val="clear" w:color="auto" w:fill="auto"/>
            <w:vAlign w:val="center"/>
          </w:tcPr>
          <w:p w14:paraId="6C7F61D3"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45</w:t>
            </w:r>
          </w:p>
        </w:tc>
      </w:tr>
      <w:tr w:rsidR="00E8242B" w:rsidRPr="007715C5" w14:paraId="07FA7A9B" w14:textId="77777777" w:rsidTr="0011486D">
        <w:trPr>
          <w:trHeight w:val="318"/>
          <w:jc w:val="center"/>
        </w:trPr>
        <w:tc>
          <w:tcPr>
            <w:tcW w:w="6525" w:type="dxa"/>
            <w:shd w:val="clear" w:color="auto" w:fill="auto"/>
            <w:vAlign w:val="center"/>
          </w:tcPr>
          <w:p w14:paraId="2ECE47E7"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Hipertensión arterial</w:t>
            </w:r>
          </w:p>
        </w:tc>
        <w:tc>
          <w:tcPr>
            <w:tcW w:w="1564" w:type="dxa"/>
            <w:shd w:val="clear" w:color="auto" w:fill="auto"/>
            <w:vAlign w:val="center"/>
          </w:tcPr>
          <w:p w14:paraId="3AA93246"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27</w:t>
            </w:r>
          </w:p>
        </w:tc>
      </w:tr>
      <w:tr w:rsidR="00E8242B" w:rsidRPr="007715C5" w14:paraId="5566C7E7" w14:textId="77777777" w:rsidTr="0011486D">
        <w:trPr>
          <w:trHeight w:val="318"/>
          <w:jc w:val="center"/>
        </w:trPr>
        <w:tc>
          <w:tcPr>
            <w:tcW w:w="6525" w:type="dxa"/>
            <w:shd w:val="clear" w:color="auto" w:fill="auto"/>
            <w:vAlign w:val="center"/>
          </w:tcPr>
          <w:p w14:paraId="2F3E3140"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Hipotensión</w:t>
            </w:r>
          </w:p>
        </w:tc>
        <w:tc>
          <w:tcPr>
            <w:tcW w:w="1564" w:type="dxa"/>
            <w:shd w:val="clear" w:color="auto" w:fill="auto"/>
            <w:vAlign w:val="center"/>
          </w:tcPr>
          <w:p w14:paraId="7FF42CC7"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50</w:t>
            </w:r>
          </w:p>
        </w:tc>
      </w:tr>
      <w:tr w:rsidR="00E8242B" w:rsidRPr="007715C5" w14:paraId="453A5421" w14:textId="77777777" w:rsidTr="0011486D">
        <w:trPr>
          <w:trHeight w:val="318"/>
          <w:jc w:val="center"/>
        </w:trPr>
        <w:tc>
          <w:tcPr>
            <w:tcW w:w="6525" w:type="dxa"/>
            <w:shd w:val="clear" w:color="auto" w:fill="auto"/>
            <w:vAlign w:val="center"/>
          </w:tcPr>
          <w:p w14:paraId="630FBB43"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Malestar general</w:t>
            </w:r>
          </w:p>
        </w:tc>
        <w:tc>
          <w:tcPr>
            <w:tcW w:w="1564" w:type="dxa"/>
            <w:shd w:val="clear" w:color="auto" w:fill="auto"/>
            <w:vAlign w:val="center"/>
          </w:tcPr>
          <w:p w14:paraId="6D8FEB14"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81</w:t>
            </w:r>
          </w:p>
        </w:tc>
      </w:tr>
      <w:tr w:rsidR="00E8242B" w:rsidRPr="007715C5" w14:paraId="6E2A01DA" w14:textId="77777777" w:rsidTr="0011486D">
        <w:trPr>
          <w:trHeight w:val="318"/>
          <w:jc w:val="center"/>
        </w:trPr>
        <w:tc>
          <w:tcPr>
            <w:tcW w:w="6525" w:type="dxa"/>
            <w:shd w:val="clear" w:color="auto" w:fill="auto"/>
            <w:vAlign w:val="center"/>
          </w:tcPr>
          <w:p w14:paraId="69BA452F"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Odontalgia</w:t>
            </w:r>
          </w:p>
        </w:tc>
        <w:tc>
          <w:tcPr>
            <w:tcW w:w="1564" w:type="dxa"/>
            <w:shd w:val="clear" w:color="auto" w:fill="auto"/>
            <w:vAlign w:val="center"/>
          </w:tcPr>
          <w:p w14:paraId="29FD1C0E"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42</w:t>
            </w:r>
          </w:p>
        </w:tc>
      </w:tr>
      <w:tr w:rsidR="00E8242B" w:rsidRPr="007715C5" w14:paraId="7EDC2F4B" w14:textId="77777777" w:rsidTr="0011486D">
        <w:trPr>
          <w:trHeight w:val="318"/>
          <w:jc w:val="center"/>
        </w:trPr>
        <w:tc>
          <w:tcPr>
            <w:tcW w:w="6525" w:type="dxa"/>
            <w:shd w:val="clear" w:color="auto" w:fill="auto"/>
            <w:vAlign w:val="center"/>
          </w:tcPr>
          <w:p w14:paraId="5C95EDF2"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Proceso febril</w:t>
            </w:r>
          </w:p>
        </w:tc>
        <w:tc>
          <w:tcPr>
            <w:tcW w:w="1564" w:type="dxa"/>
            <w:shd w:val="clear" w:color="auto" w:fill="auto"/>
            <w:vAlign w:val="center"/>
          </w:tcPr>
          <w:p w14:paraId="7ED65086"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18</w:t>
            </w:r>
          </w:p>
        </w:tc>
      </w:tr>
      <w:tr w:rsidR="00E8242B" w:rsidRPr="007715C5" w14:paraId="728FC3D9" w14:textId="77777777" w:rsidTr="0011486D">
        <w:trPr>
          <w:trHeight w:val="318"/>
          <w:jc w:val="center"/>
        </w:trPr>
        <w:tc>
          <w:tcPr>
            <w:tcW w:w="6525" w:type="dxa"/>
            <w:shd w:val="clear" w:color="auto" w:fill="auto"/>
            <w:vAlign w:val="center"/>
          </w:tcPr>
          <w:p w14:paraId="600F51F2"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Proceso gripal / IRA</w:t>
            </w:r>
          </w:p>
        </w:tc>
        <w:tc>
          <w:tcPr>
            <w:tcW w:w="1564" w:type="dxa"/>
            <w:shd w:val="clear" w:color="auto" w:fill="auto"/>
            <w:vAlign w:val="center"/>
          </w:tcPr>
          <w:p w14:paraId="46C79AF0"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409</w:t>
            </w:r>
          </w:p>
        </w:tc>
      </w:tr>
      <w:tr w:rsidR="00E8242B" w:rsidRPr="007715C5" w14:paraId="1A68D4D7" w14:textId="77777777" w:rsidTr="0011486D">
        <w:trPr>
          <w:trHeight w:val="318"/>
          <w:jc w:val="center"/>
        </w:trPr>
        <w:tc>
          <w:tcPr>
            <w:tcW w:w="6525" w:type="dxa"/>
            <w:shd w:val="clear" w:color="auto" w:fill="auto"/>
            <w:vAlign w:val="center"/>
          </w:tcPr>
          <w:p w14:paraId="105953CC"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Proceso alérgico</w:t>
            </w:r>
          </w:p>
        </w:tc>
        <w:tc>
          <w:tcPr>
            <w:tcW w:w="1564" w:type="dxa"/>
            <w:shd w:val="clear" w:color="auto" w:fill="auto"/>
            <w:vAlign w:val="center"/>
          </w:tcPr>
          <w:p w14:paraId="4DF0653E"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237</w:t>
            </w:r>
          </w:p>
        </w:tc>
      </w:tr>
      <w:tr w:rsidR="00E8242B" w:rsidRPr="007715C5" w14:paraId="617ADCFF" w14:textId="77777777" w:rsidTr="0011486D">
        <w:trPr>
          <w:trHeight w:val="318"/>
          <w:jc w:val="center"/>
        </w:trPr>
        <w:tc>
          <w:tcPr>
            <w:tcW w:w="6525" w:type="dxa"/>
            <w:shd w:val="clear" w:color="auto" w:fill="auto"/>
            <w:vAlign w:val="center"/>
          </w:tcPr>
          <w:p w14:paraId="42BA035D"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Síndrome vertiginoso</w:t>
            </w:r>
          </w:p>
        </w:tc>
        <w:tc>
          <w:tcPr>
            <w:tcW w:w="1564" w:type="dxa"/>
            <w:shd w:val="clear" w:color="auto" w:fill="auto"/>
            <w:vAlign w:val="center"/>
          </w:tcPr>
          <w:p w14:paraId="751FD6A8"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77</w:t>
            </w:r>
          </w:p>
        </w:tc>
      </w:tr>
      <w:tr w:rsidR="00E8242B" w:rsidRPr="007715C5" w14:paraId="73719722" w14:textId="77777777" w:rsidTr="0011486D">
        <w:trPr>
          <w:trHeight w:val="318"/>
          <w:jc w:val="center"/>
        </w:trPr>
        <w:tc>
          <w:tcPr>
            <w:tcW w:w="6525" w:type="dxa"/>
            <w:shd w:val="clear" w:color="auto" w:fill="auto"/>
            <w:vAlign w:val="center"/>
          </w:tcPr>
          <w:p w14:paraId="417D071E"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Taquicardia / Palpitaciones cardíacas</w:t>
            </w:r>
          </w:p>
        </w:tc>
        <w:tc>
          <w:tcPr>
            <w:tcW w:w="1564" w:type="dxa"/>
            <w:shd w:val="clear" w:color="auto" w:fill="auto"/>
            <w:vAlign w:val="center"/>
          </w:tcPr>
          <w:p w14:paraId="7486D3A0"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9</w:t>
            </w:r>
          </w:p>
        </w:tc>
      </w:tr>
      <w:tr w:rsidR="00E8242B" w:rsidRPr="007715C5" w14:paraId="7369B06C" w14:textId="77777777" w:rsidTr="0011486D">
        <w:trPr>
          <w:trHeight w:val="318"/>
          <w:jc w:val="center"/>
        </w:trPr>
        <w:tc>
          <w:tcPr>
            <w:tcW w:w="6525" w:type="dxa"/>
            <w:shd w:val="clear" w:color="auto" w:fill="auto"/>
            <w:vAlign w:val="center"/>
          </w:tcPr>
          <w:p w14:paraId="67BFF6D9"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Trastorno ocular</w:t>
            </w:r>
          </w:p>
        </w:tc>
        <w:tc>
          <w:tcPr>
            <w:tcW w:w="1564" w:type="dxa"/>
            <w:shd w:val="clear" w:color="auto" w:fill="auto"/>
            <w:vAlign w:val="center"/>
          </w:tcPr>
          <w:p w14:paraId="4A6DDAA4"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56</w:t>
            </w:r>
          </w:p>
        </w:tc>
      </w:tr>
      <w:tr w:rsidR="00E8242B" w:rsidRPr="007715C5" w14:paraId="71A7EE96" w14:textId="77777777" w:rsidTr="0011486D">
        <w:trPr>
          <w:trHeight w:val="318"/>
          <w:jc w:val="center"/>
        </w:trPr>
        <w:tc>
          <w:tcPr>
            <w:tcW w:w="6525" w:type="dxa"/>
            <w:shd w:val="clear" w:color="auto" w:fill="auto"/>
            <w:vAlign w:val="center"/>
          </w:tcPr>
          <w:p w14:paraId="38A22030"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Trastornos dermatológicos</w:t>
            </w:r>
          </w:p>
        </w:tc>
        <w:tc>
          <w:tcPr>
            <w:tcW w:w="1564" w:type="dxa"/>
            <w:shd w:val="clear" w:color="auto" w:fill="auto"/>
            <w:vAlign w:val="center"/>
          </w:tcPr>
          <w:p w14:paraId="3EB99C24"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60</w:t>
            </w:r>
          </w:p>
        </w:tc>
      </w:tr>
      <w:tr w:rsidR="00E8242B" w:rsidRPr="007715C5" w14:paraId="034BA400" w14:textId="77777777" w:rsidTr="0011486D">
        <w:trPr>
          <w:trHeight w:val="318"/>
          <w:jc w:val="center"/>
        </w:trPr>
        <w:tc>
          <w:tcPr>
            <w:tcW w:w="6525" w:type="dxa"/>
            <w:shd w:val="clear" w:color="auto" w:fill="auto"/>
            <w:vAlign w:val="center"/>
          </w:tcPr>
          <w:p w14:paraId="5278E4B5"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Trastornos ginecológicos</w:t>
            </w:r>
          </w:p>
        </w:tc>
        <w:tc>
          <w:tcPr>
            <w:tcW w:w="1564" w:type="dxa"/>
            <w:shd w:val="clear" w:color="auto" w:fill="auto"/>
            <w:vAlign w:val="center"/>
          </w:tcPr>
          <w:p w14:paraId="02EAC31B"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30</w:t>
            </w:r>
          </w:p>
        </w:tc>
      </w:tr>
      <w:tr w:rsidR="00E8242B" w:rsidRPr="007715C5" w14:paraId="1D3AD272" w14:textId="77777777" w:rsidTr="0011486D">
        <w:trPr>
          <w:trHeight w:val="318"/>
          <w:jc w:val="center"/>
        </w:trPr>
        <w:tc>
          <w:tcPr>
            <w:tcW w:w="6525" w:type="dxa"/>
            <w:shd w:val="clear" w:color="auto" w:fill="auto"/>
            <w:vAlign w:val="center"/>
          </w:tcPr>
          <w:p w14:paraId="07DF4888"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Trastornos musculoesqueléticos</w:t>
            </w:r>
          </w:p>
        </w:tc>
        <w:tc>
          <w:tcPr>
            <w:tcW w:w="1564" w:type="dxa"/>
            <w:shd w:val="clear" w:color="auto" w:fill="auto"/>
            <w:vAlign w:val="center"/>
          </w:tcPr>
          <w:p w14:paraId="1BEE3A2F"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157</w:t>
            </w:r>
          </w:p>
        </w:tc>
      </w:tr>
      <w:tr w:rsidR="00E8242B" w:rsidRPr="007715C5" w14:paraId="332DC514" w14:textId="77777777" w:rsidTr="0011486D">
        <w:trPr>
          <w:trHeight w:val="318"/>
          <w:jc w:val="center"/>
        </w:trPr>
        <w:tc>
          <w:tcPr>
            <w:tcW w:w="6525" w:type="dxa"/>
            <w:shd w:val="clear" w:color="auto" w:fill="auto"/>
            <w:vAlign w:val="center"/>
          </w:tcPr>
          <w:p w14:paraId="74A8179B"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Traumatismos varios</w:t>
            </w:r>
          </w:p>
        </w:tc>
        <w:tc>
          <w:tcPr>
            <w:tcW w:w="1564" w:type="dxa"/>
            <w:shd w:val="clear" w:color="auto" w:fill="auto"/>
            <w:vAlign w:val="center"/>
          </w:tcPr>
          <w:p w14:paraId="6F9E9E5A"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32</w:t>
            </w:r>
          </w:p>
        </w:tc>
      </w:tr>
      <w:tr w:rsidR="00E8242B" w:rsidRPr="007715C5" w14:paraId="488A1348" w14:textId="77777777" w:rsidTr="0011486D">
        <w:trPr>
          <w:trHeight w:val="318"/>
          <w:jc w:val="center"/>
        </w:trPr>
        <w:tc>
          <w:tcPr>
            <w:tcW w:w="6525" w:type="dxa"/>
            <w:shd w:val="clear" w:color="auto" w:fill="auto"/>
            <w:vAlign w:val="center"/>
          </w:tcPr>
          <w:p w14:paraId="7DEE56C5"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Trastornos del oído</w:t>
            </w:r>
          </w:p>
        </w:tc>
        <w:tc>
          <w:tcPr>
            <w:tcW w:w="1564" w:type="dxa"/>
            <w:shd w:val="clear" w:color="auto" w:fill="auto"/>
            <w:vAlign w:val="center"/>
          </w:tcPr>
          <w:p w14:paraId="3B83C0D9"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11</w:t>
            </w:r>
          </w:p>
        </w:tc>
      </w:tr>
      <w:tr w:rsidR="00E8242B" w:rsidRPr="007715C5" w14:paraId="0B4A9638" w14:textId="77777777" w:rsidTr="0011486D">
        <w:trPr>
          <w:trHeight w:val="318"/>
          <w:jc w:val="center"/>
        </w:trPr>
        <w:tc>
          <w:tcPr>
            <w:tcW w:w="6525" w:type="dxa"/>
            <w:shd w:val="clear" w:color="auto" w:fill="auto"/>
            <w:vAlign w:val="center"/>
          </w:tcPr>
          <w:p w14:paraId="741291D0"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Transcripción de análisis de laboratorio y/o estudio médico e indicación</w:t>
            </w:r>
          </w:p>
        </w:tc>
        <w:tc>
          <w:tcPr>
            <w:tcW w:w="1564" w:type="dxa"/>
            <w:shd w:val="clear" w:color="auto" w:fill="auto"/>
            <w:vAlign w:val="center"/>
          </w:tcPr>
          <w:p w14:paraId="0770BE8B"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3,354</w:t>
            </w:r>
          </w:p>
        </w:tc>
      </w:tr>
      <w:tr w:rsidR="00E8242B" w:rsidRPr="007715C5" w14:paraId="6891FFC4" w14:textId="77777777" w:rsidTr="0011486D">
        <w:trPr>
          <w:trHeight w:val="318"/>
          <w:jc w:val="center"/>
        </w:trPr>
        <w:tc>
          <w:tcPr>
            <w:tcW w:w="6525" w:type="dxa"/>
            <w:shd w:val="clear" w:color="auto" w:fill="auto"/>
            <w:vAlign w:val="center"/>
          </w:tcPr>
          <w:p w14:paraId="47718CE7"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Otros</w:t>
            </w:r>
          </w:p>
        </w:tc>
        <w:tc>
          <w:tcPr>
            <w:tcW w:w="1564" w:type="dxa"/>
            <w:shd w:val="clear" w:color="auto" w:fill="auto"/>
            <w:vAlign w:val="center"/>
          </w:tcPr>
          <w:p w14:paraId="6A375A59"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182</w:t>
            </w:r>
          </w:p>
        </w:tc>
      </w:tr>
      <w:tr w:rsidR="00E8242B" w:rsidRPr="007715C5" w14:paraId="6ABCC68D" w14:textId="77777777" w:rsidTr="003A48FC">
        <w:tblPrEx>
          <w:tblCellMar>
            <w:left w:w="70" w:type="dxa"/>
            <w:right w:w="70" w:type="dxa"/>
          </w:tblCellMar>
          <w:tblLook w:val="04A0" w:firstRow="1" w:lastRow="0" w:firstColumn="1" w:lastColumn="0" w:noHBand="0" w:noVBand="1"/>
        </w:tblPrEx>
        <w:trPr>
          <w:trHeight w:val="424"/>
          <w:jc w:val="center"/>
        </w:trPr>
        <w:tc>
          <w:tcPr>
            <w:tcW w:w="6525" w:type="dxa"/>
            <w:shd w:val="clear" w:color="auto" w:fill="auto"/>
            <w:vAlign w:val="center"/>
          </w:tcPr>
          <w:p w14:paraId="440DF093" w14:textId="07338328" w:rsidR="00021D98" w:rsidRPr="007715C5" w:rsidRDefault="00021D98" w:rsidP="00474343">
            <w:pPr>
              <w:spacing w:after="0" w:line="360" w:lineRule="auto"/>
              <w:rPr>
                <w:rFonts w:eastAsia="Times New Roman"/>
                <w:b/>
                <w:bCs/>
                <w:color w:val="747171"/>
                <w:spacing w:val="0"/>
                <w:lang w:val="es-DO" w:eastAsia="es-DO"/>
              </w:rPr>
            </w:pPr>
            <w:r w:rsidRPr="007715C5">
              <w:rPr>
                <w:rFonts w:eastAsia="Times New Roman"/>
                <w:b/>
                <w:bCs/>
                <w:color w:val="747171"/>
                <w:lang w:val="es-DO" w:eastAsia="es-DO"/>
              </w:rPr>
              <w:t xml:space="preserve">Total </w:t>
            </w:r>
          </w:p>
        </w:tc>
        <w:tc>
          <w:tcPr>
            <w:tcW w:w="1564" w:type="dxa"/>
            <w:shd w:val="clear" w:color="auto" w:fill="auto"/>
            <w:vAlign w:val="center"/>
          </w:tcPr>
          <w:p w14:paraId="65D3003B" w14:textId="77777777" w:rsidR="00021D98" w:rsidRPr="007715C5" w:rsidRDefault="00021D98" w:rsidP="00474343">
            <w:pPr>
              <w:spacing w:after="0" w:line="360" w:lineRule="auto"/>
              <w:jc w:val="center"/>
              <w:rPr>
                <w:rFonts w:eastAsia="Times New Roman"/>
                <w:b/>
                <w:bCs/>
                <w:color w:val="747171"/>
                <w:spacing w:val="0"/>
                <w:lang w:val="es-DO" w:eastAsia="es-DO"/>
              </w:rPr>
            </w:pPr>
            <w:r w:rsidRPr="007715C5">
              <w:rPr>
                <w:rFonts w:eastAsia="Times New Roman"/>
                <w:b/>
                <w:bCs/>
                <w:color w:val="747171"/>
                <w:lang w:val="es-DO" w:eastAsia="es-DO"/>
              </w:rPr>
              <w:t>7,943</w:t>
            </w:r>
          </w:p>
        </w:tc>
      </w:tr>
    </w:tbl>
    <w:p w14:paraId="6719F75F" w14:textId="77777777" w:rsidR="00021D98" w:rsidRPr="007715C5" w:rsidRDefault="00021D98" w:rsidP="00474343">
      <w:pPr>
        <w:pBdr>
          <w:top w:val="nil"/>
          <w:left w:val="nil"/>
          <w:bottom w:val="nil"/>
          <w:right w:val="nil"/>
          <w:between w:val="nil"/>
        </w:pBdr>
        <w:spacing w:after="100" w:afterAutospacing="1" w:line="360" w:lineRule="auto"/>
        <w:rPr>
          <w:rFonts w:eastAsia="Times New Roman"/>
          <w:i/>
          <w:iCs/>
          <w:color w:val="747171"/>
          <w:sz w:val="20"/>
          <w:szCs w:val="20"/>
          <w:lang w:val="es-DO" w:eastAsia="es-DO"/>
        </w:rPr>
      </w:pPr>
      <w:r w:rsidRPr="007715C5">
        <w:rPr>
          <w:rFonts w:eastAsia="Times New Roman"/>
          <w:i/>
          <w:iCs/>
          <w:color w:val="747171"/>
          <w:sz w:val="20"/>
          <w:szCs w:val="20"/>
          <w:lang w:val="es-DO" w:eastAsia="es-DO"/>
        </w:rPr>
        <w:t>Fuente: Consultorio Médico MICM. –</w:t>
      </w:r>
    </w:p>
    <w:p w14:paraId="54AC63F2" w14:textId="51DEEB84" w:rsidR="00021D98" w:rsidRPr="007715C5" w:rsidRDefault="00021D98"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el área de la salud mental fueron atendidos 475 colaboradores</w:t>
      </w:r>
      <w:r w:rsidR="00B849BE" w:rsidRPr="007715C5">
        <w:rPr>
          <w:rFonts w:eastAsia="Calibri"/>
          <w:color w:val="747171"/>
          <w:lang w:val="es-DO"/>
        </w:rPr>
        <w:t xml:space="preserve"> </w:t>
      </w:r>
      <w:r w:rsidRPr="007715C5">
        <w:rPr>
          <w:rFonts w:eastAsia="Calibri"/>
          <w:color w:val="747171"/>
          <w:lang w:val="es-DO"/>
        </w:rPr>
        <w:t>con diversos diagnósticos</w:t>
      </w:r>
      <w:r w:rsidR="00B849BE" w:rsidRPr="007715C5">
        <w:rPr>
          <w:rFonts w:eastAsia="Calibri"/>
          <w:color w:val="747171"/>
          <w:lang w:val="es-DO"/>
        </w:rPr>
        <w:t xml:space="preserve">, a </w:t>
      </w:r>
      <w:proofErr w:type="gramStart"/>
      <w:r w:rsidR="009A1134" w:rsidRPr="007715C5">
        <w:rPr>
          <w:rFonts w:eastAsia="Calibri"/>
          <w:color w:val="747171"/>
          <w:lang w:val="es-DO"/>
        </w:rPr>
        <w:t>continuación</w:t>
      </w:r>
      <w:proofErr w:type="gramEnd"/>
      <w:r w:rsidR="009A1134">
        <w:rPr>
          <w:rFonts w:eastAsia="Calibri"/>
          <w:color w:val="747171"/>
          <w:lang w:val="es-DO"/>
        </w:rPr>
        <w:t xml:space="preserve"> </w:t>
      </w:r>
      <w:r w:rsidR="00B849BE" w:rsidRPr="007715C5">
        <w:rPr>
          <w:rFonts w:eastAsia="Calibri"/>
          <w:color w:val="747171"/>
          <w:lang w:val="es-DO"/>
        </w:rPr>
        <w:t>el resumen:</w:t>
      </w:r>
      <w:r w:rsidRPr="007715C5">
        <w:rPr>
          <w:rFonts w:eastAsia="Calibri"/>
          <w:color w:val="747171"/>
          <w:lang w:val="es-DO"/>
        </w:rPr>
        <w:t xml:space="preserve"> </w:t>
      </w:r>
    </w:p>
    <w:p w14:paraId="4DE9C10E" w14:textId="0404C5C7" w:rsidR="00872CB3" w:rsidRPr="007715C5" w:rsidRDefault="00872CB3" w:rsidP="00474343">
      <w:pPr>
        <w:spacing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31</w:t>
      </w:r>
      <w:r w:rsidRPr="007715C5">
        <w:rPr>
          <w:b/>
          <w:bCs/>
          <w:color w:val="747171"/>
          <w:lang w:val="es-DO"/>
        </w:rPr>
        <w:fldChar w:fldCharType="end"/>
      </w:r>
    </w:p>
    <w:p w14:paraId="50C13B95" w14:textId="79A5EDC4" w:rsidR="00872CB3" w:rsidRPr="007715C5" w:rsidRDefault="00872CB3" w:rsidP="00474343">
      <w:pPr>
        <w:spacing w:line="360" w:lineRule="auto"/>
        <w:jc w:val="center"/>
        <w:rPr>
          <w:color w:val="747171"/>
          <w:lang w:val="es-DO"/>
        </w:rPr>
      </w:pPr>
      <w:r w:rsidRPr="007715C5">
        <w:rPr>
          <w:color w:val="747171"/>
          <w:lang w:val="es-DO"/>
        </w:rPr>
        <w:t xml:space="preserve">Atención de colaboradores en el área de </w:t>
      </w:r>
      <w:r w:rsidR="007838E4" w:rsidRPr="007715C5">
        <w:rPr>
          <w:color w:val="747171"/>
          <w:lang w:val="es-DO"/>
        </w:rPr>
        <w:t>salud mental</w:t>
      </w:r>
    </w:p>
    <w:p w14:paraId="16574816" w14:textId="1F85654B" w:rsidR="007838E4" w:rsidRPr="007715C5" w:rsidRDefault="007838E4" w:rsidP="00474343">
      <w:pPr>
        <w:spacing w:line="360" w:lineRule="auto"/>
        <w:jc w:val="center"/>
        <w:rPr>
          <w:color w:val="747171"/>
          <w:lang w:val="es-DO"/>
        </w:rPr>
      </w:pPr>
      <w:r w:rsidRPr="007715C5">
        <w:rPr>
          <w:color w:val="747171"/>
          <w:lang w:val="es-DO"/>
        </w:rPr>
        <w:t>Año 2023</w:t>
      </w:r>
    </w:p>
    <w:tbl>
      <w:tblPr>
        <w:tblW w:w="7151"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5357"/>
        <w:gridCol w:w="1794"/>
      </w:tblGrid>
      <w:tr w:rsidR="00E8242B" w:rsidRPr="007715C5" w14:paraId="6DB06E76" w14:textId="77777777" w:rsidTr="00B849BE">
        <w:trPr>
          <w:trHeight w:val="599"/>
          <w:tblHeader/>
          <w:jc w:val="center"/>
        </w:trPr>
        <w:tc>
          <w:tcPr>
            <w:tcW w:w="5357" w:type="dxa"/>
            <w:vMerge w:val="restart"/>
            <w:shd w:val="clear" w:color="auto" w:fill="002060"/>
            <w:vAlign w:val="center"/>
          </w:tcPr>
          <w:p w14:paraId="08D7102B" w14:textId="40FFA10B" w:rsidR="00021D98" w:rsidRPr="007715C5" w:rsidRDefault="00021D98" w:rsidP="00474343">
            <w:pPr>
              <w:spacing w:after="0" w:line="360" w:lineRule="auto"/>
              <w:jc w:val="center"/>
              <w:rPr>
                <w:color w:val="FFFFFF" w:themeColor="background1"/>
                <w:lang w:val="es-DO"/>
              </w:rPr>
            </w:pPr>
            <w:r w:rsidRPr="007715C5">
              <w:rPr>
                <w:b/>
                <w:color w:val="FFFFFF" w:themeColor="background1"/>
                <w:lang w:val="es-DO"/>
              </w:rPr>
              <w:t>Causa de visita</w:t>
            </w:r>
          </w:p>
        </w:tc>
        <w:tc>
          <w:tcPr>
            <w:tcW w:w="1794" w:type="dxa"/>
            <w:vMerge w:val="restart"/>
            <w:shd w:val="clear" w:color="auto" w:fill="002060"/>
            <w:vAlign w:val="center"/>
          </w:tcPr>
          <w:p w14:paraId="3D93E477" w14:textId="77777777" w:rsidR="00021D98" w:rsidRPr="007715C5" w:rsidRDefault="00021D98" w:rsidP="00474343">
            <w:pPr>
              <w:spacing w:after="0" w:line="360" w:lineRule="auto"/>
              <w:jc w:val="center"/>
              <w:rPr>
                <w:color w:val="FFFFFF" w:themeColor="background1"/>
                <w:lang w:val="es-DO"/>
              </w:rPr>
            </w:pPr>
            <w:r w:rsidRPr="007715C5">
              <w:rPr>
                <w:b/>
                <w:color w:val="FFFFFF" w:themeColor="background1"/>
                <w:lang w:val="es-DO"/>
              </w:rPr>
              <w:t>Casos atendidos</w:t>
            </w:r>
          </w:p>
        </w:tc>
      </w:tr>
      <w:tr w:rsidR="00E8242B" w:rsidRPr="007715C5" w14:paraId="35E49310" w14:textId="77777777" w:rsidTr="00B849BE">
        <w:trPr>
          <w:trHeight w:val="414"/>
          <w:tblHeader/>
          <w:jc w:val="center"/>
        </w:trPr>
        <w:tc>
          <w:tcPr>
            <w:tcW w:w="5357" w:type="dxa"/>
            <w:vMerge/>
            <w:shd w:val="clear" w:color="auto" w:fill="002060"/>
            <w:vAlign w:val="center"/>
          </w:tcPr>
          <w:p w14:paraId="248A9EC7" w14:textId="77777777" w:rsidR="00021D98" w:rsidRPr="007715C5" w:rsidRDefault="00021D98" w:rsidP="00474343">
            <w:pPr>
              <w:widowControl w:val="0"/>
              <w:spacing w:after="0" w:line="360" w:lineRule="auto"/>
              <w:rPr>
                <w:color w:val="747171"/>
                <w:lang w:val="es-DO"/>
              </w:rPr>
            </w:pPr>
          </w:p>
        </w:tc>
        <w:tc>
          <w:tcPr>
            <w:tcW w:w="1794" w:type="dxa"/>
            <w:vMerge/>
            <w:shd w:val="clear" w:color="auto" w:fill="002060"/>
            <w:vAlign w:val="center"/>
          </w:tcPr>
          <w:p w14:paraId="74FA0025" w14:textId="77777777" w:rsidR="00021D98" w:rsidRPr="007715C5" w:rsidRDefault="00021D98" w:rsidP="00474343">
            <w:pPr>
              <w:widowControl w:val="0"/>
              <w:spacing w:after="0" w:line="360" w:lineRule="auto"/>
              <w:rPr>
                <w:color w:val="747171"/>
                <w:lang w:val="es-DO"/>
              </w:rPr>
            </w:pPr>
          </w:p>
        </w:tc>
      </w:tr>
      <w:tr w:rsidR="00E8242B" w:rsidRPr="007715C5" w14:paraId="68CBB5AD" w14:textId="77777777" w:rsidTr="00B849BE">
        <w:trPr>
          <w:trHeight w:val="404"/>
          <w:jc w:val="center"/>
        </w:trPr>
        <w:tc>
          <w:tcPr>
            <w:tcW w:w="5357" w:type="dxa"/>
            <w:vAlign w:val="center"/>
          </w:tcPr>
          <w:p w14:paraId="1CEA9DF6"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Conflicto familiar y de pareja</w:t>
            </w:r>
          </w:p>
        </w:tc>
        <w:tc>
          <w:tcPr>
            <w:tcW w:w="1794" w:type="dxa"/>
            <w:vAlign w:val="center"/>
          </w:tcPr>
          <w:p w14:paraId="6FBAB557"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167</w:t>
            </w:r>
          </w:p>
        </w:tc>
      </w:tr>
      <w:tr w:rsidR="00E8242B" w:rsidRPr="007715C5" w14:paraId="416CFA5B" w14:textId="77777777" w:rsidTr="00B849BE">
        <w:trPr>
          <w:trHeight w:val="424"/>
          <w:jc w:val="center"/>
        </w:trPr>
        <w:tc>
          <w:tcPr>
            <w:tcW w:w="5357" w:type="dxa"/>
            <w:vAlign w:val="center"/>
          </w:tcPr>
          <w:p w14:paraId="6A059D6A"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Orientación personal</w:t>
            </w:r>
          </w:p>
        </w:tc>
        <w:tc>
          <w:tcPr>
            <w:tcW w:w="1794" w:type="dxa"/>
            <w:vAlign w:val="center"/>
          </w:tcPr>
          <w:p w14:paraId="7474D71A"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142</w:t>
            </w:r>
          </w:p>
        </w:tc>
      </w:tr>
      <w:tr w:rsidR="00E8242B" w:rsidRPr="007715C5" w14:paraId="6FDE07B3" w14:textId="77777777" w:rsidTr="00B849BE">
        <w:trPr>
          <w:trHeight w:val="416"/>
          <w:jc w:val="center"/>
        </w:trPr>
        <w:tc>
          <w:tcPr>
            <w:tcW w:w="5357" w:type="dxa"/>
            <w:vAlign w:val="center"/>
          </w:tcPr>
          <w:p w14:paraId="0CCD3CEB" w14:textId="2CFF1F12"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 xml:space="preserve">Ansiedad y </w:t>
            </w:r>
            <w:r w:rsidR="0023473F" w:rsidRPr="007715C5">
              <w:rPr>
                <w:rFonts w:eastAsia="Times New Roman"/>
                <w:bCs/>
                <w:color w:val="747171"/>
                <w:lang w:val="es-DO"/>
              </w:rPr>
              <w:t>e</w:t>
            </w:r>
            <w:r w:rsidRPr="007715C5">
              <w:rPr>
                <w:rFonts w:eastAsia="Times New Roman"/>
                <w:bCs/>
                <w:color w:val="747171"/>
                <w:lang w:val="es-DO"/>
              </w:rPr>
              <w:t xml:space="preserve">strés </w:t>
            </w:r>
          </w:p>
        </w:tc>
        <w:tc>
          <w:tcPr>
            <w:tcW w:w="1794" w:type="dxa"/>
            <w:vAlign w:val="center"/>
          </w:tcPr>
          <w:p w14:paraId="38A6BE44"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80</w:t>
            </w:r>
          </w:p>
        </w:tc>
      </w:tr>
      <w:tr w:rsidR="00E8242B" w:rsidRPr="007715C5" w14:paraId="23D42E64" w14:textId="77777777" w:rsidTr="00B849BE">
        <w:trPr>
          <w:trHeight w:val="408"/>
          <w:jc w:val="center"/>
        </w:trPr>
        <w:tc>
          <w:tcPr>
            <w:tcW w:w="5357" w:type="dxa"/>
            <w:vAlign w:val="center"/>
          </w:tcPr>
          <w:p w14:paraId="33DA456E"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Depresión</w:t>
            </w:r>
          </w:p>
        </w:tc>
        <w:tc>
          <w:tcPr>
            <w:tcW w:w="1794" w:type="dxa"/>
            <w:vAlign w:val="center"/>
          </w:tcPr>
          <w:p w14:paraId="57A659E9"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16</w:t>
            </w:r>
          </w:p>
        </w:tc>
      </w:tr>
      <w:tr w:rsidR="00E8242B" w:rsidRPr="007715C5" w14:paraId="269A0399" w14:textId="77777777" w:rsidTr="00B849BE">
        <w:trPr>
          <w:trHeight w:val="414"/>
          <w:jc w:val="center"/>
        </w:trPr>
        <w:tc>
          <w:tcPr>
            <w:tcW w:w="5357" w:type="dxa"/>
            <w:vAlign w:val="center"/>
          </w:tcPr>
          <w:p w14:paraId="1E0477A4"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Duelo</w:t>
            </w:r>
          </w:p>
        </w:tc>
        <w:tc>
          <w:tcPr>
            <w:tcW w:w="1794" w:type="dxa"/>
            <w:vAlign w:val="center"/>
          </w:tcPr>
          <w:p w14:paraId="2C6E82BB"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20</w:t>
            </w:r>
          </w:p>
        </w:tc>
      </w:tr>
      <w:tr w:rsidR="00E8242B" w:rsidRPr="007715C5" w14:paraId="3147B086" w14:textId="77777777" w:rsidTr="00B849BE">
        <w:trPr>
          <w:trHeight w:val="420"/>
          <w:jc w:val="center"/>
        </w:trPr>
        <w:tc>
          <w:tcPr>
            <w:tcW w:w="5357" w:type="dxa"/>
            <w:vAlign w:val="center"/>
          </w:tcPr>
          <w:p w14:paraId="7D88B8E1"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Conflicto laboral</w:t>
            </w:r>
          </w:p>
        </w:tc>
        <w:tc>
          <w:tcPr>
            <w:tcW w:w="1794" w:type="dxa"/>
            <w:vAlign w:val="center"/>
          </w:tcPr>
          <w:p w14:paraId="012987B4"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34</w:t>
            </w:r>
          </w:p>
        </w:tc>
      </w:tr>
      <w:tr w:rsidR="00E8242B" w:rsidRPr="007715C5" w14:paraId="06B5CB38" w14:textId="77777777" w:rsidTr="00B849BE">
        <w:trPr>
          <w:trHeight w:val="420"/>
          <w:jc w:val="center"/>
        </w:trPr>
        <w:tc>
          <w:tcPr>
            <w:tcW w:w="5357" w:type="dxa"/>
            <w:vAlign w:val="center"/>
          </w:tcPr>
          <w:p w14:paraId="264BDDFF" w14:textId="77777777" w:rsidR="00021D98" w:rsidRPr="007715C5" w:rsidRDefault="00021D98" w:rsidP="00474343">
            <w:pPr>
              <w:spacing w:after="0" w:line="360" w:lineRule="auto"/>
              <w:rPr>
                <w:rFonts w:eastAsia="Times New Roman"/>
                <w:bCs/>
                <w:color w:val="747171"/>
                <w:lang w:val="es-DO"/>
              </w:rPr>
            </w:pPr>
            <w:r w:rsidRPr="007715C5">
              <w:rPr>
                <w:rFonts w:eastAsia="Times New Roman"/>
                <w:bCs/>
                <w:color w:val="747171"/>
                <w:lang w:val="es-DO"/>
              </w:rPr>
              <w:t xml:space="preserve">Problemas conductuales </w:t>
            </w:r>
          </w:p>
        </w:tc>
        <w:tc>
          <w:tcPr>
            <w:tcW w:w="1794" w:type="dxa"/>
            <w:vAlign w:val="center"/>
          </w:tcPr>
          <w:p w14:paraId="47905265" w14:textId="77777777" w:rsidR="00021D98" w:rsidRPr="007715C5" w:rsidRDefault="00021D98" w:rsidP="00474343">
            <w:pPr>
              <w:spacing w:after="0" w:line="360" w:lineRule="auto"/>
              <w:jc w:val="center"/>
              <w:rPr>
                <w:rFonts w:eastAsia="Times New Roman"/>
                <w:bCs/>
                <w:color w:val="747171"/>
                <w:lang w:val="es-DO"/>
              </w:rPr>
            </w:pPr>
            <w:r w:rsidRPr="007715C5">
              <w:rPr>
                <w:rFonts w:eastAsia="Times New Roman"/>
                <w:bCs/>
                <w:color w:val="747171"/>
                <w:lang w:val="es-DO"/>
              </w:rPr>
              <w:t>16</w:t>
            </w:r>
          </w:p>
        </w:tc>
      </w:tr>
      <w:tr w:rsidR="00E8242B" w:rsidRPr="007715C5" w14:paraId="53EABBFC" w14:textId="77777777" w:rsidTr="00B849BE">
        <w:trPr>
          <w:trHeight w:val="426"/>
          <w:jc w:val="center"/>
        </w:trPr>
        <w:tc>
          <w:tcPr>
            <w:tcW w:w="5357" w:type="dxa"/>
            <w:vAlign w:val="center"/>
          </w:tcPr>
          <w:p w14:paraId="0741C8F6" w14:textId="77777777" w:rsidR="00021D98" w:rsidRPr="007715C5" w:rsidRDefault="00021D98" w:rsidP="00474343">
            <w:pPr>
              <w:spacing w:after="0" w:line="360" w:lineRule="auto"/>
              <w:rPr>
                <w:color w:val="747171"/>
                <w:lang w:val="es-DO"/>
              </w:rPr>
            </w:pPr>
            <w:r w:rsidRPr="007715C5">
              <w:rPr>
                <w:rFonts w:eastAsia="Times New Roman"/>
                <w:b/>
                <w:bCs/>
                <w:color w:val="747171"/>
                <w:lang w:val="es-DO" w:eastAsia="es-DO"/>
              </w:rPr>
              <w:t>Total</w:t>
            </w:r>
          </w:p>
        </w:tc>
        <w:tc>
          <w:tcPr>
            <w:tcW w:w="1794" w:type="dxa"/>
            <w:vAlign w:val="center"/>
          </w:tcPr>
          <w:p w14:paraId="01C73FE4" w14:textId="77777777" w:rsidR="00021D98" w:rsidRPr="007715C5" w:rsidRDefault="00021D98" w:rsidP="00474343">
            <w:pPr>
              <w:spacing w:after="0" w:line="360" w:lineRule="auto"/>
              <w:jc w:val="center"/>
              <w:rPr>
                <w:color w:val="747171"/>
                <w:lang w:val="es-DO"/>
              </w:rPr>
            </w:pPr>
            <w:r w:rsidRPr="007715C5">
              <w:rPr>
                <w:rFonts w:eastAsia="Times New Roman"/>
                <w:b/>
                <w:bCs/>
                <w:color w:val="747171"/>
                <w:lang w:val="es-DO" w:eastAsia="es-DO"/>
              </w:rPr>
              <w:t>475</w:t>
            </w:r>
          </w:p>
        </w:tc>
      </w:tr>
    </w:tbl>
    <w:p w14:paraId="6F3A8831" w14:textId="051DE105" w:rsidR="00021D98" w:rsidRPr="007715C5" w:rsidRDefault="00021D98" w:rsidP="00474343">
      <w:pPr>
        <w:pBdr>
          <w:top w:val="nil"/>
          <w:left w:val="nil"/>
          <w:bottom w:val="nil"/>
          <w:right w:val="nil"/>
          <w:between w:val="nil"/>
        </w:pBdr>
        <w:spacing w:after="0" w:line="360" w:lineRule="auto"/>
        <w:jc w:val="both"/>
        <w:rPr>
          <w:rFonts w:eastAsia="Times New Roman"/>
          <w:i/>
          <w:color w:val="747171"/>
          <w:sz w:val="20"/>
          <w:szCs w:val="20"/>
          <w:lang w:val="es-DO" w:eastAsia="es-DO"/>
        </w:rPr>
      </w:pPr>
      <w:r w:rsidRPr="007715C5">
        <w:rPr>
          <w:rFonts w:eastAsia="Times New Roman"/>
          <w:i/>
          <w:color w:val="747171"/>
          <w:sz w:val="18"/>
          <w:szCs w:val="18"/>
          <w:lang w:val="es-DO" w:eastAsia="es-DO"/>
        </w:rPr>
        <w:t xml:space="preserve">       </w:t>
      </w:r>
      <w:r w:rsidRPr="007715C5">
        <w:rPr>
          <w:rFonts w:eastAsia="Times New Roman"/>
          <w:i/>
          <w:color w:val="747171"/>
          <w:sz w:val="20"/>
          <w:szCs w:val="20"/>
          <w:lang w:val="es-DO" w:eastAsia="es-DO"/>
        </w:rPr>
        <w:t>Fuente: Consultorio Médico MICM. –</w:t>
      </w:r>
    </w:p>
    <w:p w14:paraId="04A63C5C" w14:textId="77777777" w:rsidR="00D45CA6" w:rsidRPr="00D45CA6" w:rsidRDefault="00D45CA6" w:rsidP="00474343">
      <w:pPr>
        <w:spacing w:line="360" w:lineRule="auto"/>
        <w:jc w:val="both"/>
        <w:rPr>
          <w:rFonts w:eastAsia="Calibri"/>
          <w:color w:val="747171"/>
          <w:sz w:val="12"/>
          <w:szCs w:val="12"/>
          <w:lang w:val="es-DO"/>
        </w:rPr>
      </w:pPr>
    </w:p>
    <w:p w14:paraId="1634445F" w14:textId="43CF596B" w:rsidR="002165F2" w:rsidRPr="007715C5" w:rsidRDefault="00021D98" w:rsidP="00474343">
      <w:pPr>
        <w:spacing w:line="360" w:lineRule="auto"/>
        <w:jc w:val="both"/>
        <w:rPr>
          <w:rFonts w:ascii="Calibri" w:eastAsia="Times New Roman" w:hAnsi="Calibri"/>
          <w:color w:val="747171"/>
          <w:lang w:val="es-DO"/>
        </w:rPr>
      </w:pPr>
      <w:r w:rsidRPr="007715C5">
        <w:rPr>
          <w:rFonts w:eastAsia="Calibri"/>
          <w:color w:val="747171"/>
          <w:lang w:val="es-DO"/>
        </w:rPr>
        <w:t xml:space="preserve">En el plan de charlas y/o conferencias en materia de salud y orientaciones al personal, se llevaron a cabo 5 actividades logrando </w:t>
      </w:r>
      <w:r w:rsidR="00167FAF" w:rsidRPr="007715C5">
        <w:rPr>
          <w:rFonts w:eastAsia="Calibri"/>
          <w:color w:val="747171"/>
          <w:lang w:val="es-DO"/>
        </w:rPr>
        <w:t>impactar a 246</w:t>
      </w:r>
      <w:r w:rsidRPr="007715C5">
        <w:rPr>
          <w:rFonts w:eastAsia="Calibri"/>
          <w:color w:val="747171"/>
          <w:lang w:val="es-DO"/>
        </w:rPr>
        <w:t xml:space="preserve"> colaboradores en temas de</w:t>
      </w:r>
      <w:r w:rsidR="00167FAF" w:rsidRPr="007715C5">
        <w:rPr>
          <w:rFonts w:eastAsia="Calibri"/>
          <w:color w:val="747171"/>
          <w:lang w:val="es-DO"/>
        </w:rPr>
        <w:t xml:space="preserve"> </w:t>
      </w:r>
      <w:r w:rsidRPr="007715C5">
        <w:rPr>
          <w:rFonts w:eastAsia="Calibri"/>
          <w:color w:val="747171"/>
          <w:lang w:val="es-DO"/>
        </w:rPr>
        <w:t xml:space="preserve">manejo de conflictos, acoso laboral, síndrome de Burnout, cáncer de mama, </w:t>
      </w:r>
      <w:r w:rsidR="00167FAF" w:rsidRPr="007715C5">
        <w:rPr>
          <w:rFonts w:eastAsia="Calibri"/>
          <w:color w:val="747171"/>
          <w:lang w:val="es-DO"/>
        </w:rPr>
        <w:t xml:space="preserve">y </w:t>
      </w:r>
      <w:r w:rsidRPr="007715C5">
        <w:rPr>
          <w:rFonts w:eastAsia="Calibri"/>
          <w:color w:val="747171"/>
          <w:lang w:val="es-DO"/>
        </w:rPr>
        <w:t>mujer empoderada</w:t>
      </w:r>
      <w:r w:rsidR="00167FAF" w:rsidRPr="007715C5">
        <w:rPr>
          <w:rFonts w:eastAsia="Calibri"/>
          <w:color w:val="747171"/>
          <w:lang w:val="es-DO"/>
        </w:rPr>
        <w:t>.</w:t>
      </w:r>
    </w:p>
    <w:p w14:paraId="3264C12D" w14:textId="25EED8A6" w:rsidR="00021D98" w:rsidRPr="007715C5" w:rsidRDefault="00021D98" w:rsidP="00474343">
      <w:pPr>
        <w:spacing w:line="360" w:lineRule="auto"/>
        <w:jc w:val="both"/>
        <w:rPr>
          <w:rFonts w:eastAsia="Calibri"/>
          <w:color w:val="747171"/>
          <w:lang w:val="es-DO"/>
        </w:rPr>
      </w:pPr>
      <w:r w:rsidRPr="007715C5">
        <w:rPr>
          <w:rFonts w:eastAsia="Calibri"/>
          <w:color w:val="747171"/>
          <w:lang w:val="es-DO"/>
        </w:rPr>
        <w:t xml:space="preserve">Además, </w:t>
      </w:r>
      <w:r w:rsidR="002165F2" w:rsidRPr="007715C5">
        <w:rPr>
          <w:rFonts w:eastAsia="Calibri"/>
          <w:color w:val="747171"/>
          <w:lang w:val="es-DO"/>
        </w:rPr>
        <w:t xml:space="preserve">se destaca el desarrollo de </w:t>
      </w:r>
      <w:r w:rsidRPr="007715C5">
        <w:rPr>
          <w:rFonts w:eastAsia="Calibri"/>
          <w:color w:val="747171"/>
          <w:lang w:val="es-DO"/>
        </w:rPr>
        <w:t>2 operativos oftalmológicos</w:t>
      </w:r>
      <w:r w:rsidR="00270052" w:rsidRPr="007715C5">
        <w:rPr>
          <w:rFonts w:eastAsia="Calibri"/>
          <w:color w:val="747171"/>
          <w:lang w:val="es-DO"/>
        </w:rPr>
        <w:t xml:space="preserve">, una jornada </w:t>
      </w:r>
      <w:r w:rsidR="005F2D3C" w:rsidRPr="007715C5">
        <w:rPr>
          <w:rFonts w:eastAsia="Calibri"/>
          <w:color w:val="747171"/>
          <w:lang w:val="es-DO"/>
        </w:rPr>
        <w:t>de toma de tensión arterial</w:t>
      </w:r>
      <w:r w:rsidR="00530166" w:rsidRPr="007715C5">
        <w:rPr>
          <w:rFonts w:eastAsia="Calibri"/>
          <w:color w:val="747171"/>
          <w:lang w:val="es-DO"/>
        </w:rPr>
        <w:t xml:space="preserve">, </w:t>
      </w:r>
      <w:r w:rsidR="005F2D3C" w:rsidRPr="007715C5">
        <w:rPr>
          <w:rFonts w:eastAsia="Calibri"/>
          <w:color w:val="747171"/>
          <w:lang w:val="es-DO"/>
        </w:rPr>
        <w:t xml:space="preserve">y una jornada de </w:t>
      </w:r>
      <w:proofErr w:type="spellStart"/>
      <w:r w:rsidR="005F2D3C" w:rsidRPr="007715C5">
        <w:rPr>
          <w:rFonts w:eastAsia="Calibri"/>
          <w:color w:val="747171"/>
          <w:lang w:val="es-DO"/>
        </w:rPr>
        <w:t>sonomamografía</w:t>
      </w:r>
      <w:proofErr w:type="spellEnd"/>
      <w:r w:rsidR="005F2D3C" w:rsidRPr="007715C5">
        <w:rPr>
          <w:rFonts w:eastAsia="Calibri"/>
          <w:color w:val="747171"/>
          <w:lang w:val="es-DO"/>
        </w:rPr>
        <w:t xml:space="preserve">, logrando impactar un total de 348 colaboradores </w:t>
      </w:r>
      <w:r w:rsidR="00530166" w:rsidRPr="007715C5">
        <w:rPr>
          <w:rFonts w:eastAsia="Calibri"/>
          <w:color w:val="747171"/>
          <w:lang w:val="es-DO"/>
        </w:rPr>
        <w:t>conforme la tabla a continuación:</w:t>
      </w:r>
    </w:p>
    <w:p w14:paraId="34A0E85C" w14:textId="77777777" w:rsidR="003B42AA" w:rsidRPr="007715C5" w:rsidRDefault="003B42AA" w:rsidP="00474343">
      <w:pPr>
        <w:spacing w:line="360" w:lineRule="auto"/>
        <w:jc w:val="both"/>
        <w:rPr>
          <w:rFonts w:eastAsia="Calibri"/>
          <w:color w:val="747171"/>
          <w:lang w:val="es-DO"/>
        </w:rPr>
      </w:pPr>
    </w:p>
    <w:p w14:paraId="1C32AAEC" w14:textId="77777777" w:rsidR="003B42AA" w:rsidRPr="007715C5" w:rsidRDefault="003B42AA" w:rsidP="00474343">
      <w:pPr>
        <w:spacing w:line="360" w:lineRule="auto"/>
        <w:jc w:val="both"/>
        <w:rPr>
          <w:rFonts w:eastAsia="Calibri"/>
          <w:color w:val="747171"/>
          <w:lang w:val="es-DO"/>
        </w:rPr>
      </w:pPr>
    </w:p>
    <w:p w14:paraId="2825A8CD" w14:textId="020D4EFB" w:rsidR="004046D6" w:rsidRPr="007715C5" w:rsidRDefault="004046D6" w:rsidP="00474343">
      <w:pPr>
        <w:spacing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32</w:t>
      </w:r>
      <w:r w:rsidRPr="007715C5">
        <w:rPr>
          <w:b/>
          <w:bCs/>
          <w:color w:val="747171"/>
          <w:lang w:val="es-DO"/>
        </w:rPr>
        <w:fldChar w:fldCharType="end"/>
      </w:r>
    </w:p>
    <w:p w14:paraId="0BD9C4BD" w14:textId="3A87C1C7" w:rsidR="00393F4D" w:rsidRPr="007715C5" w:rsidRDefault="00393F4D" w:rsidP="00474343">
      <w:pPr>
        <w:spacing w:line="360" w:lineRule="auto"/>
        <w:jc w:val="center"/>
        <w:rPr>
          <w:color w:val="747171"/>
          <w:lang w:val="es-DO"/>
        </w:rPr>
      </w:pPr>
      <w:r w:rsidRPr="007715C5">
        <w:rPr>
          <w:color w:val="747171"/>
          <w:lang w:val="es-DO"/>
        </w:rPr>
        <w:t>Operativos y jornadas de salud</w:t>
      </w:r>
    </w:p>
    <w:p w14:paraId="7DEE5AD8" w14:textId="24051499" w:rsidR="00393F4D" w:rsidRPr="007715C5" w:rsidRDefault="00393F4D" w:rsidP="00474343">
      <w:pPr>
        <w:spacing w:line="360" w:lineRule="auto"/>
        <w:jc w:val="center"/>
        <w:rPr>
          <w:color w:val="747171"/>
          <w:lang w:val="es-DO"/>
        </w:rPr>
      </w:pPr>
      <w:r w:rsidRPr="007715C5">
        <w:rPr>
          <w:color w:val="747171"/>
          <w:lang w:val="es-DO"/>
        </w:rPr>
        <w:t>Año 2023</w:t>
      </w:r>
    </w:p>
    <w:tbl>
      <w:tblPr>
        <w:tblW w:w="8056" w:type="dxa"/>
        <w:jc w:val="center"/>
        <w:tblCellMar>
          <w:left w:w="70" w:type="dxa"/>
          <w:right w:w="70" w:type="dxa"/>
        </w:tblCellMar>
        <w:tblLook w:val="04A0" w:firstRow="1" w:lastRow="0" w:firstColumn="1" w:lastColumn="0" w:noHBand="0" w:noVBand="1"/>
      </w:tblPr>
      <w:tblGrid>
        <w:gridCol w:w="4444"/>
        <w:gridCol w:w="1836"/>
        <w:gridCol w:w="1776"/>
      </w:tblGrid>
      <w:tr w:rsidR="00E8242B" w:rsidRPr="007715C5" w14:paraId="1D11636E" w14:textId="77777777" w:rsidTr="00B5376F">
        <w:trPr>
          <w:trHeight w:val="514"/>
          <w:jc w:val="center"/>
        </w:trPr>
        <w:tc>
          <w:tcPr>
            <w:tcW w:w="444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FCC9F43" w14:textId="1304DDD5" w:rsidR="00021D98" w:rsidRPr="007715C5" w:rsidRDefault="00D0569C" w:rsidP="00474343">
            <w:pPr>
              <w:pBdr>
                <w:top w:val="nil"/>
                <w:left w:val="nil"/>
                <w:bottom w:val="nil"/>
                <w:right w:val="nil"/>
                <w:between w:val="nil"/>
              </w:pBd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Operativos</w:t>
            </w:r>
          </w:p>
        </w:tc>
        <w:tc>
          <w:tcPr>
            <w:tcW w:w="1836" w:type="dxa"/>
            <w:tcBorders>
              <w:left w:val="single" w:sz="4" w:space="0" w:color="auto"/>
              <w:bottom w:val="single" w:sz="4" w:space="0" w:color="auto"/>
              <w:right w:val="single" w:sz="4" w:space="0" w:color="auto"/>
            </w:tcBorders>
            <w:shd w:val="clear" w:color="auto" w:fill="002060"/>
            <w:vAlign w:val="center"/>
            <w:hideMark/>
          </w:tcPr>
          <w:p w14:paraId="1806C48E" w14:textId="20701E42" w:rsidR="00021D98" w:rsidRPr="007715C5" w:rsidRDefault="00021D98" w:rsidP="00474343">
            <w:pPr>
              <w:pBdr>
                <w:top w:val="nil"/>
                <w:left w:val="nil"/>
                <w:bottom w:val="nil"/>
                <w:right w:val="nil"/>
                <w:between w:val="nil"/>
              </w:pBd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Fecha</w:t>
            </w:r>
          </w:p>
        </w:tc>
        <w:tc>
          <w:tcPr>
            <w:tcW w:w="1776" w:type="dxa"/>
            <w:tcBorders>
              <w:left w:val="single" w:sz="4" w:space="0" w:color="auto"/>
              <w:bottom w:val="single" w:sz="4" w:space="0" w:color="auto"/>
              <w:right w:val="single" w:sz="4" w:space="0" w:color="auto"/>
            </w:tcBorders>
            <w:shd w:val="clear" w:color="auto" w:fill="002060"/>
            <w:vAlign w:val="center"/>
          </w:tcPr>
          <w:p w14:paraId="56AF45B0" w14:textId="77777777" w:rsidR="00021D98" w:rsidRPr="007715C5" w:rsidRDefault="00021D98" w:rsidP="00474343">
            <w:pPr>
              <w:pBdr>
                <w:top w:val="nil"/>
                <w:left w:val="nil"/>
                <w:bottom w:val="nil"/>
                <w:right w:val="nil"/>
                <w:between w:val="nil"/>
              </w:pBd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Asistentes</w:t>
            </w:r>
          </w:p>
        </w:tc>
      </w:tr>
      <w:tr w:rsidR="00E8242B" w:rsidRPr="007715C5" w14:paraId="399D3490" w14:textId="77777777" w:rsidTr="00B5376F">
        <w:trPr>
          <w:trHeight w:val="571"/>
          <w:jc w:val="center"/>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14:paraId="3F203B6B" w14:textId="6BF86224" w:rsidR="00021D98" w:rsidRPr="007715C5" w:rsidRDefault="00021D98" w:rsidP="00474343">
            <w:pPr>
              <w:pBdr>
                <w:top w:val="nil"/>
                <w:left w:val="nil"/>
                <w:bottom w:val="nil"/>
                <w:right w:val="nil"/>
                <w:between w:val="nil"/>
              </w:pBdr>
              <w:spacing w:after="0" w:line="360" w:lineRule="auto"/>
              <w:rPr>
                <w:rFonts w:eastAsia="Times New Roman"/>
                <w:bCs/>
                <w:color w:val="747171"/>
                <w:lang w:val="es-DO"/>
              </w:rPr>
            </w:pPr>
            <w:r w:rsidRPr="007715C5">
              <w:rPr>
                <w:rFonts w:eastAsia="Times New Roman"/>
                <w:bCs/>
                <w:color w:val="747171"/>
                <w:lang w:val="es-DO"/>
              </w:rPr>
              <w:t>Operativo oftalmológico</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52944426"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09/03/2023</w:t>
            </w:r>
          </w:p>
        </w:tc>
        <w:tc>
          <w:tcPr>
            <w:tcW w:w="1776" w:type="dxa"/>
            <w:tcBorders>
              <w:top w:val="single" w:sz="4" w:space="0" w:color="auto"/>
              <w:left w:val="single" w:sz="4" w:space="0" w:color="auto"/>
              <w:bottom w:val="single" w:sz="4" w:space="0" w:color="auto"/>
              <w:right w:val="single" w:sz="4" w:space="0" w:color="auto"/>
            </w:tcBorders>
            <w:vAlign w:val="center"/>
          </w:tcPr>
          <w:p w14:paraId="1D073C33"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48</w:t>
            </w:r>
          </w:p>
        </w:tc>
      </w:tr>
      <w:tr w:rsidR="00E8242B" w:rsidRPr="007715C5" w14:paraId="34950710" w14:textId="77777777" w:rsidTr="00B5376F">
        <w:trPr>
          <w:trHeight w:val="571"/>
          <w:jc w:val="center"/>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14:paraId="5EF64F74" w14:textId="77777777" w:rsidR="00021D98" w:rsidRPr="007715C5" w:rsidRDefault="00021D98" w:rsidP="00474343">
            <w:pPr>
              <w:pBdr>
                <w:top w:val="nil"/>
                <w:left w:val="nil"/>
                <w:bottom w:val="nil"/>
                <w:right w:val="nil"/>
                <w:between w:val="nil"/>
              </w:pBdr>
              <w:spacing w:after="0" w:line="360" w:lineRule="auto"/>
              <w:rPr>
                <w:rFonts w:eastAsia="Times New Roman"/>
                <w:bCs/>
                <w:color w:val="747171"/>
                <w:lang w:val="es-DO"/>
              </w:rPr>
            </w:pPr>
            <w:r w:rsidRPr="007715C5">
              <w:rPr>
                <w:rFonts w:eastAsia="Times New Roman"/>
                <w:bCs/>
                <w:color w:val="747171"/>
                <w:lang w:val="es-DO"/>
              </w:rPr>
              <w:t>Operativo oftalmológico</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A52F87F"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13/03/2023-14/03/2023</w:t>
            </w:r>
          </w:p>
        </w:tc>
        <w:tc>
          <w:tcPr>
            <w:tcW w:w="1776" w:type="dxa"/>
            <w:tcBorders>
              <w:top w:val="single" w:sz="4" w:space="0" w:color="auto"/>
              <w:left w:val="single" w:sz="4" w:space="0" w:color="auto"/>
              <w:bottom w:val="single" w:sz="4" w:space="0" w:color="auto"/>
              <w:right w:val="single" w:sz="4" w:space="0" w:color="auto"/>
            </w:tcBorders>
            <w:vAlign w:val="center"/>
          </w:tcPr>
          <w:p w14:paraId="4C13F46E"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35</w:t>
            </w:r>
          </w:p>
        </w:tc>
      </w:tr>
      <w:tr w:rsidR="00E8242B" w:rsidRPr="007715C5" w14:paraId="6BCAA25F" w14:textId="77777777" w:rsidTr="00B5376F">
        <w:trPr>
          <w:trHeight w:val="571"/>
          <w:jc w:val="center"/>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14:paraId="543CC841" w14:textId="77777777" w:rsidR="00021D98" w:rsidRPr="007715C5" w:rsidRDefault="00021D98" w:rsidP="00474343">
            <w:pPr>
              <w:pBdr>
                <w:top w:val="nil"/>
                <w:left w:val="nil"/>
                <w:bottom w:val="nil"/>
                <w:right w:val="nil"/>
                <w:between w:val="nil"/>
              </w:pBdr>
              <w:spacing w:after="0" w:line="360" w:lineRule="auto"/>
              <w:rPr>
                <w:rFonts w:eastAsia="Times New Roman"/>
                <w:bCs/>
                <w:color w:val="747171"/>
                <w:lang w:val="es-DO"/>
              </w:rPr>
            </w:pPr>
            <w:r w:rsidRPr="007715C5">
              <w:rPr>
                <w:rFonts w:eastAsia="Times New Roman"/>
                <w:bCs/>
                <w:color w:val="747171"/>
                <w:lang w:val="es-DO"/>
              </w:rPr>
              <w:t>Jornada toma de tensión arterial (TA)</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3ADB3E7B"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23/06/2023</w:t>
            </w:r>
          </w:p>
        </w:tc>
        <w:tc>
          <w:tcPr>
            <w:tcW w:w="1776" w:type="dxa"/>
            <w:tcBorders>
              <w:top w:val="single" w:sz="4" w:space="0" w:color="auto"/>
              <w:left w:val="single" w:sz="4" w:space="0" w:color="auto"/>
              <w:bottom w:val="single" w:sz="4" w:space="0" w:color="auto"/>
              <w:right w:val="single" w:sz="4" w:space="0" w:color="auto"/>
            </w:tcBorders>
            <w:vAlign w:val="center"/>
          </w:tcPr>
          <w:p w14:paraId="07F8B87F"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31</w:t>
            </w:r>
          </w:p>
        </w:tc>
      </w:tr>
      <w:tr w:rsidR="00E8242B" w:rsidRPr="007715C5" w14:paraId="24472275" w14:textId="77777777" w:rsidTr="00B5376F">
        <w:trPr>
          <w:trHeight w:val="571"/>
          <w:jc w:val="center"/>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14:paraId="57C4063B" w14:textId="44A1DEDF" w:rsidR="00021D98" w:rsidRPr="007715C5" w:rsidRDefault="00021D98" w:rsidP="00474343">
            <w:pPr>
              <w:pBdr>
                <w:top w:val="nil"/>
                <w:left w:val="nil"/>
                <w:bottom w:val="nil"/>
                <w:right w:val="nil"/>
                <w:between w:val="nil"/>
              </w:pBdr>
              <w:spacing w:after="0" w:line="360" w:lineRule="auto"/>
              <w:rPr>
                <w:rFonts w:eastAsia="Times New Roman"/>
                <w:bCs/>
                <w:color w:val="747171"/>
                <w:lang w:val="es-DO"/>
              </w:rPr>
            </w:pPr>
            <w:r w:rsidRPr="007715C5">
              <w:rPr>
                <w:rFonts w:eastAsia="Times New Roman"/>
                <w:bCs/>
                <w:color w:val="747171"/>
                <w:lang w:val="es-DO"/>
              </w:rPr>
              <w:t xml:space="preserve">Jornada de </w:t>
            </w:r>
            <w:proofErr w:type="spellStart"/>
            <w:r w:rsidRPr="007715C5">
              <w:rPr>
                <w:rFonts w:eastAsia="Times New Roman"/>
                <w:bCs/>
                <w:color w:val="747171"/>
                <w:lang w:val="es-DO"/>
              </w:rPr>
              <w:t>sonomamografía</w:t>
            </w:r>
            <w:proofErr w:type="spellEnd"/>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162FD8AF"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18/10/2023</w:t>
            </w:r>
          </w:p>
        </w:tc>
        <w:tc>
          <w:tcPr>
            <w:tcW w:w="1776" w:type="dxa"/>
            <w:tcBorders>
              <w:top w:val="single" w:sz="4" w:space="0" w:color="auto"/>
              <w:left w:val="single" w:sz="4" w:space="0" w:color="auto"/>
              <w:bottom w:val="single" w:sz="4" w:space="0" w:color="auto"/>
              <w:right w:val="single" w:sz="4" w:space="0" w:color="auto"/>
            </w:tcBorders>
            <w:vAlign w:val="center"/>
          </w:tcPr>
          <w:p w14:paraId="44985D7B"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95</w:t>
            </w:r>
          </w:p>
        </w:tc>
      </w:tr>
      <w:tr w:rsidR="00E8242B" w:rsidRPr="007715C5" w14:paraId="3424A87E" w14:textId="77777777" w:rsidTr="00B5376F">
        <w:trPr>
          <w:trHeight w:val="516"/>
          <w:jc w:val="center"/>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14:paraId="5801B61F" w14:textId="32D9F5B1" w:rsidR="00021D98" w:rsidRPr="007715C5" w:rsidRDefault="00021D98" w:rsidP="00474343">
            <w:pPr>
              <w:pBdr>
                <w:top w:val="nil"/>
                <w:left w:val="nil"/>
                <w:bottom w:val="nil"/>
                <w:right w:val="nil"/>
                <w:between w:val="nil"/>
              </w:pBdr>
              <w:spacing w:after="0" w:line="360" w:lineRule="auto"/>
              <w:rPr>
                <w:rFonts w:eastAsia="Times New Roman"/>
                <w:bCs/>
                <w:color w:val="747171"/>
                <w:lang w:val="es-DO"/>
              </w:rPr>
            </w:pPr>
            <w:r w:rsidRPr="007715C5">
              <w:rPr>
                <w:rFonts w:eastAsia="Times New Roman"/>
                <w:bCs/>
                <w:color w:val="747171"/>
                <w:lang w:val="es-DO"/>
              </w:rPr>
              <w:t>Jornada de vacunación contra la influenza</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54B4B860"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02/11/2023</w:t>
            </w:r>
          </w:p>
        </w:tc>
        <w:tc>
          <w:tcPr>
            <w:tcW w:w="1776" w:type="dxa"/>
            <w:tcBorders>
              <w:top w:val="single" w:sz="4" w:space="0" w:color="auto"/>
              <w:left w:val="single" w:sz="4" w:space="0" w:color="auto"/>
              <w:bottom w:val="single" w:sz="4" w:space="0" w:color="auto"/>
              <w:right w:val="single" w:sz="4" w:space="0" w:color="auto"/>
            </w:tcBorders>
            <w:vAlign w:val="center"/>
          </w:tcPr>
          <w:p w14:paraId="3412110B" w14:textId="77777777" w:rsidR="00021D98" w:rsidRPr="007715C5" w:rsidRDefault="00021D98" w:rsidP="00474343">
            <w:pPr>
              <w:pBdr>
                <w:top w:val="nil"/>
                <w:left w:val="nil"/>
                <w:bottom w:val="nil"/>
                <w:right w:val="nil"/>
                <w:between w:val="nil"/>
              </w:pBdr>
              <w:spacing w:after="0" w:line="360" w:lineRule="auto"/>
              <w:jc w:val="center"/>
              <w:rPr>
                <w:rFonts w:eastAsia="Times New Roman"/>
                <w:bCs/>
                <w:color w:val="747171"/>
                <w:lang w:val="es-DO"/>
              </w:rPr>
            </w:pPr>
            <w:r w:rsidRPr="007715C5">
              <w:rPr>
                <w:rFonts w:eastAsia="Times New Roman"/>
                <w:bCs/>
                <w:color w:val="747171"/>
                <w:lang w:val="es-DO"/>
              </w:rPr>
              <w:t>139</w:t>
            </w:r>
          </w:p>
        </w:tc>
      </w:tr>
      <w:tr w:rsidR="00E8242B" w:rsidRPr="007715C5" w14:paraId="092197F5" w14:textId="77777777" w:rsidTr="00B5376F">
        <w:trPr>
          <w:trHeight w:val="571"/>
          <w:jc w:val="center"/>
        </w:trPr>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0413C" w14:textId="6EB34F74" w:rsidR="00D0569C" w:rsidRPr="007715C5" w:rsidRDefault="00D0569C" w:rsidP="00474343">
            <w:pPr>
              <w:pBdr>
                <w:top w:val="nil"/>
                <w:left w:val="nil"/>
                <w:bottom w:val="nil"/>
                <w:right w:val="nil"/>
                <w:between w:val="nil"/>
              </w:pBdr>
              <w:spacing w:after="0" w:line="360" w:lineRule="auto"/>
              <w:rPr>
                <w:rFonts w:eastAsia="Times New Roman"/>
                <w:bCs/>
                <w:color w:val="747171"/>
                <w:lang w:val="es-DO"/>
              </w:rPr>
            </w:pPr>
            <w:r w:rsidRPr="007715C5">
              <w:rPr>
                <w:rFonts w:eastAsia="Times New Roman"/>
                <w:bCs/>
                <w:color w:val="747171"/>
                <w:lang w:val="es-DO"/>
              </w:rPr>
              <w:t>Total</w:t>
            </w:r>
          </w:p>
        </w:tc>
        <w:tc>
          <w:tcPr>
            <w:tcW w:w="1776" w:type="dxa"/>
            <w:tcBorders>
              <w:top w:val="single" w:sz="4" w:space="0" w:color="auto"/>
              <w:left w:val="single" w:sz="4" w:space="0" w:color="auto"/>
              <w:bottom w:val="single" w:sz="4" w:space="0" w:color="auto"/>
              <w:right w:val="single" w:sz="4" w:space="0" w:color="auto"/>
            </w:tcBorders>
            <w:vAlign w:val="center"/>
          </w:tcPr>
          <w:p w14:paraId="3F03A018" w14:textId="77777777" w:rsidR="00D0569C" w:rsidRPr="007715C5" w:rsidRDefault="00D0569C" w:rsidP="00474343">
            <w:pPr>
              <w:pBdr>
                <w:top w:val="nil"/>
                <w:left w:val="nil"/>
                <w:bottom w:val="nil"/>
                <w:right w:val="nil"/>
                <w:between w:val="nil"/>
              </w:pBdr>
              <w:spacing w:after="0" w:line="360" w:lineRule="auto"/>
              <w:rPr>
                <w:rFonts w:eastAsia="Times New Roman"/>
                <w:bCs/>
                <w:color w:val="747171"/>
                <w:lang w:val="es-DO"/>
              </w:rPr>
            </w:pPr>
            <w:r w:rsidRPr="007715C5">
              <w:rPr>
                <w:rFonts w:eastAsia="Times New Roman"/>
                <w:bCs/>
                <w:color w:val="747171"/>
                <w:lang w:val="es-DO"/>
              </w:rPr>
              <w:t>348</w:t>
            </w:r>
          </w:p>
        </w:tc>
      </w:tr>
    </w:tbl>
    <w:p w14:paraId="6631AC55" w14:textId="77777777" w:rsidR="009D3AC3" w:rsidRPr="007715C5" w:rsidRDefault="00021D98" w:rsidP="00474343">
      <w:pPr>
        <w:pBdr>
          <w:top w:val="nil"/>
          <w:left w:val="nil"/>
          <w:bottom w:val="nil"/>
          <w:right w:val="nil"/>
          <w:between w:val="nil"/>
        </w:pBdr>
        <w:spacing w:after="100" w:afterAutospacing="1" w:line="360" w:lineRule="auto"/>
        <w:rPr>
          <w:rFonts w:eastAsia="Times New Roman"/>
          <w:i/>
          <w:iCs/>
          <w:color w:val="747171"/>
          <w:sz w:val="20"/>
          <w:szCs w:val="20"/>
          <w:lang w:val="es-DO" w:eastAsia="es-DO"/>
        </w:rPr>
      </w:pPr>
      <w:r w:rsidRPr="007715C5">
        <w:rPr>
          <w:rFonts w:eastAsia="Times New Roman"/>
          <w:i/>
          <w:iCs/>
          <w:color w:val="747171"/>
          <w:sz w:val="20"/>
          <w:szCs w:val="20"/>
          <w:lang w:val="es-DO" w:eastAsia="es-DO"/>
        </w:rPr>
        <w:t xml:space="preserve">Fuente: Consultorio Médico </w:t>
      </w:r>
      <w:r w:rsidR="00E5358A" w:rsidRPr="007715C5">
        <w:rPr>
          <w:rFonts w:eastAsia="Times New Roman"/>
          <w:i/>
          <w:iCs/>
          <w:color w:val="747171"/>
          <w:sz w:val="20"/>
          <w:szCs w:val="20"/>
          <w:lang w:val="es-DO" w:eastAsia="es-DO"/>
        </w:rPr>
        <w:t xml:space="preserve">MICM. </w:t>
      </w:r>
      <w:r w:rsidR="009D3AC3" w:rsidRPr="007715C5">
        <w:rPr>
          <w:rFonts w:eastAsia="Times New Roman"/>
          <w:i/>
          <w:iCs/>
          <w:color w:val="747171"/>
          <w:sz w:val="20"/>
          <w:szCs w:val="20"/>
          <w:lang w:val="es-DO" w:eastAsia="es-DO"/>
        </w:rPr>
        <w:t>–</w:t>
      </w:r>
    </w:p>
    <w:p w14:paraId="67CDA963" w14:textId="4B9E845A" w:rsidR="0022772F" w:rsidRPr="004E2C87" w:rsidRDefault="009D3AC3" w:rsidP="005D7307">
      <w:pPr>
        <w:pStyle w:val="Prrafodelista"/>
        <w:numPr>
          <w:ilvl w:val="0"/>
          <w:numId w:val="18"/>
        </w:numPr>
        <w:pBdr>
          <w:top w:val="nil"/>
          <w:left w:val="nil"/>
          <w:bottom w:val="nil"/>
          <w:right w:val="nil"/>
          <w:between w:val="nil"/>
        </w:pBdr>
        <w:spacing w:after="100" w:afterAutospacing="1" w:line="360" w:lineRule="auto"/>
        <w:ind w:left="284"/>
        <w:rPr>
          <w:i/>
          <w:iCs/>
          <w:color w:val="747171"/>
          <w:sz w:val="20"/>
          <w:szCs w:val="20"/>
          <w:lang w:val="es-DO" w:eastAsia="es-DO"/>
        </w:rPr>
      </w:pPr>
      <w:r w:rsidRPr="004E2C87">
        <w:rPr>
          <w:rFonts w:eastAsia="Calibri"/>
          <w:b/>
          <w:bCs/>
          <w:color w:val="747171"/>
          <w:lang w:val="es-DO"/>
        </w:rPr>
        <w:t>Desempeño de los procesos de n</w:t>
      </w:r>
      <w:r w:rsidR="0022772F" w:rsidRPr="004E2C87">
        <w:rPr>
          <w:rFonts w:eastAsia="Calibri"/>
          <w:b/>
          <w:bCs/>
          <w:color w:val="747171"/>
          <w:lang w:val="es-DO"/>
        </w:rPr>
        <w:t>óminas del personal</w:t>
      </w:r>
    </w:p>
    <w:p w14:paraId="63A8CC41" w14:textId="086FEECE" w:rsidR="003E7628" w:rsidRPr="007715C5" w:rsidRDefault="005961DF" w:rsidP="00474343">
      <w:pPr>
        <w:spacing w:line="360" w:lineRule="auto"/>
        <w:jc w:val="both"/>
        <w:rPr>
          <w:rFonts w:eastAsia="Calibri"/>
          <w:color w:val="747171"/>
          <w:lang w:val="es-DO"/>
        </w:rPr>
      </w:pPr>
      <w:r w:rsidRPr="007715C5">
        <w:rPr>
          <w:rFonts w:eastAsia="Calibri"/>
          <w:color w:val="747171"/>
          <w:lang w:val="es-DO"/>
        </w:rPr>
        <w:t xml:space="preserve">Durante el año 2023 </w:t>
      </w:r>
      <w:r w:rsidR="005A0E24" w:rsidRPr="007715C5">
        <w:rPr>
          <w:rFonts w:eastAsia="Calibri"/>
          <w:color w:val="747171"/>
          <w:lang w:val="es-DO"/>
        </w:rPr>
        <w:t xml:space="preserve">se </w:t>
      </w:r>
      <w:r w:rsidR="0022772F" w:rsidRPr="007715C5">
        <w:rPr>
          <w:rFonts w:eastAsia="Calibri"/>
          <w:color w:val="747171"/>
          <w:lang w:val="es-DO"/>
        </w:rPr>
        <w:t xml:space="preserve">tramitaron </w:t>
      </w:r>
      <w:r w:rsidRPr="007715C5">
        <w:rPr>
          <w:rFonts w:eastAsia="Calibri"/>
          <w:color w:val="747171"/>
          <w:lang w:val="es-DO"/>
        </w:rPr>
        <w:t>en</w:t>
      </w:r>
      <w:r w:rsidR="0022772F" w:rsidRPr="007715C5">
        <w:rPr>
          <w:rFonts w:eastAsia="Calibri"/>
          <w:color w:val="747171"/>
          <w:lang w:val="es-DO"/>
        </w:rPr>
        <w:t xml:space="preserve"> promedio 1,722 novedades </w:t>
      </w:r>
      <w:r w:rsidRPr="007715C5">
        <w:rPr>
          <w:rFonts w:eastAsia="Calibri"/>
          <w:color w:val="747171"/>
          <w:lang w:val="es-DO"/>
        </w:rPr>
        <w:t xml:space="preserve">de nómina </w:t>
      </w:r>
      <w:r w:rsidR="0022772F" w:rsidRPr="007715C5">
        <w:rPr>
          <w:rFonts w:eastAsia="Calibri"/>
          <w:color w:val="747171"/>
          <w:lang w:val="es-DO"/>
        </w:rPr>
        <w:t>a través del Sistema de Administración de Servidores Públicos</w:t>
      </w:r>
      <w:r w:rsidR="005A0E24" w:rsidRPr="007715C5">
        <w:rPr>
          <w:rFonts w:eastAsia="Calibri"/>
          <w:color w:val="747171"/>
          <w:lang w:val="es-DO"/>
        </w:rPr>
        <w:t xml:space="preserve"> </w:t>
      </w:r>
      <w:r w:rsidR="0022772F" w:rsidRPr="007715C5">
        <w:rPr>
          <w:rFonts w:eastAsia="Calibri"/>
          <w:color w:val="747171"/>
          <w:lang w:val="es-DO"/>
        </w:rPr>
        <w:t>(SASP)</w:t>
      </w:r>
      <w:r w:rsidR="005A0E24" w:rsidRPr="007715C5">
        <w:rPr>
          <w:rFonts w:eastAsia="Calibri"/>
          <w:color w:val="747171"/>
          <w:lang w:val="es-DO"/>
        </w:rPr>
        <w:t>, cont</w:t>
      </w:r>
      <w:r w:rsidR="003016F5" w:rsidRPr="007715C5">
        <w:rPr>
          <w:rFonts w:eastAsia="Calibri"/>
          <w:color w:val="747171"/>
          <w:lang w:val="es-DO"/>
        </w:rPr>
        <w:t xml:space="preserve">ribuyendo al </w:t>
      </w:r>
      <w:r w:rsidR="00A40C42" w:rsidRPr="007715C5">
        <w:rPr>
          <w:rFonts w:eastAsia="Calibri"/>
          <w:color w:val="747171"/>
          <w:lang w:val="es-DO"/>
        </w:rPr>
        <w:t xml:space="preserve">ranking del SISMAP, cuyo indicador </w:t>
      </w:r>
      <w:r w:rsidR="0022772F" w:rsidRPr="007715C5">
        <w:rPr>
          <w:rFonts w:eastAsia="Calibri"/>
          <w:color w:val="747171"/>
          <w:lang w:val="es-DO"/>
        </w:rPr>
        <w:t xml:space="preserve">05.2 </w:t>
      </w:r>
      <w:r w:rsidR="004A7B8F" w:rsidRPr="007715C5">
        <w:rPr>
          <w:rFonts w:eastAsia="Calibri"/>
          <w:color w:val="747171"/>
          <w:lang w:val="es-DO"/>
        </w:rPr>
        <w:t>relacionado a</w:t>
      </w:r>
      <w:r w:rsidR="001A538F" w:rsidRPr="007715C5">
        <w:rPr>
          <w:rFonts w:eastAsia="Calibri"/>
          <w:color w:val="747171"/>
          <w:lang w:val="es-DO"/>
        </w:rPr>
        <w:t xml:space="preserve">l uso del </w:t>
      </w:r>
      <w:r w:rsidR="00D45CA6" w:rsidRPr="007715C5">
        <w:rPr>
          <w:rFonts w:eastAsia="Calibri"/>
          <w:color w:val="747171"/>
          <w:lang w:val="es-DO"/>
        </w:rPr>
        <w:t>sistema</w:t>
      </w:r>
      <w:r w:rsidR="001A538F" w:rsidRPr="007715C5">
        <w:rPr>
          <w:rFonts w:eastAsia="Calibri"/>
          <w:color w:val="747171"/>
          <w:lang w:val="es-DO"/>
        </w:rPr>
        <w:t xml:space="preserve"> </w:t>
      </w:r>
      <w:r w:rsidR="00D55C7A" w:rsidRPr="007715C5">
        <w:rPr>
          <w:rFonts w:eastAsia="Calibri"/>
          <w:color w:val="747171"/>
          <w:lang w:val="es-DO"/>
        </w:rPr>
        <w:t>SASP</w:t>
      </w:r>
      <w:r w:rsidR="004A7B8F" w:rsidRPr="007715C5">
        <w:rPr>
          <w:rFonts w:eastAsia="Calibri"/>
          <w:color w:val="747171"/>
          <w:lang w:val="es-DO"/>
        </w:rPr>
        <w:t xml:space="preserve">, se muestra en </w:t>
      </w:r>
      <w:r w:rsidR="0022772F" w:rsidRPr="007715C5">
        <w:rPr>
          <w:rFonts w:eastAsia="Calibri"/>
          <w:color w:val="747171"/>
          <w:lang w:val="es-DO"/>
        </w:rPr>
        <w:t xml:space="preserve">100% </w:t>
      </w:r>
      <w:r w:rsidR="004A7B8F" w:rsidRPr="007715C5">
        <w:rPr>
          <w:rFonts w:eastAsia="Calibri"/>
          <w:color w:val="747171"/>
          <w:lang w:val="es-DO"/>
        </w:rPr>
        <w:t>al cierre del año.</w:t>
      </w:r>
      <w:r w:rsidR="0022772F" w:rsidRPr="007715C5">
        <w:rPr>
          <w:rFonts w:eastAsia="Calibri"/>
          <w:color w:val="747171"/>
          <w:lang w:val="es-DO"/>
        </w:rPr>
        <w:t xml:space="preserve"> </w:t>
      </w:r>
    </w:p>
    <w:p w14:paraId="64B000FE" w14:textId="77777777" w:rsidR="00D81CA7" w:rsidRPr="007715C5" w:rsidRDefault="0022772F" w:rsidP="00474343">
      <w:pPr>
        <w:spacing w:line="360" w:lineRule="auto"/>
        <w:jc w:val="both"/>
        <w:rPr>
          <w:rFonts w:eastAsia="Calibri"/>
          <w:color w:val="747171"/>
          <w:lang w:val="es-DO"/>
        </w:rPr>
      </w:pPr>
      <w:r w:rsidRPr="007715C5">
        <w:rPr>
          <w:rFonts w:eastAsia="Calibri"/>
          <w:color w:val="747171"/>
          <w:lang w:val="es-DO"/>
        </w:rPr>
        <w:t>En miras de mantener la equidad y motiva</w:t>
      </w:r>
      <w:r w:rsidR="003E7628" w:rsidRPr="007715C5">
        <w:rPr>
          <w:rFonts w:eastAsia="Calibri"/>
          <w:color w:val="747171"/>
          <w:lang w:val="es-DO"/>
        </w:rPr>
        <w:t>ción del</w:t>
      </w:r>
      <w:r w:rsidRPr="007715C5">
        <w:rPr>
          <w:rFonts w:eastAsia="Calibri"/>
          <w:color w:val="747171"/>
          <w:lang w:val="es-DO"/>
        </w:rPr>
        <w:t xml:space="preserve"> personal, </w:t>
      </w:r>
      <w:r w:rsidR="003E7628" w:rsidRPr="007715C5">
        <w:rPr>
          <w:rFonts w:eastAsia="Calibri"/>
          <w:color w:val="747171"/>
          <w:lang w:val="es-DO"/>
        </w:rPr>
        <w:t xml:space="preserve">se </w:t>
      </w:r>
      <w:r w:rsidRPr="007715C5">
        <w:rPr>
          <w:rFonts w:eastAsia="Calibri"/>
          <w:color w:val="747171"/>
          <w:lang w:val="es-DO"/>
        </w:rPr>
        <w:t>trabajó en mejoras y acciones</w:t>
      </w:r>
      <w:r w:rsidR="00A45AC3" w:rsidRPr="007715C5">
        <w:rPr>
          <w:rFonts w:eastAsia="Calibri"/>
          <w:color w:val="747171"/>
          <w:lang w:val="es-DO"/>
        </w:rPr>
        <w:t xml:space="preserve"> que consistieron en </w:t>
      </w:r>
      <w:r w:rsidRPr="007715C5">
        <w:rPr>
          <w:rFonts w:eastAsia="Calibri"/>
          <w:color w:val="747171"/>
          <w:lang w:val="es-DO"/>
        </w:rPr>
        <w:t>1,326</w:t>
      </w:r>
      <w:r w:rsidR="00A45AC3" w:rsidRPr="007715C5">
        <w:rPr>
          <w:rFonts w:eastAsia="Calibri"/>
          <w:color w:val="747171"/>
          <w:lang w:val="es-DO"/>
        </w:rPr>
        <w:t xml:space="preserve"> </w:t>
      </w:r>
      <w:r w:rsidRPr="007715C5">
        <w:rPr>
          <w:rFonts w:eastAsia="Calibri"/>
          <w:color w:val="747171"/>
          <w:lang w:val="es-DO"/>
        </w:rPr>
        <w:t>promociones conformadas por reajustes</w:t>
      </w:r>
      <w:r w:rsidR="00A45AC3" w:rsidRPr="007715C5">
        <w:rPr>
          <w:rFonts w:eastAsia="Calibri"/>
          <w:color w:val="747171"/>
          <w:lang w:val="es-DO"/>
        </w:rPr>
        <w:t xml:space="preserve"> salariales</w:t>
      </w:r>
      <w:r w:rsidRPr="007715C5">
        <w:rPr>
          <w:rFonts w:eastAsia="Calibri"/>
          <w:color w:val="747171"/>
          <w:lang w:val="es-DO"/>
        </w:rPr>
        <w:t xml:space="preserve">, cambios de designación, cambios de designación con reajustes salariales, cambios de tipo de </w:t>
      </w:r>
      <w:r w:rsidRPr="007715C5">
        <w:rPr>
          <w:rFonts w:eastAsia="Calibri"/>
          <w:color w:val="747171"/>
          <w:lang w:val="es-DO"/>
        </w:rPr>
        <w:lastRenderedPageBreak/>
        <w:t>empleados, readecuaciones, renovaciones de contrato, interinatos, entre otros.</w:t>
      </w:r>
    </w:p>
    <w:p w14:paraId="7D6CB0D5" w14:textId="2929FA73" w:rsidR="0022772F" w:rsidRPr="007715C5" w:rsidRDefault="00D81CA7" w:rsidP="00474343">
      <w:pPr>
        <w:spacing w:line="360" w:lineRule="auto"/>
        <w:jc w:val="both"/>
        <w:rPr>
          <w:rFonts w:eastAsia="Calibri"/>
          <w:color w:val="747171"/>
          <w:lang w:val="es-DO"/>
        </w:rPr>
      </w:pPr>
      <w:r w:rsidRPr="007715C5">
        <w:rPr>
          <w:rFonts w:eastAsia="Calibri"/>
          <w:color w:val="747171"/>
          <w:lang w:val="es-DO"/>
        </w:rPr>
        <w:t xml:space="preserve">Fueron procesadas a través del </w:t>
      </w:r>
      <w:r w:rsidR="0022772F" w:rsidRPr="007715C5">
        <w:rPr>
          <w:rFonts w:eastAsia="Calibri"/>
          <w:color w:val="747171"/>
          <w:lang w:val="es-DO"/>
        </w:rPr>
        <w:t>SASP</w:t>
      </w:r>
      <w:r w:rsidR="00732F36" w:rsidRPr="007715C5">
        <w:rPr>
          <w:rFonts w:eastAsia="Calibri"/>
          <w:color w:val="747171"/>
          <w:lang w:val="es-DO"/>
        </w:rPr>
        <w:t xml:space="preserve"> un total de</w:t>
      </w:r>
      <w:r w:rsidR="0022772F" w:rsidRPr="007715C5">
        <w:rPr>
          <w:rFonts w:eastAsia="Calibri"/>
          <w:color w:val="747171"/>
          <w:lang w:val="es-DO"/>
        </w:rPr>
        <w:t xml:space="preserve"> 1,722</w:t>
      </w:r>
      <w:r w:rsidR="00F61B12" w:rsidRPr="007715C5">
        <w:rPr>
          <w:rFonts w:eastAsia="Calibri"/>
          <w:color w:val="747171"/>
          <w:lang w:val="es-DO"/>
        </w:rPr>
        <w:t xml:space="preserve"> novedades de nóminas, l</w:t>
      </w:r>
      <w:r w:rsidR="0077786D" w:rsidRPr="007715C5">
        <w:rPr>
          <w:rFonts w:eastAsia="Calibri"/>
          <w:color w:val="747171"/>
          <w:lang w:val="es-DO"/>
        </w:rPr>
        <w:t xml:space="preserve">ogrando </w:t>
      </w:r>
      <w:r w:rsidR="00B374E3" w:rsidRPr="007715C5">
        <w:rPr>
          <w:rFonts w:eastAsia="Calibri"/>
          <w:color w:val="747171"/>
          <w:lang w:val="es-DO"/>
        </w:rPr>
        <w:t>impactar</w:t>
      </w:r>
      <w:r w:rsidR="0077786D" w:rsidRPr="007715C5">
        <w:rPr>
          <w:rFonts w:eastAsia="Calibri"/>
          <w:color w:val="747171"/>
          <w:lang w:val="es-DO"/>
        </w:rPr>
        <w:t xml:space="preserve"> </w:t>
      </w:r>
      <w:r w:rsidR="00732F36" w:rsidRPr="007715C5">
        <w:rPr>
          <w:rFonts w:eastAsia="Calibri"/>
          <w:color w:val="747171"/>
          <w:lang w:val="es-DO"/>
        </w:rPr>
        <w:t>con promociones a 264 colaboradores</w:t>
      </w:r>
      <w:r w:rsidR="00520363" w:rsidRPr="007715C5">
        <w:rPr>
          <w:rFonts w:eastAsia="Calibri"/>
          <w:color w:val="747171"/>
          <w:lang w:val="es-DO"/>
        </w:rPr>
        <w:t xml:space="preserve"> y el ingreso de </w:t>
      </w:r>
      <w:r w:rsidR="0022772F" w:rsidRPr="007715C5">
        <w:rPr>
          <w:rFonts w:eastAsia="Calibri"/>
          <w:color w:val="747171"/>
          <w:lang w:val="es-DO"/>
        </w:rPr>
        <w:t>226 nuevos</w:t>
      </w:r>
      <w:r w:rsidR="00E856E2" w:rsidRPr="007715C5">
        <w:rPr>
          <w:rFonts w:eastAsia="Calibri"/>
          <w:color w:val="747171"/>
          <w:lang w:val="es-DO"/>
        </w:rPr>
        <w:t xml:space="preserve"> servidores</w:t>
      </w:r>
      <w:r w:rsidR="0022772F" w:rsidRPr="007715C5">
        <w:rPr>
          <w:rFonts w:eastAsia="Calibri"/>
          <w:color w:val="747171"/>
          <w:lang w:val="es-DO"/>
        </w:rPr>
        <w:t xml:space="preserve">. Estas novedades son equivalentes al 100% del total de las aprobaciones </w:t>
      </w:r>
      <w:r w:rsidR="0077786D" w:rsidRPr="007715C5">
        <w:rPr>
          <w:rFonts w:eastAsia="Calibri"/>
          <w:color w:val="747171"/>
          <w:lang w:val="es-DO"/>
        </w:rPr>
        <w:t xml:space="preserve">recibidas del </w:t>
      </w:r>
      <w:r w:rsidR="0022772F" w:rsidRPr="007715C5">
        <w:rPr>
          <w:rFonts w:eastAsia="Calibri"/>
          <w:color w:val="747171"/>
          <w:lang w:val="es-DO"/>
        </w:rPr>
        <w:t>MAP</w:t>
      </w:r>
      <w:r w:rsidR="005C36FD" w:rsidRPr="007715C5">
        <w:rPr>
          <w:rFonts w:eastAsia="Calibri"/>
          <w:color w:val="747171"/>
          <w:lang w:val="es-DO"/>
        </w:rPr>
        <w:t xml:space="preserve"> durante el año</w:t>
      </w:r>
      <w:r w:rsidR="002E2DA3" w:rsidRPr="007715C5">
        <w:rPr>
          <w:rFonts w:eastAsia="Calibri"/>
          <w:color w:val="747171"/>
          <w:lang w:val="es-DO"/>
        </w:rPr>
        <w:t xml:space="preserve">. </w:t>
      </w:r>
      <w:r w:rsidR="002E19FE" w:rsidRPr="007715C5">
        <w:rPr>
          <w:rFonts w:eastAsia="Calibri"/>
          <w:color w:val="747171"/>
          <w:lang w:val="es-DO"/>
        </w:rPr>
        <w:t>L</w:t>
      </w:r>
      <w:r w:rsidR="002B4B17" w:rsidRPr="007715C5">
        <w:rPr>
          <w:rFonts w:eastAsia="Calibri"/>
          <w:color w:val="747171"/>
          <w:lang w:val="es-DO"/>
        </w:rPr>
        <w:t xml:space="preserve">as novedades </w:t>
      </w:r>
      <w:r w:rsidR="00D45CA6" w:rsidRPr="007715C5">
        <w:rPr>
          <w:rFonts w:eastAsia="Calibri"/>
          <w:color w:val="747171"/>
          <w:lang w:val="es-DO"/>
        </w:rPr>
        <w:t>trabajadas</w:t>
      </w:r>
      <w:r w:rsidR="002B4B17" w:rsidRPr="007715C5">
        <w:rPr>
          <w:rFonts w:eastAsia="Calibri"/>
          <w:color w:val="747171"/>
          <w:lang w:val="es-DO"/>
        </w:rPr>
        <w:t xml:space="preserve"> </w:t>
      </w:r>
      <w:r w:rsidR="002E19FE" w:rsidRPr="007715C5">
        <w:rPr>
          <w:rFonts w:eastAsia="Calibri"/>
          <w:color w:val="747171"/>
          <w:lang w:val="es-DO"/>
        </w:rPr>
        <w:t>estuvieron relacionadas a</w:t>
      </w:r>
      <w:r w:rsidR="002B4B17" w:rsidRPr="007715C5">
        <w:rPr>
          <w:rFonts w:eastAsia="Calibri"/>
          <w:color w:val="747171"/>
          <w:lang w:val="es-DO"/>
        </w:rPr>
        <w:t>: d</w:t>
      </w:r>
      <w:r w:rsidR="0022772F" w:rsidRPr="007715C5">
        <w:rPr>
          <w:rFonts w:eastAsia="Calibri"/>
          <w:color w:val="747171"/>
          <w:lang w:val="es-DO"/>
        </w:rPr>
        <w:t xml:space="preserve">esignaciones </w:t>
      </w:r>
      <w:r w:rsidR="005C36FD" w:rsidRPr="007715C5">
        <w:rPr>
          <w:rFonts w:eastAsia="Calibri"/>
          <w:color w:val="747171"/>
          <w:lang w:val="es-DO"/>
        </w:rPr>
        <w:t>f</w:t>
      </w:r>
      <w:r w:rsidR="0022772F" w:rsidRPr="007715C5">
        <w:rPr>
          <w:rFonts w:eastAsia="Calibri"/>
          <w:color w:val="747171"/>
          <w:lang w:val="es-DO"/>
        </w:rPr>
        <w:t>ijas</w:t>
      </w:r>
      <w:r w:rsidR="002B4B17" w:rsidRPr="007715C5">
        <w:rPr>
          <w:rFonts w:eastAsia="Calibri"/>
          <w:color w:val="747171"/>
          <w:lang w:val="es-DO"/>
        </w:rPr>
        <w:t xml:space="preserve">, temporales, </w:t>
      </w:r>
      <w:r w:rsidR="00E27B89" w:rsidRPr="007715C5">
        <w:rPr>
          <w:rFonts w:eastAsia="Calibri"/>
          <w:color w:val="747171"/>
          <w:lang w:val="es-DO"/>
        </w:rPr>
        <w:t xml:space="preserve">y </w:t>
      </w:r>
      <w:r w:rsidR="0022772F" w:rsidRPr="007715C5">
        <w:rPr>
          <w:rFonts w:eastAsia="Calibri"/>
          <w:color w:val="747171"/>
          <w:lang w:val="es-DO"/>
        </w:rPr>
        <w:t>por ingreso en comisión de servicio y/o traslados</w:t>
      </w:r>
      <w:r w:rsidR="00E27B89" w:rsidRPr="007715C5">
        <w:rPr>
          <w:rFonts w:eastAsia="Calibri"/>
          <w:color w:val="747171"/>
          <w:lang w:val="es-DO"/>
        </w:rPr>
        <w:t>;</w:t>
      </w:r>
      <w:r w:rsidR="002B4B17" w:rsidRPr="007715C5">
        <w:rPr>
          <w:rFonts w:eastAsia="Calibri"/>
          <w:color w:val="747171"/>
          <w:lang w:val="es-DO"/>
        </w:rPr>
        <w:t xml:space="preserve"> e</w:t>
      </w:r>
      <w:r w:rsidR="0022772F" w:rsidRPr="007715C5">
        <w:rPr>
          <w:rFonts w:eastAsia="Calibri"/>
          <w:color w:val="747171"/>
          <w:lang w:val="es-DO"/>
        </w:rPr>
        <w:t>xclusiones contempladas en la Ley No. 41-08 de Función Pública</w:t>
      </w:r>
      <w:r w:rsidR="002B4B17" w:rsidRPr="007715C5">
        <w:rPr>
          <w:rFonts w:eastAsia="Calibri"/>
          <w:color w:val="747171"/>
          <w:lang w:val="es-DO"/>
        </w:rPr>
        <w:t xml:space="preserve">, </w:t>
      </w:r>
      <w:r w:rsidR="001F1F0F" w:rsidRPr="007715C5">
        <w:rPr>
          <w:rFonts w:eastAsia="Calibri"/>
          <w:color w:val="747171"/>
          <w:lang w:val="es-DO"/>
        </w:rPr>
        <w:t xml:space="preserve">y </w:t>
      </w:r>
      <w:r w:rsidR="0022772F" w:rsidRPr="007715C5">
        <w:rPr>
          <w:rFonts w:eastAsia="Calibri"/>
          <w:color w:val="747171"/>
          <w:lang w:val="es-DO"/>
        </w:rPr>
        <w:t xml:space="preserve">por ingreso a </w:t>
      </w:r>
      <w:r w:rsidR="00E534F0" w:rsidRPr="007715C5">
        <w:rPr>
          <w:rFonts w:eastAsia="Calibri"/>
          <w:color w:val="747171"/>
          <w:lang w:val="es-DO"/>
        </w:rPr>
        <w:t>n</w:t>
      </w:r>
      <w:r w:rsidR="0022772F" w:rsidRPr="007715C5">
        <w:rPr>
          <w:rFonts w:eastAsia="Calibri"/>
          <w:color w:val="747171"/>
          <w:lang w:val="es-DO"/>
        </w:rPr>
        <w:t xml:space="preserve">ómina de </w:t>
      </w:r>
      <w:r w:rsidR="00E534F0" w:rsidRPr="007715C5">
        <w:rPr>
          <w:rFonts w:eastAsia="Calibri"/>
          <w:color w:val="747171"/>
          <w:lang w:val="es-DO"/>
        </w:rPr>
        <w:t>j</w:t>
      </w:r>
      <w:r w:rsidR="0022772F" w:rsidRPr="007715C5">
        <w:rPr>
          <w:rFonts w:eastAsia="Calibri"/>
          <w:color w:val="747171"/>
          <w:lang w:val="es-DO"/>
        </w:rPr>
        <w:t xml:space="preserve">ubilaciones y </w:t>
      </w:r>
      <w:r w:rsidR="00E534F0" w:rsidRPr="007715C5">
        <w:rPr>
          <w:rFonts w:eastAsia="Calibri"/>
          <w:color w:val="747171"/>
          <w:lang w:val="es-DO"/>
        </w:rPr>
        <w:t>p</w:t>
      </w:r>
      <w:r w:rsidR="0022772F" w:rsidRPr="007715C5">
        <w:rPr>
          <w:rFonts w:eastAsia="Calibri"/>
          <w:color w:val="747171"/>
          <w:lang w:val="es-DO"/>
        </w:rPr>
        <w:t>ensiones</w:t>
      </w:r>
      <w:r w:rsidR="008719B9" w:rsidRPr="007715C5">
        <w:rPr>
          <w:rFonts w:eastAsia="Calibri"/>
          <w:color w:val="747171"/>
          <w:lang w:val="es-DO"/>
        </w:rPr>
        <w:t xml:space="preserve">; </w:t>
      </w:r>
      <w:r w:rsidR="00E534F0" w:rsidRPr="007715C5">
        <w:rPr>
          <w:rFonts w:eastAsia="Calibri"/>
          <w:color w:val="747171"/>
          <w:lang w:val="es-DO"/>
        </w:rPr>
        <w:t>l</w:t>
      </w:r>
      <w:r w:rsidR="0022772F" w:rsidRPr="007715C5">
        <w:rPr>
          <w:rFonts w:eastAsia="Calibri"/>
          <w:color w:val="747171"/>
          <w:lang w:val="es-DO"/>
        </w:rPr>
        <w:t xml:space="preserve">icencias sin </w:t>
      </w:r>
      <w:r w:rsidR="00E534F0" w:rsidRPr="007715C5">
        <w:rPr>
          <w:rFonts w:eastAsia="Calibri"/>
          <w:color w:val="747171"/>
          <w:lang w:val="es-DO"/>
        </w:rPr>
        <w:t>d</w:t>
      </w:r>
      <w:r w:rsidR="0022772F" w:rsidRPr="007715C5">
        <w:rPr>
          <w:rFonts w:eastAsia="Calibri"/>
          <w:color w:val="747171"/>
          <w:lang w:val="es-DO"/>
        </w:rPr>
        <w:t xml:space="preserve">isfrute </w:t>
      </w:r>
      <w:r w:rsidR="00E534F0" w:rsidRPr="007715C5">
        <w:rPr>
          <w:rFonts w:eastAsia="Calibri"/>
          <w:color w:val="747171"/>
          <w:lang w:val="es-DO"/>
        </w:rPr>
        <w:t>s</w:t>
      </w:r>
      <w:r w:rsidR="0022772F" w:rsidRPr="007715C5">
        <w:rPr>
          <w:rFonts w:eastAsia="Calibri"/>
          <w:color w:val="747171"/>
          <w:lang w:val="es-DO"/>
        </w:rPr>
        <w:t>alarial</w:t>
      </w:r>
      <w:r w:rsidR="008719B9" w:rsidRPr="007715C5">
        <w:rPr>
          <w:rFonts w:eastAsia="Calibri"/>
          <w:color w:val="747171"/>
          <w:lang w:val="es-DO"/>
        </w:rPr>
        <w:t xml:space="preserve">; </w:t>
      </w:r>
      <w:r w:rsidR="00E534F0" w:rsidRPr="007715C5">
        <w:rPr>
          <w:rFonts w:eastAsia="Calibri"/>
          <w:color w:val="747171"/>
          <w:lang w:val="es-DO"/>
        </w:rPr>
        <w:t>p</w:t>
      </w:r>
      <w:r w:rsidR="0022772F" w:rsidRPr="007715C5">
        <w:rPr>
          <w:rFonts w:eastAsia="Calibri"/>
          <w:color w:val="747171"/>
          <w:lang w:val="es-DO"/>
        </w:rPr>
        <w:t xml:space="preserve">romociones y/o </w:t>
      </w:r>
      <w:r w:rsidR="00D45CA6" w:rsidRPr="007715C5">
        <w:rPr>
          <w:rFonts w:eastAsia="Calibri"/>
          <w:color w:val="747171"/>
          <w:lang w:val="es-DO"/>
        </w:rPr>
        <w:t>ascensos; renovaciones</w:t>
      </w:r>
      <w:r w:rsidR="0022772F" w:rsidRPr="007715C5">
        <w:rPr>
          <w:rFonts w:eastAsia="Calibri"/>
          <w:color w:val="747171"/>
          <w:lang w:val="es-DO"/>
        </w:rPr>
        <w:t xml:space="preserve"> de </w:t>
      </w:r>
      <w:r w:rsidR="00E534F0" w:rsidRPr="007715C5">
        <w:rPr>
          <w:rFonts w:eastAsia="Calibri"/>
          <w:color w:val="747171"/>
          <w:lang w:val="es-DO"/>
        </w:rPr>
        <w:t>c</w:t>
      </w:r>
      <w:r w:rsidR="0022772F" w:rsidRPr="007715C5">
        <w:rPr>
          <w:rFonts w:eastAsia="Calibri"/>
          <w:color w:val="747171"/>
          <w:lang w:val="es-DO"/>
        </w:rPr>
        <w:t>ontrato</w:t>
      </w:r>
      <w:r w:rsidR="008719B9" w:rsidRPr="007715C5">
        <w:rPr>
          <w:rFonts w:eastAsia="Calibri"/>
          <w:color w:val="747171"/>
          <w:lang w:val="es-DO"/>
        </w:rPr>
        <w:t xml:space="preserve">; </w:t>
      </w:r>
      <w:r w:rsidR="00E534F0" w:rsidRPr="007715C5">
        <w:rPr>
          <w:rFonts w:eastAsia="Calibri"/>
          <w:color w:val="747171"/>
          <w:lang w:val="es-DO"/>
        </w:rPr>
        <w:t xml:space="preserve">y </w:t>
      </w:r>
      <w:r w:rsidR="002E19FE" w:rsidRPr="007715C5">
        <w:rPr>
          <w:rFonts w:eastAsia="Calibri"/>
          <w:color w:val="747171"/>
          <w:lang w:val="es-DO"/>
        </w:rPr>
        <w:t xml:space="preserve">por </w:t>
      </w:r>
      <w:r w:rsidR="00E534F0" w:rsidRPr="007715C5">
        <w:rPr>
          <w:rFonts w:eastAsia="Calibri"/>
          <w:color w:val="747171"/>
          <w:lang w:val="es-DO"/>
        </w:rPr>
        <w:t>d</w:t>
      </w:r>
      <w:r w:rsidR="0022772F" w:rsidRPr="007715C5">
        <w:rPr>
          <w:rFonts w:eastAsia="Calibri"/>
          <w:color w:val="747171"/>
          <w:lang w:val="es-DO"/>
        </w:rPr>
        <w:t xml:space="preserve">evoluciones a </w:t>
      </w:r>
      <w:r w:rsidR="00E534F0" w:rsidRPr="007715C5">
        <w:rPr>
          <w:rFonts w:eastAsia="Calibri"/>
          <w:color w:val="747171"/>
          <w:lang w:val="es-DO"/>
        </w:rPr>
        <w:t>c</w:t>
      </w:r>
      <w:r w:rsidR="0022772F" w:rsidRPr="007715C5">
        <w:rPr>
          <w:rFonts w:eastAsia="Calibri"/>
          <w:color w:val="747171"/>
          <w:lang w:val="es-DO"/>
        </w:rPr>
        <w:t>argo</w:t>
      </w:r>
      <w:r w:rsidR="002E19FE" w:rsidRPr="007715C5">
        <w:rPr>
          <w:rFonts w:eastAsia="Calibri"/>
          <w:color w:val="747171"/>
          <w:lang w:val="es-DO"/>
        </w:rPr>
        <w:t>s</w:t>
      </w:r>
      <w:r w:rsidR="0022772F" w:rsidRPr="007715C5">
        <w:rPr>
          <w:rFonts w:eastAsia="Calibri"/>
          <w:color w:val="747171"/>
          <w:lang w:val="es-DO"/>
        </w:rPr>
        <w:t xml:space="preserve"> de </w:t>
      </w:r>
      <w:r w:rsidR="00E534F0" w:rsidRPr="007715C5">
        <w:rPr>
          <w:rFonts w:eastAsia="Calibri"/>
          <w:color w:val="747171"/>
          <w:lang w:val="es-DO"/>
        </w:rPr>
        <w:t>c</w:t>
      </w:r>
      <w:r w:rsidR="0022772F" w:rsidRPr="007715C5">
        <w:rPr>
          <w:rFonts w:eastAsia="Calibri"/>
          <w:color w:val="747171"/>
          <w:lang w:val="es-DO"/>
        </w:rPr>
        <w:t>arrera</w:t>
      </w:r>
      <w:r w:rsidR="00E534F0" w:rsidRPr="007715C5">
        <w:rPr>
          <w:rFonts w:eastAsia="Calibri"/>
          <w:color w:val="747171"/>
          <w:lang w:val="es-DO"/>
        </w:rPr>
        <w:t>.</w:t>
      </w:r>
    </w:p>
    <w:p w14:paraId="270E3282" w14:textId="3E4D9163" w:rsidR="00C42BB1" w:rsidRPr="007715C5" w:rsidRDefault="00CA41A1" w:rsidP="00474343">
      <w:pPr>
        <w:spacing w:line="360" w:lineRule="auto"/>
        <w:jc w:val="both"/>
        <w:rPr>
          <w:rFonts w:eastAsia="Calibri"/>
          <w:color w:val="747171"/>
          <w:lang w:val="es-DO"/>
        </w:rPr>
      </w:pPr>
      <w:r w:rsidRPr="007715C5">
        <w:rPr>
          <w:rFonts w:eastAsia="Calibri"/>
          <w:color w:val="747171"/>
          <w:lang w:val="es-DO"/>
        </w:rPr>
        <w:t>C</w:t>
      </w:r>
      <w:r w:rsidR="0022772F" w:rsidRPr="007715C5">
        <w:rPr>
          <w:rFonts w:eastAsia="Calibri"/>
          <w:color w:val="747171"/>
          <w:lang w:val="es-DO"/>
        </w:rPr>
        <w:t xml:space="preserve">on miras </w:t>
      </w:r>
      <w:r w:rsidRPr="007715C5">
        <w:rPr>
          <w:rFonts w:eastAsia="Calibri"/>
          <w:color w:val="747171"/>
          <w:lang w:val="es-DO"/>
        </w:rPr>
        <w:t xml:space="preserve">en </w:t>
      </w:r>
      <w:r w:rsidR="0022772F" w:rsidRPr="007715C5">
        <w:rPr>
          <w:rFonts w:eastAsia="Calibri"/>
          <w:color w:val="747171"/>
          <w:lang w:val="es-DO"/>
        </w:rPr>
        <w:t xml:space="preserve">transparentar el gasto en </w:t>
      </w:r>
      <w:r w:rsidRPr="007715C5">
        <w:rPr>
          <w:rFonts w:eastAsia="Calibri"/>
          <w:color w:val="747171"/>
          <w:lang w:val="es-DO"/>
        </w:rPr>
        <w:t xml:space="preserve">nómina de </w:t>
      </w:r>
      <w:r w:rsidR="0022772F" w:rsidRPr="007715C5">
        <w:rPr>
          <w:rFonts w:eastAsia="Calibri"/>
          <w:color w:val="747171"/>
          <w:lang w:val="es-DO"/>
        </w:rPr>
        <w:t xml:space="preserve">la estructura programática </w:t>
      </w:r>
      <w:r w:rsidRPr="007715C5">
        <w:rPr>
          <w:rFonts w:eastAsia="Calibri"/>
          <w:color w:val="747171"/>
          <w:lang w:val="es-DO"/>
        </w:rPr>
        <w:t xml:space="preserve">presupuestaria institucional, </w:t>
      </w:r>
      <w:r w:rsidR="00D45CA6" w:rsidRPr="007715C5">
        <w:rPr>
          <w:rFonts w:eastAsia="Calibri"/>
          <w:color w:val="747171"/>
          <w:lang w:val="es-DO"/>
        </w:rPr>
        <w:t>específicamente</w:t>
      </w:r>
      <w:r w:rsidRPr="007715C5">
        <w:rPr>
          <w:rFonts w:eastAsia="Calibri"/>
          <w:color w:val="747171"/>
          <w:lang w:val="es-DO"/>
        </w:rPr>
        <w:t xml:space="preserve"> </w:t>
      </w:r>
      <w:r w:rsidR="00E36B1B" w:rsidRPr="007715C5">
        <w:rPr>
          <w:rFonts w:eastAsia="Calibri"/>
          <w:color w:val="747171"/>
          <w:lang w:val="es-DO"/>
        </w:rPr>
        <w:t xml:space="preserve">en las </w:t>
      </w:r>
      <w:r w:rsidRPr="007715C5">
        <w:rPr>
          <w:rFonts w:eastAsia="Calibri"/>
          <w:color w:val="747171"/>
          <w:lang w:val="es-DO"/>
        </w:rPr>
        <w:t xml:space="preserve"> </w:t>
      </w:r>
      <w:r w:rsidR="0022772F" w:rsidRPr="007715C5">
        <w:rPr>
          <w:rFonts w:eastAsia="Calibri"/>
          <w:color w:val="747171"/>
          <w:lang w:val="es-DO"/>
        </w:rPr>
        <w:t xml:space="preserve">actividades pertenecientes a los programas </w:t>
      </w:r>
      <w:r w:rsidRPr="007715C5">
        <w:rPr>
          <w:rFonts w:eastAsia="Calibri"/>
          <w:color w:val="747171"/>
          <w:lang w:val="es-DO"/>
        </w:rPr>
        <w:t>sust</w:t>
      </w:r>
      <w:r w:rsidR="00E36B1B" w:rsidRPr="007715C5">
        <w:rPr>
          <w:rFonts w:eastAsia="Calibri"/>
          <w:color w:val="747171"/>
          <w:lang w:val="es-DO"/>
        </w:rPr>
        <w:t>a</w:t>
      </w:r>
      <w:r w:rsidRPr="007715C5">
        <w:rPr>
          <w:rFonts w:eastAsia="Calibri"/>
          <w:color w:val="747171"/>
          <w:lang w:val="es-DO"/>
        </w:rPr>
        <w:t xml:space="preserve">ntivos </w:t>
      </w:r>
      <w:r w:rsidR="0022772F" w:rsidRPr="007715C5">
        <w:rPr>
          <w:rFonts w:eastAsia="Calibri"/>
          <w:color w:val="747171"/>
          <w:lang w:val="es-DO"/>
        </w:rPr>
        <w:t>17 y 18,</w:t>
      </w:r>
      <w:r w:rsidRPr="007715C5">
        <w:rPr>
          <w:rFonts w:eastAsia="Calibri"/>
          <w:color w:val="747171"/>
          <w:lang w:val="es-DO"/>
        </w:rPr>
        <w:t xml:space="preserve"> </w:t>
      </w:r>
      <w:r w:rsidR="0022772F" w:rsidRPr="007715C5">
        <w:rPr>
          <w:rFonts w:eastAsia="Calibri"/>
          <w:color w:val="747171"/>
          <w:lang w:val="es-DO"/>
        </w:rPr>
        <w:t>se trabajó en la parametrización en la estructura programática</w:t>
      </w:r>
      <w:r w:rsidR="00712184" w:rsidRPr="007715C5">
        <w:rPr>
          <w:rFonts w:eastAsia="Calibri"/>
          <w:color w:val="747171"/>
          <w:lang w:val="es-DO"/>
        </w:rPr>
        <w:t>,</w:t>
      </w:r>
      <w:r w:rsidR="0022772F" w:rsidRPr="007715C5">
        <w:rPr>
          <w:rFonts w:eastAsia="Calibri"/>
          <w:color w:val="747171"/>
          <w:lang w:val="es-DO"/>
        </w:rPr>
        <w:t xml:space="preserve"> como en modificaciones en las imputaciones presupuestaria, siendo el resultado la creación de un total de 18 nodos equivalentes a</w:t>
      </w:r>
      <w:r w:rsidR="00044E05" w:rsidRPr="007715C5">
        <w:rPr>
          <w:rFonts w:eastAsia="Calibri"/>
          <w:color w:val="747171"/>
          <w:lang w:val="es-DO"/>
        </w:rPr>
        <w:t xml:space="preserve"> la reubicación de </w:t>
      </w:r>
      <w:r w:rsidR="0022772F" w:rsidRPr="007715C5">
        <w:rPr>
          <w:rFonts w:eastAsia="Calibri"/>
          <w:color w:val="747171"/>
          <w:lang w:val="es-DO"/>
        </w:rPr>
        <w:t xml:space="preserve">168 colaboradores </w:t>
      </w:r>
      <w:r w:rsidR="00AB6155" w:rsidRPr="007715C5">
        <w:rPr>
          <w:rFonts w:eastAsia="Calibri"/>
          <w:color w:val="747171"/>
          <w:lang w:val="es-DO"/>
        </w:rPr>
        <w:t>dentro de la estructura, para que el pago de sus respectivas nóminas</w:t>
      </w:r>
      <w:r w:rsidR="00F307AB" w:rsidRPr="007715C5">
        <w:rPr>
          <w:rFonts w:eastAsia="Calibri"/>
          <w:color w:val="747171"/>
          <w:lang w:val="es-DO"/>
        </w:rPr>
        <w:t xml:space="preserve"> </w:t>
      </w:r>
      <w:r w:rsidR="00AB6155" w:rsidRPr="007715C5">
        <w:rPr>
          <w:rFonts w:eastAsia="Calibri"/>
          <w:color w:val="747171"/>
          <w:lang w:val="es-DO"/>
        </w:rPr>
        <w:t xml:space="preserve">se visualice en los programas presupuestarios </w:t>
      </w:r>
      <w:r w:rsidR="00F307AB" w:rsidRPr="007715C5">
        <w:rPr>
          <w:rFonts w:eastAsia="Calibri"/>
          <w:color w:val="747171"/>
          <w:lang w:val="es-DO"/>
        </w:rPr>
        <w:t>para los cuales ejecutan sus funciones.</w:t>
      </w:r>
    </w:p>
    <w:p w14:paraId="2B838CF7" w14:textId="4316141A" w:rsidR="00463690" w:rsidRPr="007715C5" w:rsidRDefault="00463690" w:rsidP="005D7307">
      <w:pPr>
        <w:pStyle w:val="Prrafodelista"/>
        <w:numPr>
          <w:ilvl w:val="0"/>
          <w:numId w:val="18"/>
        </w:numPr>
        <w:pBdr>
          <w:top w:val="nil"/>
          <w:left w:val="nil"/>
          <w:bottom w:val="nil"/>
          <w:right w:val="nil"/>
          <w:between w:val="nil"/>
        </w:pBdr>
        <w:spacing w:after="100" w:afterAutospacing="1" w:line="360" w:lineRule="auto"/>
        <w:ind w:left="284"/>
        <w:rPr>
          <w:rFonts w:eastAsia="Calibri"/>
          <w:b/>
          <w:bCs/>
          <w:color w:val="747171"/>
          <w:lang w:val="es-DO"/>
        </w:rPr>
      </w:pPr>
      <w:r w:rsidRPr="007715C5">
        <w:rPr>
          <w:rFonts w:eastAsia="Calibri"/>
          <w:b/>
          <w:bCs/>
          <w:color w:val="747171"/>
          <w:lang w:val="es-DO"/>
        </w:rPr>
        <w:t>Análisis de los resultados del</w:t>
      </w:r>
      <w:r w:rsidR="00984397" w:rsidRPr="007715C5">
        <w:rPr>
          <w:rFonts w:eastAsia="Calibri"/>
          <w:b/>
          <w:bCs/>
          <w:color w:val="747171"/>
          <w:lang w:val="es-DO"/>
        </w:rPr>
        <w:t xml:space="preserve"> </w:t>
      </w:r>
      <w:r w:rsidRPr="007715C5">
        <w:rPr>
          <w:rFonts w:eastAsia="Calibri"/>
          <w:b/>
          <w:bCs/>
          <w:color w:val="747171"/>
          <w:lang w:val="es-DO"/>
        </w:rPr>
        <w:t>Sistema de Monitoreo de</w:t>
      </w:r>
      <w:r w:rsidR="00984397" w:rsidRPr="007715C5">
        <w:rPr>
          <w:rFonts w:eastAsia="Calibri"/>
          <w:b/>
          <w:bCs/>
          <w:color w:val="747171"/>
          <w:lang w:val="es-DO"/>
        </w:rPr>
        <w:t xml:space="preserve"> la</w:t>
      </w:r>
      <w:r w:rsidRPr="007715C5">
        <w:rPr>
          <w:rFonts w:eastAsia="Calibri"/>
          <w:b/>
          <w:bCs/>
          <w:color w:val="747171"/>
          <w:lang w:val="es-DO"/>
        </w:rPr>
        <w:t xml:space="preserve"> Administración Pública (SISMAP)</w:t>
      </w:r>
    </w:p>
    <w:p w14:paraId="78C0C88A" w14:textId="34E80DEB" w:rsidR="00463690" w:rsidRPr="007715C5" w:rsidRDefault="00CD7F75" w:rsidP="00474343">
      <w:pPr>
        <w:spacing w:line="360" w:lineRule="auto"/>
        <w:jc w:val="both"/>
        <w:rPr>
          <w:rFonts w:eastAsia="Calibri"/>
          <w:color w:val="747171"/>
          <w:lang w:val="es-DO"/>
        </w:rPr>
      </w:pPr>
      <w:r w:rsidRPr="007715C5">
        <w:rPr>
          <w:rFonts w:eastAsia="Calibri"/>
          <w:color w:val="747171"/>
          <w:lang w:val="es-DO"/>
        </w:rPr>
        <w:t>Como resultado de la medición realizada por el MAP</w:t>
      </w:r>
      <w:r w:rsidR="003A5CDF" w:rsidRPr="007715C5">
        <w:rPr>
          <w:rFonts w:eastAsia="Calibri"/>
          <w:color w:val="747171"/>
          <w:lang w:val="es-DO"/>
        </w:rPr>
        <w:t xml:space="preserve"> a</w:t>
      </w:r>
      <w:r w:rsidRPr="007715C5">
        <w:rPr>
          <w:rFonts w:eastAsia="Calibri"/>
          <w:color w:val="747171"/>
          <w:lang w:val="es-DO"/>
        </w:rPr>
        <w:t xml:space="preserve">l comportamiento </w:t>
      </w:r>
      <w:r w:rsidR="00F90B39" w:rsidRPr="007715C5">
        <w:rPr>
          <w:rFonts w:eastAsia="Calibri"/>
          <w:color w:val="747171"/>
          <w:lang w:val="es-DO"/>
        </w:rPr>
        <w:t xml:space="preserve">de los </w:t>
      </w:r>
      <w:r w:rsidR="00463690" w:rsidRPr="007715C5">
        <w:rPr>
          <w:rFonts w:eastAsia="Calibri"/>
          <w:color w:val="747171"/>
          <w:lang w:val="es-DO"/>
        </w:rPr>
        <w:t xml:space="preserve">Indicadores Básicos de Organización y Gestión (IBOG) y </w:t>
      </w:r>
      <w:r w:rsidR="00E13BE5" w:rsidRPr="007715C5">
        <w:rPr>
          <w:rFonts w:eastAsia="Calibri"/>
          <w:color w:val="747171"/>
          <w:lang w:val="es-DO"/>
        </w:rPr>
        <w:t xml:space="preserve">a los </w:t>
      </w:r>
      <w:r w:rsidR="00463690" w:rsidRPr="007715C5">
        <w:rPr>
          <w:rFonts w:eastAsia="Calibri"/>
          <w:color w:val="747171"/>
          <w:lang w:val="es-DO"/>
        </w:rPr>
        <w:t>Sub Indicadores Vinculados (SIV) relacionados</w:t>
      </w:r>
      <w:r w:rsidR="003A5CDF" w:rsidRPr="007715C5">
        <w:rPr>
          <w:rFonts w:eastAsia="Calibri"/>
          <w:color w:val="747171"/>
          <w:lang w:val="es-DO"/>
        </w:rPr>
        <w:t xml:space="preserve"> </w:t>
      </w:r>
      <w:r w:rsidR="00463690" w:rsidRPr="007715C5">
        <w:rPr>
          <w:rFonts w:eastAsia="Calibri"/>
          <w:color w:val="747171"/>
          <w:lang w:val="es-DO"/>
        </w:rPr>
        <w:t xml:space="preserve">a la Ley de Función Pública y otras normativas </w:t>
      </w:r>
      <w:r w:rsidR="00463690" w:rsidRPr="007715C5">
        <w:rPr>
          <w:rFonts w:eastAsia="Calibri"/>
          <w:color w:val="747171"/>
          <w:lang w:val="es-DO"/>
        </w:rPr>
        <w:lastRenderedPageBreak/>
        <w:t xml:space="preserve">complementarias en términos de </w:t>
      </w:r>
      <w:r w:rsidR="003A5CDF" w:rsidRPr="007715C5">
        <w:rPr>
          <w:rFonts w:eastAsia="Calibri"/>
          <w:color w:val="747171"/>
          <w:lang w:val="es-DO"/>
        </w:rPr>
        <w:t>p</w:t>
      </w:r>
      <w:r w:rsidR="00463690" w:rsidRPr="007715C5">
        <w:rPr>
          <w:rFonts w:eastAsia="Calibri"/>
          <w:color w:val="747171"/>
          <w:lang w:val="es-DO"/>
        </w:rPr>
        <w:t xml:space="preserve">rofesionalización del </w:t>
      </w:r>
      <w:r w:rsidR="003A5CDF" w:rsidRPr="007715C5">
        <w:rPr>
          <w:rFonts w:eastAsia="Calibri"/>
          <w:color w:val="747171"/>
          <w:lang w:val="es-DO"/>
        </w:rPr>
        <w:t>e</w:t>
      </w:r>
      <w:r w:rsidR="00463690" w:rsidRPr="007715C5">
        <w:rPr>
          <w:rFonts w:eastAsia="Calibri"/>
          <w:color w:val="747171"/>
          <w:lang w:val="es-DO"/>
        </w:rPr>
        <w:t xml:space="preserve">mpleo </w:t>
      </w:r>
      <w:r w:rsidR="003A5CDF" w:rsidRPr="007715C5">
        <w:rPr>
          <w:rFonts w:eastAsia="Calibri"/>
          <w:color w:val="747171"/>
          <w:lang w:val="es-DO"/>
        </w:rPr>
        <w:t>p</w:t>
      </w:r>
      <w:r w:rsidR="00463690" w:rsidRPr="007715C5">
        <w:rPr>
          <w:rFonts w:eastAsia="Calibri"/>
          <w:color w:val="747171"/>
          <w:lang w:val="es-DO"/>
        </w:rPr>
        <w:t xml:space="preserve">úblico, </w:t>
      </w:r>
      <w:r w:rsidR="003A5CDF" w:rsidRPr="007715C5">
        <w:rPr>
          <w:rFonts w:eastAsia="Calibri"/>
          <w:color w:val="747171"/>
          <w:lang w:val="es-DO"/>
        </w:rPr>
        <w:t>f</w:t>
      </w:r>
      <w:r w:rsidR="00463690" w:rsidRPr="007715C5">
        <w:rPr>
          <w:rFonts w:eastAsia="Calibri"/>
          <w:color w:val="747171"/>
          <w:lang w:val="es-DO"/>
        </w:rPr>
        <w:t xml:space="preserve">ortalecimiento </w:t>
      </w:r>
      <w:r w:rsidR="003A5CDF" w:rsidRPr="007715C5">
        <w:rPr>
          <w:rFonts w:eastAsia="Calibri"/>
          <w:color w:val="747171"/>
          <w:lang w:val="es-DO"/>
        </w:rPr>
        <w:t>i</w:t>
      </w:r>
      <w:r w:rsidR="00463690" w:rsidRPr="007715C5">
        <w:rPr>
          <w:rFonts w:eastAsia="Calibri"/>
          <w:color w:val="747171"/>
          <w:lang w:val="es-DO"/>
        </w:rPr>
        <w:t>nstitucional</w:t>
      </w:r>
      <w:r w:rsidR="00E13BE5" w:rsidRPr="007715C5">
        <w:rPr>
          <w:rFonts w:eastAsia="Calibri"/>
          <w:color w:val="747171"/>
          <w:lang w:val="es-DO"/>
        </w:rPr>
        <w:t>,</w:t>
      </w:r>
      <w:r w:rsidR="00463690" w:rsidRPr="007715C5">
        <w:rPr>
          <w:rFonts w:eastAsia="Calibri"/>
          <w:color w:val="747171"/>
          <w:lang w:val="es-DO"/>
        </w:rPr>
        <w:t xml:space="preserve"> y </w:t>
      </w:r>
      <w:r w:rsidR="003A5CDF" w:rsidRPr="007715C5">
        <w:rPr>
          <w:rFonts w:eastAsia="Calibri"/>
          <w:color w:val="747171"/>
          <w:lang w:val="es-DO"/>
        </w:rPr>
        <w:t>c</w:t>
      </w:r>
      <w:r w:rsidR="00463690" w:rsidRPr="007715C5">
        <w:rPr>
          <w:rFonts w:eastAsia="Calibri"/>
          <w:color w:val="747171"/>
          <w:lang w:val="es-DO"/>
        </w:rPr>
        <w:t>alidad</w:t>
      </w:r>
      <w:r w:rsidR="003A5CDF" w:rsidRPr="007715C5">
        <w:rPr>
          <w:rFonts w:eastAsia="Calibri"/>
          <w:color w:val="747171"/>
          <w:lang w:val="es-DO"/>
        </w:rPr>
        <w:t xml:space="preserve">, </w:t>
      </w:r>
      <w:r w:rsidR="00E9666B" w:rsidRPr="007715C5">
        <w:rPr>
          <w:rFonts w:eastAsia="Calibri"/>
          <w:color w:val="747171"/>
          <w:lang w:val="es-DO"/>
        </w:rPr>
        <w:t>e</w:t>
      </w:r>
      <w:r w:rsidR="00463690" w:rsidRPr="007715C5">
        <w:rPr>
          <w:rFonts w:eastAsia="Calibri"/>
          <w:color w:val="747171"/>
          <w:lang w:val="es-DO"/>
        </w:rPr>
        <w:t>l MICM se posiciona</w:t>
      </w:r>
      <w:r w:rsidR="00D24340" w:rsidRPr="007715C5">
        <w:rPr>
          <w:rFonts w:eastAsia="Calibri"/>
          <w:color w:val="747171"/>
          <w:lang w:val="es-DO"/>
        </w:rPr>
        <w:t xml:space="preserve"> al cierre del 2023 como una de las instituciones mejor valoradas en el ranking del SISMAP,</w:t>
      </w:r>
      <w:r w:rsidR="00463690" w:rsidRPr="007715C5">
        <w:rPr>
          <w:rFonts w:eastAsia="Calibri"/>
          <w:color w:val="747171"/>
          <w:lang w:val="es-DO"/>
        </w:rPr>
        <w:t xml:space="preserve"> </w:t>
      </w:r>
      <w:r w:rsidR="0074694E" w:rsidRPr="007715C5">
        <w:rPr>
          <w:rFonts w:eastAsia="Calibri"/>
          <w:color w:val="747171"/>
          <w:lang w:val="es-DO"/>
        </w:rPr>
        <w:t xml:space="preserve">ocupando la posición número 8 </w:t>
      </w:r>
      <w:r w:rsidR="00024332" w:rsidRPr="007715C5">
        <w:rPr>
          <w:rFonts w:eastAsia="Calibri"/>
          <w:color w:val="747171"/>
          <w:lang w:val="es-DO"/>
        </w:rPr>
        <w:t xml:space="preserve">de </w:t>
      </w:r>
      <w:r w:rsidR="00E13BE5" w:rsidRPr="007715C5">
        <w:rPr>
          <w:rFonts w:eastAsia="Calibri"/>
          <w:color w:val="747171"/>
          <w:lang w:val="es-DO"/>
        </w:rPr>
        <w:t xml:space="preserve">un total de </w:t>
      </w:r>
      <w:r w:rsidR="00024332" w:rsidRPr="007715C5">
        <w:rPr>
          <w:rFonts w:eastAsia="Calibri"/>
          <w:color w:val="747171"/>
          <w:lang w:val="es-DO"/>
        </w:rPr>
        <w:t xml:space="preserve">186 instituciones evaluadas, </w:t>
      </w:r>
      <w:r w:rsidR="0074694E" w:rsidRPr="007715C5">
        <w:rPr>
          <w:rFonts w:eastAsia="Calibri"/>
          <w:color w:val="747171"/>
          <w:lang w:val="es-DO"/>
        </w:rPr>
        <w:t xml:space="preserve">con una </w:t>
      </w:r>
      <w:r w:rsidR="00024332" w:rsidRPr="007715C5">
        <w:rPr>
          <w:rFonts w:eastAsia="Calibri"/>
          <w:color w:val="747171"/>
          <w:lang w:val="es-DO"/>
        </w:rPr>
        <w:t>puntuación</w:t>
      </w:r>
      <w:r w:rsidR="00463690" w:rsidRPr="007715C5">
        <w:rPr>
          <w:rFonts w:eastAsia="Calibri"/>
          <w:color w:val="747171"/>
          <w:lang w:val="es-DO"/>
        </w:rPr>
        <w:t xml:space="preserve"> </w:t>
      </w:r>
      <w:r w:rsidR="0074694E" w:rsidRPr="007715C5">
        <w:rPr>
          <w:rFonts w:eastAsia="Calibri"/>
          <w:color w:val="747171"/>
          <w:lang w:val="es-DO"/>
        </w:rPr>
        <w:t>de</w:t>
      </w:r>
      <w:r w:rsidR="00463690" w:rsidRPr="007715C5">
        <w:rPr>
          <w:rFonts w:eastAsia="Calibri"/>
          <w:color w:val="747171"/>
          <w:lang w:val="es-DO"/>
        </w:rPr>
        <w:t xml:space="preserve"> 95.63%</w:t>
      </w:r>
      <w:r w:rsidR="00024332" w:rsidRPr="007715C5">
        <w:rPr>
          <w:rFonts w:eastAsia="Calibri"/>
          <w:color w:val="747171"/>
          <w:lang w:val="es-DO"/>
        </w:rPr>
        <w:t>.</w:t>
      </w:r>
      <w:r w:rsidR="00463690" w:rsidRPr="007715C5">
        <w:rPr>
          <w:rFonts w:eastAsia="Calibri"/>
          <w:color w:val="747171"/>
          <w:lang w:val="es-DO"/>
        </w:rPr>
        <w:t xml:space="preserve"> </w:t>
      </w:r>
    </w:p>
    <w:p w14:paraId="26AE789D" w14:textId="06F4ADF9" w:rsidR="00463690" w:rsidRPr="007715C5" w:rsidRDefault="00E13BE5" w:rsidP="00474343">
      <w:pPr>
        <w:spacing w:line="360" w:lineRule="auto"/>
        <w:jc w:val="both"/>
        <w:rPr>
          <w:color w:val="747171"/>
          <w:lang w:val="es-DO"/>
        </w:rPr>
      </w:pPr>
      <w:r w:rsidRPr="007715C5">
        <w:rPr>
          <w:rFonts w:eastAsia="Calibri"/>
          <w:color w:val="747171"/>
          <w:lang w:val="es-DO"/>
        </w:rPr>
        <w:t>En la tabla a c</w:t>
      </w:r>
      <w:r w:rsidR="00C2526D" w:rsidRPr="007715C5">
        <w:rPr>
          <w:rFonts w:eastAsia="Calibri"/>
          <w:color w:val="747171"/>
          <w:lang w:val="es-DO"/>
        </w:rPr>
        <w:t>o</w:t>
      </w:r>
      <w:r w:rsidR="00463690" w:rsidRPr="007715C5">
        <w:rPr>
          <w:rFonts w:eastAsia="Calibri"/>
          <w:color w:val="747171"/>
          <w:lang w:val="es-DO"/>
        </w:rPr>
        <w:t xml:space="preserve">ntinuación, se presenta un resumen de la calificación obtenida en el SISMAP por indicador y los principales logros institucionales según la siguiente clasificación: i) gestión de la calidad, </w:t>
      </w:r>
      <w:proofErr w:type="spellStart"/>
      <w:r w:rsidR="00463690" w:rsidRPr="007715C5">
        <w:rPr>
          <w:rFonts w:eastAsia="Calibri"/>
          <w:color w:val="747171"/>
          <w:lang w:val="es-DO"/>
        </w:rPr>
        <w:t>ii</w:t>
      </w:r>
      <w:proofErr w:type="spellEnd"/>
      <w:r w:rsidR="00463690" w:rsidRPr="007715C5">
        <w:rPr>
          <w:rFonts w:eastAsia="Calibri"/>
          <w:color w:val="747171"/>
          <w:lang w:val="es-DO"/>
        </w:rPr>
        <w:t xml:space="preserve">) fortalecimiento institucional, y </w:t>
      </w:r>
      <w:proofErr w:type="spellStart"/>
      <w:r w:rsidR="00463690" w:rsidRPr="007715C5">
        <w:rPr>
          <w:rFonts w:eastAsia="Calibri"/>
          <w:color w:val="747171"/>
          <w:lang w:val="es-DO"/>
        </w:rPr>
        <w:t>iii</w:t>
      </w:r>
      <w:proofErr w:type="spellEnd"/>
      <w:r w:rsidR="00463690" w:rsidRPr="007715C5">
        <w:rPr>
          <w:rFonts w:eastAsia="Calibri"/>
          <w:color w:val="747171"/>
          <w:lang w:val="es-DO"/>
        </w:rPr>
        <w:t>) gestión de los recursos humanos:</w:t>
      </w:r>
    </w:p>
    <w:p w14:paraId="3363CE4F" w14:textId="78C00E3F" w:rsidR="008966DB" w:rsidRPr="007715C5" w:rsidRDefault="008966DB" w:rsidP="00474343">
      <w:pPr>
        <w:pStyle w:val="Descripcin"/>
        <w:keepNext/>
        <w:spacing w:line="360" w:lineRule="auto"/>
        <w:jc w:val="center"/>
        <w:rPr>
          <w:b/>
          <w:bCs/>
          <w:color w:val="747171"/>
          <w:lang w:val="es-DO"/>
        </w:rPr>
      </w:pPr>
      <w:r w:rsidRPr="007715C5">
        <w:rPr>
          <w:b/>
          <w:bCs/>
          <w:i w:val="0"/>
          <w:iCs w:val="0"/>
          <w:color w:val="747171"/>
          <w:sz w:val="24"/>
          <w:szCs w:val="24"/>
          <w:lang w:val="es-DO"/>
        </w:rPr>
        <w:t xml:space="preserve">Tabla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Tabla_No._ \* ARABIC </w:instrText>
      </w:r>
      <w:r w:rsidRPr="007715C5">
        <w:rPr>
          <w:b/>
          <w:bCs/>
          <w:i w:val="0"/>
          <w:iCs w:val="0"/>
          <w:color w:val="747171"/>
          <w:sz w:val="24"/>
          <w:szCs w:val="24"/>
          <w:lang w:val="es-DO"/>
        </w:rPr>
        <w:fldChar w:fldCharType="separate"/>
      </w:r>
      <w:r w:rsidR="007E478C">
        <w:rPr>
          <w:b/>
          <w:bCs/>
          <w:i w:val="0"/>
          <w:iCs w:val="0"/>
          <w:noProof/>
          <w:color w:val="747171"/>
          <w:sz w:val="24"/>
          <w:szCs w:val="24"/>
          <w:lang w:val="es-DO"/>
        </w:rPr>
        <w:t>33</w:t>
      </w:r>
      <w:r w:rsidRPr="007715C5">
        <w:rPr>
          <w:b/>
          <w:bCs/>
          <w:i w:val="0"/>
          <w:iCs w:val="0"/>
          <w:color w:val="747171"/>
          <w:sz w:val="24"/>
          <w:szCs w:val="24"/>
          <w:lang w:val="es-DO"/>
        </w:rPr>
        <w:fldChar w:fldCharType="end"/>
      </w:r>
    </w:p>
    <w:p w14:paraId="5A198B6E" w14:textId="42220C82" w:rsidR="002846CD" w:rsidRPr="007715C5" w:rsidRDefault="002846CD" w:rsidP="00474343">
      <w:pPr>
        <w:spacing w:line="360" w:lineRule="auto"/>
        <w:jc w:val="center"/>
        <w:rPr>
          <w:color w:val="747171"/>
          <w:lang w:val="es-DO"/>
        </w:rPr>
      </w:pPr>
      <w:r w:rsidRPr="007715C5">
        <w:rPr>
          <w:color w:val="747171"/>
          <w:lang w:val="es-DO"/>
        </w:rPr>
        <w:t>Calificación del MICM en el SISMAP</w:t>
      </w:r>
    </w:p>
    <w:p w14:paraId="40FE735F" w14:textId="39826692" w:rsidR="002F2B4D" w:rsidRPr="007715C5" w:rsidRDefault="002F2B4D" w:rsidP="00474343">
      <w:pPr>
        <w:spacing w:line="360" w:lineRule="auto"/>
        <w:jc w:val="center"/>
        <w:rPr>
          <w:color w:val="747171"/>
          <w:lang w:val="es-DO"/>
        </w:rPr>
      </w:pPr>
      <w:r w:rsidRPr="007715C5">
        <w:rPr>
          <w:color w:val="747171"/>
          <w:lang w:val="es-DO"/>
        </w:rPr>
        <w:t>Año 2023</w:t>
      </w:r>
    </w:p>
    <w:tbl>
      <w:tblPr>
        <w:tblW w:w="8080" w:type="dxa"/>
        <w:tblInd w:w="27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3657"/>
        <w:gridCol w:w="2296"/>
        <w:gridCol w:w="2127"/>
      </w:tblGrid>
      <w:tr w:rsidR="00E8242B" w:rsidRPr="007715C5" w14:paraId="6D31D42A" w14:textId="77777777" w:rsidTr="00B22269">
        <w:trPr>
          <w:trHeight w:val="300"/>
          <w:tblHeader/>
        </w:trPr>
        <w:tc>
          <w:tcPr>
            <w:tcW w:w="3657" w:type="dxa"/>
            <w:shd w:val="clear" w:color="auto" w:fill="002060"/>
            <w:vAlign w:val="center"/>
            <w:hideMark/>
          </w:tcPr>
          <w:p w14:paraId="68A05164" w14:textId="77777777" w:rsidR="00463690" w:rsidRPr="007715C5" w:rsidRDefault="00463690" w:rsidP="00B22269">
            <w:pPr>
              <w:spacing w:after="0" w:line="360" w:lineRule="auto"/>
              <w:jc w:val="center"/>
              <w:rPr>
                <w:rFonts w:eastAsia="Times New Roman"/>
                <w:b/>
                <w:color w:val="FFFFFF" w:themeColor="background1"/>
                <w:lang w:val="es-DO" w:eastAsia="es-DO"/>
              </w:rPr>
            </w:pPr>
            <w:bookmarkStart w:id="51" w:name="_Hlk152670530"/>
            <w:r w:rsidRPr="007715C5">
              <w:rPr>
                <w:rFonts w:eastAsia="Times New Roman"/>
                <w:b/>
                <w:color w:val="FFFFFF" w:themeColor="background1"/>
                <w:lang w:val="es-DO" w:eastAsia="es-DO"/>
              </w:rPr>
              <w:t>INDICADOR</w:t>
            </w:r>
          </w:p>
        </w:tc>
        <w:tc>
          <w:tcPr>
            <w:tcW w:w="2296" w:type="dxa"/>
            <w:shd w:val="clear" w:color="auto" w:fill="002060"/>
            <w:vAlign w:val="center"/>
            <w:hideMark/>
          </w:tcPr>
          <w:p w14:paraId="695F6302" w14:textId="77777777" w:rsidR="00463690" w:rsidRPr="007715C5" w:rsidRDefault="00463690" w:rsidP="00B22269">
            <w:pPr>
              <w:spacing w:after="0" w:line="360" w:lineRule="auto"/>
              <w:jc w:val="center"/>
              <w:rPr>
                <w:rFonts w:eastAsia="Times New Roman"/>
                <w:b/>
                <w:color w:val="FFFFFF" w:themeColor="background1"/>
                <w:lang w:val="es-DO" w:eastAsia="es-DO"/>
              </w:rPr>
            </w:pPr>
            <w:r w:rsidRPr="007715C5">
              <w:rPr>
                <w:rFonts w:eastAsia="Times New Roman"/>
                <w:b/>
                <w:color w:val="FFFFFF" w:themeColor="background1"/>
                <w:lang w:val="es-DO" w:eastAsia="es-DO"/>
              </w:rPr>
              <w:t>VALORACIÓN</w:t>
            </w:r>
          </w:p>
        </w:tc>
        <w:tc>
          <w:tcPr>
            <w:tcW w:w="2127" w:type="dxa"/>
            <w:shd w:val="clear" w:color="auto" w:fill="002060"/>
            <w:vAlign w:val="center"/>
            <w:hideMark/>
          </w:tcPr>
          <w:p w14:paraId="0B664355" w14:textId="77777777" w:rsidR="00463690" w:rsidRPr="007715C5" w:rsidRDefault="00463690" w:rsidP="00B22269">
            <w:pPr>
              <w:spacing w:after="0" w:line="360" w:lineRule="auto"/>
              <w:jc w:val="center"/>
              <w:rPr>
                <w:rFonts w:eastAsia="Times New Roman"/>
                <w:b/>
                <w:color w:val="FFFFFF" w:themeColor="background1"/>
                <w:lang w:val="es-DO" w:eastAsia="es-DO"/>
              </w:rPr>
            </w:pPr>
            <w:r w:rsidRPr="007715C5">
              <w:rPr>
                <w:rFonts w:eastAsia="Times New Roman"/>
                <w:b/>
                <w:color w:val="FFFFFF" w:themeColor="background1"/>
                <w:lang w:val="es-DO" w:eastAsia="es-DO"/>
              </w:rPr>
              <w:t>PUNTUACIÓN</w:t>
            </w:r>
          </w:p>
        </w:tc>
      </w:tr>
      <w:tr w:rsidR="00E8242B" w:rsidRPr="006415C0" w14:paraId="7F05FDB3" w14:textId="77777777" w:rsidTr="00E47956">
        <w:trPr>
          <w:trHeight w:val="447"/>
        </w:trPr>
        <w:tc>
          <w:tcPr>
            <w:tcW w:w="8080" w:type="dxa"/>
            <w:gridSpan w:val="3"/>
            <w:shd w:val="clear" w:color="auto" w:fill="DEEAF6"/>
            <w:vAlign w:val="center"/>
            <w:hideMark/>
          </w:tcPr>
          <w:p w14:paraId="2BA5499E"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01. GESTIÓN DE LA CALIDAD Y SERVICIOS</w:t>
            </w:r>
          </w:p>
        </w:tc>
      </w:tr>
      <w:tr w:rsidR="00E8242B" w:rsidRPr="007715C5" w14:paraId="1B6DA1EA" w14:textId="77777777" w:rsidTr="00E47956">
        <w:trPr>
          <w:trHeight w:val="424"/>
        </w:trPr>
        <w:tc>
          <w:tcPr>
            <w:tcW w:w="3657" w:type="dxa"/>
            <w:vAlign w:val="center"/>
            <w:hideMark/>
          </w:tcPr>
          <w:p w14:paraId="23E2AAEC"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01.1 Autoevaluación CAF</w:t>
            </w:r>
          </w:p>
        </w:tc>
        <w:tc>
          <w:tcPr>
            <w:tcW w:w="2296" w:type="dxa"/>
            <w:vAlign w:val="center"/>
            <w:hideMark/>
          </w:tcPr>
          <w:p w14:paraId="49C3F2FB"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7D4D5974"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1C471A37" w14:textId="77777777" w:rsidTr="00E47956">
        <w:trPr>
          <w:trHeight w:val="600"/>
        </w:trPr>
        <w:tc>
          <w:tcPr>
            <w:tcW w:w="3657" w:type="dxa"/>
            <w:vAlign w:val="center"/>
            <w:hideMark/>
          </w:tcPr>
          <w:p w14:paraId="57E961B4"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01.2 Plan de Mejora Modelo CAF</w:t>
            </w:r>
          </w:p>
        </w:tc>
        <w:tc>
          <w:tcPr>
            <w:tcW w:w="2296" w:type="dxa"/>
            <w:vAlign w:val="center"/>
            <w:hideMark/>
          </w:tcPr>
          <w:p w14:paraId="2F560C1C"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131B6039"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399C4583" w14:textId="77777777" w:rsidTr="00E47956">
        <w:trPr>
          <w:trHeight w:val="600"/>
        </w:trPr>
        <w:tc>
          <w:tcPr>
            <w:tcW w:w="3657" w:type="dxa"/>
            <w:vAlign w:val="center"/>
            <w:hideMark/>
          </w:tcPr>
          <w:p w14:paraId="6EC56999"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01.3 Estandarización de Procesos</w:t>
            </w:r>
          </w:p>
        </w:tc>
        <w:tc>
          <w:tcPr>
            <w:tcW w:w="2296" w:type="dxa"/>
            <w:vAlign w:val="center"/>
            <w:hideMark/>
          </w:tcPr>
          <w:p w14:paraId="26710693"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5915EFC5"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5C57D4B2" w14:textId="77777777" w:rsidTr="00E47956">
        <w:trPr>
          <w:trHeight w:val="600"/>
        </w:trPr>
        <w:tc>
          <w:tcPr>
            <w:tcW w:w="3657" w:type="dxa"/>
            <w:vAlign w:val="center"/>
            <w:hideMark/>
          </w:tcPr>
          <w:p w14:paraId="3B23907A"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01.4 Carta Compromiso al Ciudadano</w:t>
            </w:r>
          </w:p>
        </w:tc>
        <w:tc>
          <w:tcPr>
            <w:tcW w:w="2296" w:type="dxa"/>
            <w:vAlign w:val="center"/>
            <w:hideMark/>
          </w:tcPr>
          <w:p w14:paraId="5E6A62A6"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32575B57"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99</w:t>
            </w:r>
          </w:p>
        </w:tc>
      </w:tr>
      <w:tr w:rsidR="00E8242B" w:rsidRPr="007715C5" w14:paraId="567F1E47" w14:textId="77777777" w:rsidTr="00E47956">
        <w:trPr>
          <w:trHeight w:val="735"/>
        </w:trPr>
        <w:tc>
          <w:tcPr>
            <w:tcW w:w="3657" w:type="dxa"/>
            <w:vAlign w:val="center"/>
            <w:hideMark/>
          </w:tcPr>
          <w:p w14:paraId="3087A46E"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01.5 Transparencia en las informaciones de Servicios y funcionarios</w:t>
            </w:r>
          </w:p>
        </w:tc>
        <w:tc>
          <w:tcPr>
            <w:tcW w:w="2296" w:type="dxa"/>
            <w:vAlign w:val="center"/>
            <w:hideMark/>
          </w:tcPr>
          <w:p w14:paraId="5EBBDBC9"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67EBA754"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057C1063" w14:textId="77777777" w:rsidTr="00E47956">
        <w:trPr>
          <w:trHeight w:val="900"/>
        </w:trPr>
        <w:tc>
          <w:tcPr>
            <w:tcW w:w="3657" w:type="dxa"/>
            <w:vAlign w:val="center"/>
            <w:hideMark/>
          </w:tcPr>
          <w:p w14:paraId="65B95EAF"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lastRenderedPageBreak/>
              <w:t>01.6 Monitoreo sobre la Calidad de los Servicios ofrecidos por la Institución</w:t>
            </w:r>
          </w:p>
        </w:tc>
        <w:tc>
          <w:tcPr>
            <w:tcW w:w="2296" w:type="dxa"/>
            <w:vAlign w:val="center"/>
            <w:hideMark/>
          </w:tcPr>
          <w:p w14:paraId="13725810"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24A9144A"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50D9C2C5" w14:textId="77777777" w:rsidTr="00E47956">
        <w:trPr>
          <w:trHeight w:val="600"/>
        </w:trPr>
        <w:tc>
          <w:tcPr>
            <w:tcW w:w="3657" w:type="dxa"/>
            <w:vAlign w:val="center"/>
            <w:hideMark/>
          </w:tcPr>
          <w:p w14:paraId="038D4D9B"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01.7 Índice de Satisfacción Ciudadana</w:t>
            </w:r>
          </w:p>
        </w:tc>
        <w:tc>
          <w:tcPr>
            <w:tcW w:w="2296" w:type="dxa"/>
            <w:vAlign w:val="center"/>
            <w:hideMark/>
          </w:tcPr>
          <w:p w14:paraId="5EE6EA28"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5BB1D8DF"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97</w:t>
            </w:r>
          </w:p>
        </w:tc>
      </w:tr>
      <w:tr w:rsidR="00E8242B" w:rsidRPr="006415C0" w14:paraId="41977367" w14:textId="77777777" w:rsidTr="00E47956">
        <w:trPr>
          <w:trHeight w:val="287"/>
        </w:trPr>
        <w:tc>
          <w:tcPr>
            <w:tcW w:w="8080" w:type="dxa"/>
            <w:gridSpan w:val="3"/>
            <w:shd w:val="clear" w:color="auto" w:fill="DEEAF6"/>
            <w:vAlign w:val="center"/>
            <w:hideMark/>
          </w:tcPr>
          <w:p w14:paraId="4D11DEA6"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02. ORGANIZACIÓN DE LA FUNCIÓN DE RECURSOS HUMANOS</w:t>
            </w:r>
          </w:p>
        </w:tc>
      </w:tr>
      <w:tr w:rsidR="00E8242B" w:rsidRPr="007715C5" w14:paraId="4B30E5BD" w14:textId="77777777" w:rsidTr="00E47956">
        <w:trPr>
          <w:trHeight w:val="900"/>
        </w:trPr>
        <w:tc>
          <w:tcPr>
            <w:tcW w:w="3657" w:type="dxa"/>
            <w:vAlign w:val="center"/>
            <w:hideMark/>
          </w:tcPr>
          <w:p w14:paraId="6A32FBE0"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02.1 Nivel de Administración del Sistema de Carrera Administrativa</w:t>
            </w:r>
          </w:p>
        </w:tc>
        <w:tc>
          <w:tcPr>
            <w:tcW w:w="2296" w:type="dxa"/>
            <w:vAlign w:val="center"/>
            <w:hideMark/>
          </w:tcPr>
          <w:p w14:paraId="40F5A8D3"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2B5A886F"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10C7638F" w14:textId="77777777" w:rsidTr="00E47956">
        <w:trPr>
          <w:trHeight w:val="334"/>
        </w:trPr>
        <w:tc>
          <w:tcPr>
            <w:tcW w:w="8080" w:type="dxa"/>
            <w:gridSpan w:val="3"/>
            <w:shd w:val="clear" w:color="auto" w:fill="DEEAF6"/>
            <w:vAlign w:val="center"/>
            <w:hideMark/>
          </w:tcPr>
          <w:p w14:paraId="2DEA4E37"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03. PLANIFICACION DE RECURSOS HUMANOS</w:t>
            </w:r>
          </w:p>
        </w:tc>
      </w:tr>
      <w:tr w:rsidR="00E8242B" w:rsidRPr="007715C5" w14:paraId="57813397" w14:textId="77777777" w:rsidTr="00E47956">
        <w:trPr>
          <w:trHeight w:val="423"/>
        </w:trPr>
        <w:tc>
          <w:tcPr>
            <w:tcW w:w="3657" w:type="dxa"/>
            <w:vAlign w:val="center"/>
            <w:hideMark/>
          </w:tcPr>
          <w:p w14:paraId="4C4314AE"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03.1 Planificación de RR.HH.</w:t>
            </w:r>
          </w:p>
        </w:tc>
        <w:tc>
          <w:tcPr>
            <w:tcW w:w="2296" w:type="dxa"/>
            <w:vAlign w:val="center"/>
            <w:hideMark/>
          </w:tcPr>
          <w:p w14:paraId="447D25BC"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101D84ED"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60868C97" w14:textId="77777777" w:rsidTr="00E47956">
        <w:trPr>
          <w:trHeight w:val="315"/>
        </w:trPr>
        <w:tc>
          <w:tcPr>
            <w:tcW w:w="8080" w:type="dxa"/>
            <w:gridSpan w:val="3"/>
            <w:shd w:val="clear" w:color="auto" w:fill="DEEAF6"/>
            <w:vAlign w:val="center"/>
            <w:hideMark/>
          </w:tcPr>
          <w:p w14:paraId="12A50A3D"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04</w:t>
            </w:r>
            <w:r w:rsidRPr="007715C5">
              <w:rPr>
                <w:rFonts w:eastAsia="Times New Roman"/>
                <w:color w:val="747171"/>
                <w:shd w:val="clear" w:color="auto" w:fill="DEEAF6"/>
                <w:lang w:val="es-DO" w:eastAsia="es-DO"/>
              </w:rPr>
              <w:t>. ORGANIZACIÓN DEL TRABAJO</w:t>
            </w:r>
          </w:p>
        </w:tc>
      </w:tr>
      <w:tr w:rsidR="00E8242B" w:rsidRPr="007715C5" w14:paraId="63E30A20" w14:textId="77777777" w:rsidTr="00E47956">
        <w:trPr>
          <w:trHeight w:val="600"/>
        </w:trPr>
        <w:tc>
          <w:tcPr>
            <w:tcW w:w="3657" w:type="dxa"/>
            <w:vAlign w:val="center"/>
            <w:hideMark/>
          </w:tcPr>
          <w:p w14:paraId="24CC732B"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04.1 Estructura Organizativa</w:t>
            </w:r>
          </w:p>
        </w:tc>
        <w:tc>
          <w:tcPr>
            <w:tcW w:w="2296" w:type="dxa"/>
            <w:vAlign w:val="center"/>
            <w:hideMark/>
          </w:tcPr>
          <w:p w14:paraId="526B0B31"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6F993715"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33B8E6CA" w14:textId="77777777" w:rsidTr="00E47956">
        <w:trPr>
          <w:trHeight w:val="600"/>
        </w:trPr>
        <w:tc>
          <w:tcPr>
            <w:tcW w:w="3657" w:type="dxa"/>
            <w:vAlign w:val="center"/>
            <w:hideMark/>
          </w:tcPr>
          <w:p w14:paraId="1808643D"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04.2 Manual de Organización y Funciones</w:t>
            </w:r>
          </w:p>
        </w:tc>
        <w:tc>
          <w:tcPr>
            <w:tcW w:w="2296" w:type="dxa"/>
            <w:vAlign w:val="center"/>
            <w:hideMark/>
          </w:tcPr>
          <w:p w14:paraId="14FA403E"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5F7F5A52"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42AF25A4" w14:textId="77777777" w:rsidTr="00E47956">
        <w:trPr>
          <w:trHeight w:val="600"/>
        </w:trPr>
        <w:tc>
          <w:tcPr>
            <w:tcW w:w="3657" w:type="dxa"/>
            <w:vAlign w:val="center"/>
            <w:hideMark/>
          </w:tcPr>
          <w:p w14:paraId="577A958B"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04.3 Manual de Cargos Elaborado</w:t>
            </w:r>
          </w:p>
        </w:tc>
        <w:tc>
          <w:tcPr>
            <w:tcW w:w="2296" w:type="dxa"/>
            <w:vAlign w:val="center"/>
            <w:hideMark/>
          </w:tcPr>
          <w:p w14:paraId="14C7DE40"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52A5EE2D"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80</w:t>
            </w:r>
          </w:p>
        </w:tc>
      </w:tr>
      <w:tr w:rsidR="00E8242B" w:rsidRPr="007715C5" w14:paraId="48A79857" w14:textId="77777777" w:rsidTr="00E47956">
        <w:trPr>
          <w:trHeight w:val="315"/>
        </w:trPr>
        <w:tc>
          <w:tcPr>
            <w:tcW w:w="8080" w:type="dxa"/>
            <w:gridSpan w:val="3"/>
            <w:shd w:val="clear" w:color="auto" w:fill="DEEAF6"/>
            <w:vAlign w:val="center"/>
            <w:hideMark/>
          </w:tcPr>
          <w:p w14:paraId="5443D0A1"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05. GESTIÓN DEL EMPLEO</w:t>
            </w:r>
          </w:p>
        </w:tc>
      </w:tr>
      <w:tr w:rsidR="00E8242B" w:rsidRPr="007715C5" w14:paraId="05C15B5B" w14:textId="77777777" w:rsidTr="00E47956">
        <w:trPr>
          <w:trHeight w:val="454"/>
        </w:trPr>
        <w:tc>
          <w:tcPr>
            <w:tcW w:w="3657" w:type="dxa"/>
            <w:vAlign w:val="center"/>
            <w:hideMark/>
          </w:tcPr>
          <w:p w14:paraId="608C1200"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05.1 Concursos Públicos</w:t>
            </w:r>
          </w:p>
        </w:tc>
        <w:tc>
          <w:tcPr>
            <w:tcW w:w="2296" w:type="dxa"/>
            <w:vAlign w:val="center"/>
            <w:hideMark/>
          </w:tcPr>
          <w:p w14:paraId="789B8661"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017F252A"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2A255460" w14:textId="77777777" w:rsidTr="00E47956">
        <w:trPr>
          <w:trHeight w:val="557"/>
        </w:trPr>
        <w:tc>
          <w:tcPr>
            <w:tcW w:w="3657" w:type="dxa"/>
            <w:vAlign w:val="center"/>
            <w:hideMark/>
          </w:tcPr>
          <w:p w14:paraId="65DA7425"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05.2 Sistema de Administración de Servidores Públicos (SASP)</w:t>
            </w:r>
          </w:p>
        </w:tc>
        <w:tc>
          <w:tcPr>
            <w:tcW w:w="2296" w:type="dxa"/>
            <w:vAlign w:val="center"/>
            <w:hideMark/>
          </w:tcPr>
          <w:p w14:paraId="08A69CB9"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7AD7214C"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6415C0" w14:paraId="4F315635" w14:textId="77777777" w:rsidTr="00E47956">
        <w:trPr>
          <w:trHeight w:val="437"/>
        </w:trPr>
        <w:tc>
          <w:tcPr>
            <w:tcW w:w="8080" w:type="dxa"/>
            <w:gridSpan w:val="3"/>
            <w:shd w:val="clear" w:color="auto" w:fill="DEEAF6"/>
            <w:vAlign w:val="center"/>
            <w:hideMark/>
          </w:tcPr>
          <w:p w14:paraId="7522B2C6"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06. GESTIÓN DE LAS COMPENSACIONES Y BENEFICIOS</w:t>
            </w:r>
          </w:p>
        </w:tc>
      </w:tr>
      <w:tr w:rsidR="00E8242B" w:rsidRPr="007715C5" w14:paraId="2D2425D3" w14:textId="77777777" w:rsidTr="00E47956">
        <w:trPr>
          <w:trHeight w:val="600"/>
        </w:trPr>
        <w:tc>
          <w:tcPr>
            <w:tcW w:w="3657" w:type="dxa"/>
            <w:vAlign w:val="center"/>
            <w:hideMark/>
          </w:tcPr>
          <w:p w14:paraId="32C507E5"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06.1 Escala Salarial Aprobada</w:t>
            </w:r>
          </w:p>
        </w:tc>
        <w:tc>
          <w:tcPr>
            <w:tcW w:w="2296" w:type="dxa"/>
            <w:vAlign w:val="center"/>
            <w:hideMark/>
          </w:tcPr>
          <w:p w14:paraId="4BCCB176"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06C0CA79"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80</w:t>
            </w:r>
          </w:p>
        </w:tc>
      </w:tr>
      <w:tr w:rsidR="00E8242B" w:rsidRPr="007715C5" w14:paraId="505ED1B8" w14:textId="77777777" w:rsidTr="00E47956">
        <w:trPr>
          <w:trHeight w:val="315"/>
        </w:trPr>
        <w:tc>
          <w:tcPr>
            <w:tcW w:w="8080" w:type="dxa"/>
            <w:gridSpan w:val="3"/>
            <w:shd w:val="clear" w:color="auto" w:fill="DEEAF6"/>
            <w:vAlign w:val="center"/>
            <w:hideMark/>
          </w:tcPr>
          <w:p w14:paraId="5ECBED63"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07. GESTIÓN DEL RENDIMIENTO</w:t>
            </w:r>
          </w:p>
        </w:tc>
      </w:tr>
      <w:tr w:rsidR="00E8242B" w:rsidRPr="007715C5" w14:paraId="46053DCA" w14:textId="77777777" w:rsidTr="00E47956">
        <w:trPr>
          <w:trHeight w:val="600"/>
        </w:trPr>
        <w:tc>
          <w:tcPr>
            <w:tcW w:w="3657" w:type="dxa"/>
            <w:vAlign w:val="center"/>
            <w:hideMark/>
          </w:tcPr>
          <w:p w14:paraId="60A0691E"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lastRenderedPageBreak/>
              <w:t>07.1 Gestión de Acuerdos de Desempeño</w:t>
            </w:r>
          </w:p>
        </w:tc>
        <w:tc>
          <w:tcPr>
            <w:tcW w:w="2296" w:type="dxa"/>
            <w:vAlign w:val="center"/>
            <w:hideMark/>
          </w:tcPr>
          <w:p w14:paraId="04ED859C"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272B5FC1"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96</w:t>
            </w:r>
          </w:p>
        </w:tc>
      </w:tr>
      <w:tr w:rsidR="00E8242B" w:rsidRPr="007715C5" w14:paraId="07E1AFED" w14:textId="77777777" w:rsidTr="00E47956">
        <w:trPr>
          <w:trHeight w:val="321"/>
        </w:trPr>
        <w:tc>
          <w:tcPr>
            <w:tcW w:w="3657" w:type="dxa"/>
            <w:vAlign w:val="center"/>
            <w:hideMark/>
          </w:tcPr>
          <w:p w14:paraId="52203D95"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07.2 Evaluación del Desempeño por Resultados y Competencias</w:t>
            </w:r>
          </w:p>
        </w:tc>
        <w:tc>
          <w:tcPr>
            <w:tcW w:w="2296" w:type="dxa"/>
            <w:vAlign w:val="center"/>
            <w:hideMark/>
          </w:tcPr>
          <w:p w14:paraId="39E756BE"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Poco o Ningún Avance</w:t>
            </w:r>
          </w:p>
        </w:tc>
        <w:tc>
          <w:tcPr>
            <w:tcW w:w="2127" w:type="dxa"/>
            <w:vAlign w:val="center"/>
            <w:hideMark/>
          </w:tcPr>
          <w:p w14:paraId="7AF79A26"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90</w:t>
            </w:r>
          </w:p>
        </w:tc>
      </w:tr>
      <w:tr w:rsidR="00E8242B" w:rsidRPr="007715C5" w14:paraId="015350CE" w14:textId="77777777" w:rsidTr="00E47956">
        <w:trPr>
          <w:trHeight w:val="315"/>
        </w:trPr>
        <w:tc>
          <w:tcPr>
            <w:tcW w:w="8080" w:type="dxa"/>
            <w:gridSpan w:val="3"/>
            <w:shd w:val="clear" w:color="auto" w:fill="DEEAF6"/>
            <w:vAlign w:val="center"/>
            <w:hideMark/>
          </w:tcPr>
          <w:p w14:paraId="7826BDFB"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08. GESTIÓN DEL DESARROLLO</w:t>
            </w:r>
          </w:p>
        </w:tc>
      </w:tr>
      <w:tr w:rsidR="00E8242B" w:rsidRPr="007715C5" w14:paraId="1E2AD74E" w14:textId="77777777" w:rsidTr="00E47956">
        <w:trPr>
          <w:trHeight w:val="300"/>
        </w:trPr>
        <w:tc>
          <w:tcPr>
            <w:tcW w:w="3657" w:type="dxa"/>
            <w:vAlign w:val="center"/>
            <w:hideMark/>
          </w:tcPr>
          <w:p w14:paraId="744FA3CF"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08.1 Plan de Capacitación</w:t>
            </w:r>
          </w:p>
        </w:tc>
        <w:tc>
          <w:tcPr>
            <w:tcW w:w="2296" w:type="dxa"/>
            <w:vAlign w:val="center"/>
            <w:hideMark/>
          </w:tcPr>
          <w:p w14:paraId="2E4C2627"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3A605F0A"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97</w:t>
            </w:r>
          </w:p>
        </w:tc>
      </w:tr>
      <w:tr w:rsidR="00E8242B" w:rsidRPr="006415C0" w14:paraId="4C8D726C" w14:textId="77777777" w:rsidTr="00E47956">
        <w:trPr>
          <w:trHeight w:val="416"/>
        </w:trPr>
        <w:tc>
          <w:tcPr>
            <w:tcW w:w="8080" w:type="dxa"/>
            <w:gridSpan w:val="3"/>
            <w:shd w:val="clear" w:color="auto" w:fill="DEEAF6"/>
            <w:vAlign w:val="center"/>
            <w:hideMark/>
          </w:tcPr>
          <w:p w14:paraId="6C92888D"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shd w:val="clear" w:color="auto" w:fill="DEEAF6"/>
                <w:lang w:val="es-DO" w:eastAsia="es-DO"/>
              </w:rPr>
              <w:t>09.GESTIÓN DE LAS RELACIONES LABORALES Y SOCIALES</w:t>
            </w:r>
          </w:p>
        </w:tc>
      </w:tr>
      <w:tr w:rsidR="00E8242B" w:rsidRPr="007715C5" w14:paraId="3B6A1568" w14:textId="77777777" w:rsidTr="00E47956">
        <w:trPr>
          <w:trHeight w:val="600"/>
        </w:trPr>
        <w:tc>
          <w:tcPr>
            <w:tcW w:w="3657" w:type="dxa"/>
            <w:vAlign w:val="center"/>
            <w:hideMark/>
          </w:tcPr>
          <w:p w14:paraId="696B73F8"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09.1 Asociación de Servidores Públicos</w:t>
            </w:r>
          </w:p>
        </w:tc>
        <w:tc>
          <w:tcPr>
            <w:tcW w:w="2296" w:type="dxa"/>
            <w:vAlign w:val="center"/>
            <w:hideMark/>
          </w:tcPr>
          <w:p w14:paraId="5A4CF005"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Cierto Avance</w:t>
            </w:r>
          </w:p>
        </w:tc>
        <w:tc>
          <w:tcPr>
            <w:tcW w:w="2127" w:type="dxa"/>
            <w:vAlign w:val="center"/>
            <w:hideMark/>
          </w:tcPr>
          <w:p w14:paraId="54A0E47B"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74</w:t>
            </w:r>
          </w:p>
        </w:tc>
      </w:tr>
      <w:tr w:rsidR="00E8242B" w:rsidRPr="007715C5" w14:paraId="418555C9" w14:textId="77777777" w:rsidTr="00E47956">
        <w:trPr>
          <w:trHeight w:val="600"/>
        </w:trPr>
        <w:tc>
          <w:tcPr>
            <w:tcW w:w="3657" w:type="dxa"/>
            <w:vAlign w:val="center"/>
            <w:hideMark/>
          </w:tcPr>
          <w:p w14:paraId="6FC3FEA3"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09.2 Fortalecimiento de Relaciones Laborales</w:t>
            </w:r>
          </w:p>
        </w:tc>
        <w:tc>
          <w:tcPr>
            <w:tcW w:w="2296" w:type="dxa"/>
            <w:vAlign w:val="center"/>
            <w:hideMark/>
          </w:tcPr>
          <w:p w14:paraId="4D0C9479"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Cierto Avance</w:t>
            </w:r>
          </w:p>
        </w:tc>
        <w:tc>
          <w:tcPr>
            <w:tcW w:w="2127" w:type="dxa"/>
            <w:vAlign w:val="center"/>
            <w:hideMark/>
          </w:tcPr>
          <w:p w14:paraId="76A8B71A"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79</w:t>
            </w:r>
          </w:p>
        </w:tc>
      </w:tr>
      <w:tr w:rsidR="00E8242B" w:rsidRPr="007715C5" w14:paraId="0559A420" w14:textId="77777777" w:rsidTr="00E47956">
        <w:trPr>
          <w:trHeight w:val="702"/>
        </w:trPr>
        <w:tc>
          <w:tcPr>
            <w:tcW w:w="3657" w:type="dxa"/>
            <w:vAlign w:val="center"/>
            <w:hideMark/>
          </w:tcPr>
          <w:p w14:paraId="3338C4E1"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09.3 Institucionalización del Régimen Ético y Disciplinario de los Servidores Públicos en el 100% del personal.</w:t>
            </w:r>
          </w:p>
        </w:tc>
        <w:tc>
          <w:tcPr>
            <w:tcW w:w="2296" w:type="dxa"/>
            <w:vAlign w:val="center"/>
            <w:hideMark/>
          </w:tcPr>
          <w:p w14:paraId="23E5C2CF"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Cierto Avance</w:t>
            </w:r>
          </w:p>
        </w:tc>
        <w:tc>
          <w:tcPr>
            <w:tcW w:w="2127" w:type="dxa"/>
            <w:vAlign w:val="center"/>
            <w:hideMark/>
          </w:tcPr>
          <w:p w14:paraId="406F3539"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29AFCDFC" w14:textId="77777777" w:rsidTr="00E47956">
        <w:trPr>
          <w:trHeight w:val="600"/>
        </w:trPr>
        <w:tc>
          <w:tcPr>
            <w:tcW w:w="3657" w:type="dxa"/>
            <w:vAlign w:val="center"/>
            <w:hideMark/>
          </w:tcPr>
          <w:p w14:paraId="5AFA1FFD"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09.4 Implementación del Sistema de Seguridad y Salud en el Trabajo en la Administración Pública</w:t>
            </w:r>
          </w:p>
        </w:tc>
        <w:tc>
          <w:tcPr>
            <w:tcW w:w="2296" w:type="dxa"/>
            <w:vAlign w:val="center"/>
            <w:hideMark/>
          </w:tcPr>
          <w:p w14:paraId="48AA07DF"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hideMark/>
          </w:tcPr>
          <w:p w14:paraId="3DFCE37B"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96</w:t>
            </w:r>
          </w:p>
        </w:tc>
      </w:tr>
      <w:tr w:rsidR="00E8242B" w:rsidRPr="007715C5" w14:paraId="21E0F364" w14:textId="77777777" w:rsidTr="00E47956">
        <w:trPr>
          <w:trHeight w:val="600"/>
        </w:trPr>
        <w:tc>
          <w:tcPr>
            <w:tcW w:w="3657" w:type="dxa"/>
            <w:vAlign w:val="center"/>
          </w:tcPr>
          <w:p w14:paraId="587E1064" w14:textId="77777777" w:rsidR="00463690" w:rsidRPr="007715C5" w:rsidRDefault="00463690" w:rsidP="00474343">
            <w:pPr>
              <w:spacing w:after="0" w:line="360" w:lineRule="auto"/>
              <w:rPr>
                <w:rFonts w:eastAsia="Times New Roman"/>
                <w:color w:val="747171"/>
                <w:lang w:val="es-DO" w:eastAsia="es-DO"/>
              </w:rPr>
            </w:pPr>
            <w:r w:rsidRPr="007715C5">
              <w:rPr>
                <w:rFonts w:eastAsia="Times New Roman"/>
                <w:color w:val="747171"/>
                <w:lang w:val="es-DO" w:eastAsia="es-DO"/>
              </w:rPr>
              <w:t>09.5 Encuesta de Clima Laboral</w:t>
            </w:r>
          </w:p>
        </w:tc>
        <w:tc>
          <w:tcPr>
            <w:tcW w:w="2296" w:type="dxa"/>
            <w:vAlign w:val="center"/>
          </w:tcPr>
          <w:p w14:paraId="7747AFFB"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Objetivo Logrado</w:t>
            </w:r>
          </w:p>
        </w:tc>
        <w:tc>
          <w:tcPr>
            <w:tcW w:w="2127" w:type="dxa"/>
            <w:vAlign w:val="center"/>
          </w:tcPr>
          <w:p w14:paraId="1437205B" w14:textId="77777777" w:rsidR="00463690" w:rsidRPr="007715C5" w:rsidRDefault="00463690"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bl>
    <w:bookmarkEnd w:id="51"/>
    <w:p w14:paraId="4DE5FCDF" w14:textId="442D11C1" w:rsidR="00463690" w:rsidRPr="007715C5" w:rsidRDefault="00C73E3A" w:rsidP="00474343">
      <w:pPr>
        <w:pBdr>
          <w:top w:val="nil"/>
          <w:left w:val="nil"/>
          <w:bottom w:val="nil"/>
          <w:right w:val="nil"/>
          <w:between w:val="nil"/>
        </w:pBdr>
        <w:spacing w:after="100" w:afterAutospacing="1" w:line="360" w:lineRule="auto"/>
        <w:ind w:firstLine="425"/>
        <w:jc w:val="both"/>
        <w:rPr>
          <w:rFonts w:asciiTheme="minorHAnsi" w:hAnsiTheme="minorHAnsi" w:cstheme="minorBidi"/>
          <w:i/>
          <w:iCs/>
          <w:color w:val="747171"/>
          <w:spacing w:val="0"/>
          <w:kern w:val="2"/>
          <w:sz w:val="16"/>
          <w:szCs w:val="16"/>
          <w:lang w:val="es-DO"/>
          <w14:ligatures w14:val="standardContextual"/>
        </w:rPr>
      </w:pPr>
      <w:r w:rsidRPr="007715C5">
        <w:rPr>
          <w:i/>
          <w:iCs/>
          <w:color w:val="747171"/>
          <w:sz w:val="18"/>
          <w:szCs w:val="18"/>
          <w:lang w:val="es-DO"/>
        </w:rPr>
        <w:t>Fuente: SISMAP, fe</w:t>
      </w:r>
      <w:r w:rsidR="00463690" w:rsidRPr="007715C5">
        <w:rPr>
          <w:i/>
          <w:iCs/>
          <w:color w:val="747171"/>
          <w:sz w:val="18"/>
          <w:szCs w:val="18"/>
          <w:lang w:val="es-DO"/>
        </w:rPr>
        <w:t xml:space="preserve">cha y </w:t>
      </w:r>
      <w:r w:rsidRPr="007715C5">
        <w:rPr>
          <w:i/>
          <w:iCs/>
          <w:color w:val="747171"/>
          <w:sz w:val="18"/>
          <w:szCs w:val="18"/>
          <w:lang w:val="es-DO"/>
        </w:rPr>
        <w:t>h</w:t>
      </w:r>
      <w:r w:rsidR="00463690" w:rsidRPr="007715C5">
        <w:rPr>
          <w:i/>
          <w:iCs/>
          <w:color w:val="747171"/>
          <w:sz w:val="18"/>
          <w:szCs w:val="18"/>
          <w:lang w:val="es-DO"/>
        </w:rPr>
        <w:t xml:space="preserve">ora de </w:t>
      </w:r>
      <w:r w:rsidRPr="007715C5">
        <w:rPr>
          <w:i/>
          <w:iCs/>
          <w:color w:val="747171"/>
          <w:sz w:val="18"/>
          <w:szCs w:val="18"/>
          <w:lang w:val="es-DO"/>
        </w:rPr>
        <w:t>d</w:t>
      </w:r>
      <w:r w:rsidR="00463690" w:rsidRPr="007715C5">
        <w:rPr>
          <w:i/>
          <w:iCs/>
          <w:color w:val="747171"/>
          <w:sz w:val="18"/>
          <w:szCs w:val="18"/>
          <w:lang w:val="es-DO"/>
        </w:rPr>
        <w:t>escarga:28/11/2023 12:30:19 p.m.</w:t>
      </w:r>
      <w:r w:rsidR="00463690" w:rsidRPr="007715C5">
        <w:rPr>
          <w:rFonts w:eastAsia="SimSun"/>
          <w:i/>
          <w:iCs/>
          <w:color w:val="747171"/>
          <w:sz w:val="18"/>
          <w:szCs w:val="18"/>
          <w:lang w:val="es-DO"/>
        </w:rPr>
        <w:fldChar w:fldCharType="begin"/>
      </w:r>
      <w:r w:rsidR="00463690" w:rsidRPr="007715C5">
        <w:rPr>
          <w:i/>
          <w:iCs/>
          <w:color w:val="747171"/>
          <w:sz w:val="18"/>
          <w:szCs w:val="18"/>
          <w:lang w:val="es-DO"/>
        </w:rPr>
        <w:instrText xml:space="preserve"> LINK Excel.SheetBinaryMacroEnabled.12 "\\\\MICM-SVR-FS\\Documentos\\Direcciones\\RRHH\\Direccion de Recursos Humanos\\LISTADOS-MATRIZ-RELACIONES-PLANTILAS\\SISMAP\\SISMAP nov 2023.htm" "DatosOrganismo (11)!F2C2:F26C4" \a \f 4 \h  \* MERGEFORMAT </w:instrText>
      </w:r>
      <w:r w:rsidR="00463690" w:rsidRPr="007715C5">
        <w:rPr>
          <w:rFonts w:eastAsia="SimSun"/>
          <w:i/>
          <w:iCs/>
          <w:color w:val="747171"/>
          <w:sz w:val="18"/>
          <w:szCs w:val="18"/>
          <w:lang w:val="es-DO"/>
        </w:rPr>
        <w:fldChar w:fldCharType="separate"/>
      </w:r>
    </w:p>
    <w:p w14:paraId="2EBE0A02" w14:textId="2DCB3884" w:rsidR="00220D6F" w:rsidRPr="007715C5" w:rsidRDefault="00463690" w:rsidP="00474343">
      <w:pPr>
        <w:spacing w:before="100" w:beforeAutospacing="1" w:after="100" w:afterAutospacing="1" w:line="360" w:lineRule="auto"/>
        <w:jc w:val="both"/>
        <w:rPr>
          <w:rFonts w:eastAsia="Calibri"/>
          <w:color w:val="747171"/>
          <w:spacing w:val="0"/>
          <w:lang w:val="es-DO"/>
        </w:rPr>
      </w:pPr>
      <w:r w:rsidRPr="007715C5">
        <w:rPr>
          <w:rFonts w:eastAsia="Calibri"/>
          <w:color w:val="747171"/>
          <w:spacing w:val="0"/>
          <w:lang w:val="es-DO"/>
        </w:rPr>
        <w:fldChar w:fldCharType="end"/>
      </w:r>
      <w:r w:rsidR="009A5805" w:rsidRPr="007715C5">
        <w:rPr>
          <w:rFonts w:eastAsia="Calibri"/>
          <w:color w:val="747171"/>
          <w:lang w:val="es-DO"/>
        </w:rPr>
        <w:t xml:space="preserve">A fin de </w:t>
      </w:r>
      <w:r w:rsidR="007D0C99" w:rsidRPr="007715C5">
        <w:rPr>
          <w:rFonts w:eastAsia="Calibri"/>
          <w:color w:val="747171"/>
          <w:lang w:val="es-DO"/>
        </w:rPr>
        <w:t xml:space="preserve">asegurar el cumplimiento </w:t>
      </w:r>
      <w:r w:rsidR="00E872A7" w:rsidRPr="007715C5">
        <w:rPr>
          <w:rFonts w:eastAsia="Calibri"/>
          <w:color w:val="747171"/>
          <w:lang w:val="es-DO"/>
        </w:rPr>
        <w:t>efectivo de los indicadores de gestión</w:t>
      </w:r>
      <w:r w:rsidR="007E7671" w:rsidRPr="007715C5">
        <w:rPr>
          <w:rFonts w:eastAsia="Calibri"/>
          <w:color w:val="747171"/>
          <w:lang w:val="es-DO"/>
        </w:rPr>
        <w:t xml:space="preserve"> que componen la </w:t>
      </w:r>
      <w:r w:rsidR="00D45CA6" w:rsidRPr="007715C5">
        <w:rPr>
          <w:rFonts w:eastAsia="Calibri"/>
          <w:color w:val="747171"/>
          <w:lang w:val="es-DO"/>
        </w:rPr>
        <w:t>metodología</w:t>
      </w:r>
      <w:r w:rsidR="00A722BC" w:rsidRPr="007715C5">
        <w:rPr>
          <w:rFonts w:eastAsia="Calibri"/>
          <w:color w:val="747171"/>
          <w:lang w:val="es-DO"/>
        </w:rPr>
        <w:t xml:space="preserve"> de Evaluación del Desempeño Institucional (EDI),</w:t>
      </w:r>
      <w:r w:rsidR="00E872A7" w:rsidRPr="007715C5">
        <w:rPr>
          <w:rFonts w:eastAsia="Calibri"/>
          <w:color w:val="747171"/>
          <w:lang w:val="es-DO"/>
        </w:rPr>
        <w:t xml:space="preserve"> </w:t>
      </w:r>
      <w:r w:rsidR="00827CFD" w:rsidRPr="007715C5">
        <w:rPr>
          <w:rFonts w:eastAsia="Calibri"/>
          <w:color w:val="747171"/>
          <w:lang w:val="es-DO"/>
        </w:rPr>
        <w:t xml:space="preserve">entre ellos el SISMAP, </w:t>
      </w:r>
      <w:r w:rsidR="00E872A7" w:rsidRPr="007715C5">
        <w:rPr>
          <w:rFonts w:eastAsia="Calibri"/>
          <w:color w:val="747171"/>
          <w:lang w:val="es-DO"/>
        </w:rPr>
        <w:t xml:space="preserve">se conformó </w:t>
      </w:r>
      <w:r w:rsidR="00481D81" w:rsidRPr="007715C5">
        <w:rPr>
          <w:rFonts w:eastAsia="Calibri"/>
          <w:color w:val="747171"/>
          <w:lang w:val="es-DO"/>
        </w:rPr>
        <w:t>el Comité EDI</w:t>
      </w:r>
      <w:r w:rsidR="00DE377D" w:rsidRPr="007715C5">
        <w:rPr>
          <w:rFonts w:eastAsia="Calibri"/>
          <w:color w:val="747171"/>
          <w:lang w:val="es-DO"/>
        </w:rPr>
        <w:t xml:space="preserve">, integrado por las distintas áreas de la institución con incidencia </w:t>
      </w:r>
      <w:r w:rsidR="00DE377D" w:rsidRPr="007715C5">
        <w:rPr>
          <w:rFonts w:eastAsia="Calibri"/>
          <w:color w:val="747171"/>
          <w:lang w:val="es-DO"/>
        </w:rPr>
        <w:lastRenderedPageBreak/>
        <w:t xml:space="preserve">en cada uno de los indicadores. En este sentido, </w:t>
      </w:r>
      <w:r w:rsidR="00001C84" w:rsidRPr="007715C5">
        <w:rPr>
          <w:rFonts w:eastAsia="Calibri"/>
          <w:color w:val="747171"/>
          <w:lang w:val="es-DO"/>
        </w:rPr>
        <w:t xml:space="preserve">de manera permanente </w:t>
      </w:r>
      <w:r w:rsidR="00073EB4" w:rsidRPr="007715C5">
        <w:rPr>
          <w:rFonts w:eastAsia="Calibri"/>
          <w:color w:val="747171"/>
          <w:lang w:val="es-DO"/>
        </w:rPr>
        <w:t xml:space="preserve">a través de la Dirección de Recursos Humanos </w:t>
      </w:r>
      <w:r w:rsidR="00001C84" w:rsidRPr="007715C5">
        <w:rPr>
          <w:rFonts w:eastAsia="Calibri"/>
          <w:color w:val="747171"/>
          <w:lang w:val="es-DO"/>
        </w:rPr>
        <w:t>se dio seguimiento a la calificación</w:t>
      </w:r>
      <w:r w:rsidR="000C74E3" w:rsidRPr="007715C5">
        <w:rPr>
          <w:rFonts w:eastAsia="Calibri"/>
          <w:color w:val="747171"/>
          <w:lang w:val="es-DO"/>
        </w:rPr>
        <w:t xml:space="preserve"> del SISMAP</w:t>
      </w:r>
      <w:r w:rsidR="00001C84" w:rsidRPr="007715C5">
        <w:rPr>
          <w:rFonts w:eastAsia="Calibri"/>
          <w:color w:val="747171"/>
          <w:lang w:val="es-DO"/>
        </w:rPr>
        <w:t>, y se tra</w:t>
      </w:r>
      <w:r w:rsidR="00073EB4" w:rsidRPr="007715C5">
        <w:rPr>
          <w:rFonts w:eastAsia="Calibri"/>
          <w:color w:val="747171"/>
          <w:lang w:val="es-DO"/>
        </w:rPr>
        <w:t>baj</w:t>
      </w:r>
      <w:r w:rsidR="00220D6F" w:rsidRPr="007715C5">
        <w:rPr>
          <w:rFonts w:eastAsia="Calibri"/>
          <w:color w:val="747171"/>
          <w:lang w:val="es-DO"/>
        </w:rPr>
        <w:t>ó</w:t>
      </w:r>
      <w:r w:rsidR="00073EB4" w:rsidRPr="007715C5">
        <w:rPr>
          <w:rFonts w:eastAsia="Calibri"/>
          <w:color w:val="747171"/>
          <w:lang w:val="es-DO"/>
        </w:rPr>
        <w:t xml:space="preserve"> </w:t>
      </w:r>
      <w:r w:rsidR="000C74E3" w:rsidRPr="007715C5">
        <w:rPr>
          <w:rFonts w:eastAsia="Calibri"/>
          <w:color w:val="747171"/>
          <w:lang w:val="es-DO"/>
        </w:rPr>
        <w:t>en miras de</w:t>
      </w:r>
      <w:r w:rsidR="00220D6F" w:rsidRPr="007715C5">
        <w:rPr>
          <w:rFonts w:eastAsia="Calibri"/>
          <w:color w:val="747171"/>
          <w:lang w:val="es-DO"/>
        </w:rPr>
        <w:t xml:space="preserve"> subsanar las desviaciones</w:t>
      </w:r>
      <w:r w:rsidR="0046656A" w:rsidRPr="007715C5">
        <w:rPr>
          <w:rFonts w:eastAsia="Calibri"/>
          <w:color w:val="747171"/>
          <w:lang w:val="es-DO"/>
        </w:rPr>
        <w:t xml:space="preserve"> presentadas.</w:t>
      </w:r>
    </w:p>
    <w:p w14:paraId="0E691124" w14:textId="1906A393" w:rsidR="00463690" w:rsidRPr="007715C5" w:rsidRDefault="00463690" w:rsidP="005D7307">
      <w:pPr>
        <w:pStyle w:val="Prrafodelista"/>
        <w:numPr>
          <w:ilvl w:val="0"/>
          <w:numId w:val="18"/>
        </w:numPr>
        <w:pBdr>
          <w:top w:val="nil"/>
          <w:left w:val="nil"/>
          <w:bottom w:val="nil"/>
          <w:right w:val="nil"/>
          <w:between w:val="nil"/>
        </w:pBdr>
        <w:spacing w:after="100" w:afterAutospacing="1" w:line="360" w:lineRule="auto"/>
        <w:ind w:left="284"/>
        <w:jc w:val="both"/>
        <w:rPr>
          <w:rFonts w:eastAsia="Calibri"/>
          <w:b/>
          <w:bCs/>
          <w:color w:val="747171"/>
          <w:lang w:val="es-DO"/>
        </w:rPr>
      </w:pPr>
      <w:r w:rsidRPr="007715C5">
        <w:rPr>
          <w:rFonts w:eastAsia="Calibri"/>
          <w:b/>
          <w:bCs/>
          <w:color w:val="747171"/>
          <w:lang w:val="es-DO"/>
        </w:rPr>
        <w:t xml:space="preserve">Cantidad de hombres y mujeres en el MICM por Grupo Ocupacional </w:t>
      </w:r>
    </w:p>
    <w:p w14:paraId="6FC3512A" w14:textId="09A512FC" w:rsidR="00463690" w:rsidRPr="007715C5" w:rsidRDefault="00224B61" w:rsidP="00474343">
      <w:pPr>
        <w:pBdr>
          <w:top w:val="nil"/>
          <w:left w:val="nil"/>
          <w:bottom w:val="nil"/>
          <w:right w:val="nil"/>
          <w:between w:val="nil"/>
        </w:pBdr>
        <w:spacing w:line="360" w:lineRule="auto"/>
        <w:jc w:val="both"/>
        <w:rPr>
          <w:rFonts w:eastAsia="Calibri"/>
          <w:color w:val="747171"/>
          <w:lang w:val="es-DO"/>
        </w:rPr>
      </w:pPr>
      <w:r w:rsidRPr="007715C5">
        <w:rPr>
          <w:rFonts w:eastAsia="Calibri"/>
          <w:color w:val="747171"/>
          <w:lang w:val="es-DO"/>
        </w:rPr>
        <w:t xml:space="preserve">Al </w:t>
      </w:r>
      <w:r w:rsidR="00297DD6" w:rsidRPr="007715C5">
        <w:rPr>
          <w:rFonts w:eastAsia="Calibri"/>
          <w:color w:val="747171"/>
          <w:lang w:val="es-DO"/>
        </w:rPr>
        <w:t>mes de noviembre del 2023,</w:t>
      </w:r>
      <w:r w:rsidRPr="007715C5">
        <w:rPr>
          <w:rFonts w:eastAsia="Calibri"/>
          <w:color w:val="747171"/>
          <w:lang w:val="es-DO"/>
        </w:rPr>
        <w:t xml:space="preserve"> el MICM cuenta con </w:t>
      </w:r>
      <w:r w:rsidR="00463690" w:rsidRPr="007715C5">
        <w:rPr>
          <w:rFonts w:eastAsia="Calibri"/>
          <w:color w:val="747171"/>
          <w:lang w:val="es-DO"/>
        </w:rPr>
        <w:t>2,777 colaboradores, de los cuales</w:t>
      </w:r>
      <w:r w:rsidRPr="007715C5">
        <w:rPr>
          <w:rFonts w:eastAsia="Calibri"/>
          <w:color w:val="747171"/>
          <w:lang w:val="es-DO"/>
        </w:rPr>
        <w:t>,</w:t>
      </w:r>
      <w:r w:rsidR="00463690" w:rsidRPr="007715C5">
        <w:rPr>
          <w:rFonts w:eastAsia="Calibri"/>
          <w:color w:val="747171"/>
          <w:lang w:val="es-DO"/>
        </w:rPr>
        <w:t xml:space="preserve"> 60% son hombres y 40% mujeres. En la tabla a continuación</w:t>
      </w:r>
      <w:r w:rsidR="00C14165" w:rsidRPr="007715C5">
        <w:rPr>
          <w:rFonts w:eastAsia="Calibri"/>
          <w:color w:val="747171"/>
          <w:lang w:val="es-DO"/>
        </w:rPr>
        <w:t>,</w:t>
      </w:r>
      <w:r w:rsidR="00463690" w:rsidRPr="007715C5">
        <w:rPr>
          <w:rFonts w:eastAsia="Calibri"/>
          <w:color w:val="747171"/>
          <w:lang w:val="es-DO"/>
        </w:rPr>
        <w:t xml:space="preserve"> se presenta e</w:t>
      </w:r>
      <w:r w:rsidR="00050CF2" w:rsidRPr="007715C5">
        <w:rPr>
          <w:rFonts w:eastAsia="Calibri"/>
          <w:color w:val="747171"/>
          <w:lang w:val="es-DO"/>
        </w:rPr>
        <w:t>l</w:t>
      </w:r>
      <w:r w:rsidR="00463690" w:rsidRPr="007715C5">
        <w:rPr>
          <w:rFonts w:eastAsia="Calibri"/>
          <w:color w:val="747171"/>
          <w:lang w:val="es-DO"/>
        </w:rPr>
        <w:t xml:space="preserve"> detalle </w:t>
      </w:r>
      <w:r w:rsidR="00050CF2" w:rsidRPr="007715C5">
        <w:rPr>
          <w:rFonts w:eastAsia="Calibri"/>
          <w:color w:val="747171"/>
          <w:lang w:val="es-DO"/>
        </w:rPr>
        <w:t>de</w:t>
      </w:r>
      <w:r w:rsidR="00463690" w:rsidRPr="007715C5">
        <w:rPr>
          <w:rFonts w:eastAsia="Calibri"/>
          <w:color w:val="747171"/>
          <w:lang w:val="es-DO"/>
        </w:rPr>
        <w:t xml:space="preserve"> colaboradores</w:t>
      </w:r>
      <w:r w:rsidR="00050CF2" w:rsidRPr="007715C5">
        <w:rPr>
          <w:rFonts w:eastAsia="Calibri"/>
          <w:color w:val="747171"/>
          <w:lang w:val="es-DO"/>
        </w:rPr>
        <w:t xml:space="preserve"> activos</w:t>
      </w:r>
      <w:r w:rsidR="00297DD6" w:rsidRPr="007715C5">
        <w:rPr>
          <w:rFonts w:eastAsia="Calibri"/>
          <w:color w:val="747171"/>
          <w:lang w:val="es-DO"/>
        </w:rPr>
        <w:t xml:space="preserve"> en la institución</w:t>
      </w:r>
      <w:r w:rsidR="00463690" w:rsidRPr="007715C5">
        <w:rPr>
          <w:rFonts w:eastAsia="Calibri"/>
          <w:color w:val="747171"/>
          <w:lang w:val="es-DO"/>
        </w:rPr>
        <w:t xml:space="preserve"> según </w:t>
      </w:r>
      <w:r w:rsidR="00C379D3" w:rsidRPr="007715C5">
        <w:rPr>
          <w:rFonts w:eastAsia="Calibri"/>
          <w:color w:val="747171"/>
          <w:lang w:val="es-DO"/>
        </w:rPr>
        <w:t>su</w:t>
      </w:r>
      <w:r w:rsidR="00463690" w:rsidRPr="007715C5">
        <w:rPr>
          <w:rFonts w:eastAsia="Calibri"/>
          <w:color w:val="747171"/>
          <w:lang w:val="es-DO"/>
        </w:rPr>
        <w:t xml:space="preserve"> grupo ocupacional y género</w:t>
      </w:r>
      <w:r w:rsidR="005E7442" w:rsidRPr="007715C5">
        <w:rPr>
          <w:rFonts w:eastAsia="Calibri"/>
          <w:color w:val="747171"/>
          <w:lang w:val="es-DO"/>
        </w:rPr>
        <w:t>:</w:t>
      </w:r>
    </w:p>
    <w:p w14:paraId="1E14B8AE" w14:textId="2F89A0C6" w:rsidR="00735FF6" w:rsidRPr="007715C5" w:rsidRDefault="00735FF6" w:rsidP="00474343">
      <w:pPr>
        <w:pStyle w:val="Descripcin"/>
        <w:keepNext/>
        <w:spacing w:line="360" w:lineRule="auto"/>
        <w:jc w:val="center"/>
        <w:rPr>
          <w:rFonts w:eastAsia="Calibri"/>
          <w:b/>
          <w:bCs/>
          <w:i w:val="0"/>
          <w:iCs w:val="0"/>
          <w:color w:val="747171"/>
          <w:sz w:val="24"/>
          <w:szCs w:val="24"/>
          <w:lang w:val="es-DO"/>
        </w:rPr>
      </w:pPr>
      <w:r w:rsidRPr="007715C5">
        <w:rPr>
          <w:rFonts w:eastAsia="Calibri"/>
          <w:b/>
          <w:bCs/>
          <w:i w:val="0"/>
          <w:iCs w:val="0"/>
          <w:color w:val="747171"/>
          <w:sz w:val="24"/>
          <w:szCs w:val="24"/>
          <w:lang w:val="es-DO"/>
        </w:rPr>
        <w:t xml:space="preserve">Tabla No.  </w:t>
      </w:r>
      <w:r w:rsidRPr="007715C5">
        <w:rPr>
          <w:rFonts w:eastAsia="Calibri"/>
          <w:b/>
          <w:bCs/>
          <w:i w:val="0"/>
          <w:iCs w:val="0"/>
          <w:color w:val="747171"/>
          <w:sz w:val="24"/>
          <w:szCs w:val="24"/>
          <w:lang w:val="es-DO"/>
        </w:rPr>
        <w:fldChar w:fldCharType="begin"/>
      </w:r>
      <w:r w:rsidRPr="007715C5">
        <w:rPr>
          <w:rFonts w:eastAsia="Calibri"/>
          <w:b/>
          <w:bCs/>
          <w:i w:val="0"/>
          <w:iCs w:val="0"/>
          <w:color w:val="747171"/>
          <w:sz w:val="24"/>
          <w:szCs w:val="24"/>
          <w:lang w:val="es-DO"/>
        </w:rPr>
        <w:instrText xml:space="preserve"> SEQ Tabla_No._ \* ARABIC </w:instrText>
      </w:r>
      <w:r w:rsidRPr="007715C5">
        <w:rPr>
          <w:rFonts w:eastAsia="Calibri"/>
          <w:b/>
          <w:bCs/>
          <w:i w:val="0"/>
          <w:iCs w:val="0"/>
          <w:color w:val="747171"/>
          <w:sz w:val="24"/>
          <w:szCs w:val="24"/>
          <w:lang w:val="es-DO"/>
        </w:rPr>
        <w:fldChar w:fldCharType="separate"/>
      </w:r>
      <w:r w:rsidR="007E478C">
        <w:rPr>
          <w:rFonts w:eastAsia="Calibri"/>
          <w:b/>
          <w:bCs/>
          <w:i w:val="0"/>
          <w:iCs w:val="0"/>
          <w:noProof/>
          <w:color w:val="747171"/>
          <w:sz w:val="24"/>
          <w:szCs w:val="24"/>
          <w:lang w:val="es-DO"/>
        </w:rPr>
        <w:t>34</w:t>
      </w:r>
      <w:r w:rsidRPr="007715C5">
        <w:rPr>
          <w:rFonts w:eastAsia="Calibri"/>
          <w:b/>
          <w:bCs/>
          <w:i w:val="0"/>
          <w:iCs w:val="0"/>
          <w:color w:val="747171"/>
          <w:sz w:val="24"/>
          <w:szCs w:val="24"/>
          <w:lang w:val="es-DO"/>
        </w:rPr>
        <w:fldChar w:fldCharType="end"/>
      </w:r>
    </w:p>
    <w:p w14:paraId="5C1A8E19" w14:textId="4C23F8D9" w:rsidR="00735FF6" w:rsidRPr="007715C5" w:rsidRDefault="00440D90" w:rsidP="00474343">
      <w:pPr>
        <w:spacing w:line="360" w:lineRule="auto"/>
        <w:jc w:val="center"/>
        <w:rPr>
          <w:rFonts w:eastAsia="Calibri"/>
          <w:color w:val="747171"/>
          <w:lang w:val="es-DO"/>
        </w:rPr>
      </w:pPr>
      <w:r w:rsidRPr="007715C5">
        <w:rPr>
          <w:rFonts w:eastAsia="Calibri"/>
          <w:color w:val="747171"/>
          <w:lang w:val="es-DO"/>
        </w:rPr>
        <w:t>Colaboradores en el MICM según grupo ocupacional y género</w:t>
      </w:r>
    </w:p>
    <w:p w14:paraId="51442B59" w14:textId="64CCD132" w:rsidR="00440D90" w:rsidRPr="007715C5" w:rsidRDefault="00440D90" w:rsidP="00474343">
      <w:pPr>
        <w:spacing w:line="360" w:lineRule="auto"/>
        <w:jc w:val="center"/>
        <w:rPr>
          <w:rFonts w:eastAsia="Calibri"/>
          <w:color w:val="747171"/>
          <w:lang w:val="es-DO"/>
        </w:rPr>
      </w:pPr>
      <w:r w:rsidRPr="007715C5">
        <w:rPr>
          <w:rFonts w:eastAsia="Calibri"/>
          <w:color w:val="747171"/>
          <w:lang w:val="es-DO"/>
        </w:rPr>
        <w:t>Al mes de noviembre de 2023</w:t>
      </w:r>
    </w:p>
    <w:tbl>
      <w:tblPr>
        <w:tblW w:w="740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730"/>
        <w:gridCol w:w="2049"/>
        <w:gridCol w:w="1735"/>
        <w:gridCol w:w="1892"/>
      </w:tblGrid>
      <w:tr w:rsidR="00E8242B" w:rsidRPr="007715C5" w14:paraId="163B358D" w14:textId="77777777" w:rsidTr="00D45CA6">
        <w:trPr>
          <w:trHeight w:val="570"/>
          <w:jc w:val="center"/>
        </w:trPr>
        <w:tc>
          <w:tcPr>
            <w:tcW w:w="1730" w:type="dxa"/>
            <w:shd w:val="clear" w:color="auto" w:fill="002060"/>
            <w:noWrap/>
            <w:vAlign w:val="center"/>
            <w:hideMark/>
          </w:tcPr>
          <w:p w14:paraId="2A2509B7" w14:textId="77777777" w:rsidR="00463690" w:rsidRPr="007715C5" w:rsidRDefault="0046369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Grupo ocupacional</w:t>
            </w:r>
          </w:p>
        </w:tc>
        <w:tc>
          <w:tcPr>
            <w:tcW w:w="2049" w:type="dxa"/>
            <w:shd w:val="clear" w:color="auto" w:fill="002060"/>
            <w:noWrap/>
            <w:vAlign w:val="center"/>
            <w:hideMark/>
          </w:tcPr>
          <w:p w14:paraId="69F2742A" w14:textId="77777777" w:rsidR="00463690" w:rsidRPr="007715C5" w:rsidRDefault="0046369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Mujeres</w:t>
            </w:r>
          </w:p>
        </w:tc>
        <w:tc>
          <w:tcPr>
            <w:tcW w:w="1735" w:type="dxa"/>
            <w:shd w:val="clear" w:color="auto" w:fill="002060"/>
            <w:noWrap/>
            <w:vAlign w:val="center"/>
            <w:hideMark/>
          </w:tcPr>
          <w:p w14:paraId="155F626D" w14:textId="77777777" w:rsidR="00463690" w:rsidRPr="007715C5" w:rsidRDefault="0046369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Hombres</w:t>
            </w:r>
          </w:p>
        </w:tc>
        <w:tc>
          <w:tcPr>
            <w:tcW w:w="1892" w:type="dxa"/>
            <w:shd w:val="clear" w:color="auto" w:fill="002060"/>
            <w:noWrap/>
            <w:vAlign w:val="center"/>
            <w:hideMark/>
          </w:tcPr>
          <w:p w14:paraId="074FAA0C" w14:textId="77777777" w:rsidR="00463690" w:rsidRPr="007715C5" w:rsidRDefault="0046369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Total</w:t>
            </w:r>
          </w:p>
        </w:tc>
      </w:tr>
      <w:tr w:rsidR="00E8242B" w:rsidRPr="007715C5" w14:paraId="17B3ADF1" w14:textId="77777777" w:rsidTr="00D45CA6">
        <w:trPr>
          <w:trHeight w:val="189"/>
          <w:jc w:val="center"/>
        </w:trPr>
        <w:tc>
          <w:tcPr>
            <w:tcW w:w="1730" w:type="dxa"/>
            <w:shd w:val="clear" w:color="000000" w:fill="FFFFFF"/>
            <w:noWrap/>
            <w:vAlign w:val="center"/>
            <w:hideMark/>
          </w:tcPr>
          <w:p w14:paraId="7882159F"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I</w:t>
            </w:r>
          </w:p>
        </w:tc>
        <w:tc>
          <w:tcPr>
            <w:tcW w:w="2049" w:type="dxa"/>
            <w:shd w:val="clear" w:color="000000" w:fill="FFFFFF"/>
            <w:noWrap/>
            <w:vAlign w:val="center"/>
          </w:tcPr>
          <w:p w14:paraId="318465D4" w14:textId="77777777" w:rsidR="00463690" w:rsidRPr="007715C5" w:rsidRDefault="00463690" w:rsidP="00474343">
            <w:pPr>
              <w:spacing w:after="0" w:line="360" w:lineRule="auto"/>
              <w:rPr>
                <w:rFonts w:eastAsia="Calibri"/>
                <w:color w:val="747171"/>
                <w:spacing w:val="0"/>
                <w:lang w:val="es-DO"/>
              </w:rPr>
            </w:pPr>
            <w:r w:rsidRPr="007715C5">
              <w:rPr>
                <w:rFonts w:eastAsia="Calibri"/>
                <w:color w:val="747171"/>
                <w:spacing w:val="0"/>
                <w:lang w:val="es-DO"/>
              </w:rPr>
              <w:t xml:space="preserve">                                       </w:t>
            </w:r>
          </w:p>
          <w:p w14:paraId="3F43539A" w14:textId="77777777" w:rsidR="00463690" w:rsidRPr="007715C5" w:rsidRDefault="00463690" w:rsidP="00474343">
            <w:pPr>
              <w:spacing w:after="0" w:line="360" w:lineRule="auto"/>
              <w:jc w:val="center"/>
              <w:rPr>
                <w:rFonts w:eastAsia="Calibri"/>
                <w:color w:val="747171"/>
                <w:spacing w:val="0"/>
                <w:lang w:val="es-DO"/>
              </w:rPr>
            </w:pPr>
            <w:r w:rsidRPr="007715C5">
              <w:rPr>
                <w:color w:val="747171"/>
                <w:lang w:val="es-DO"/>
              </w:rPr>
              <w:t>357</w:t>
            </w:r>
          </w:p>
        </w:tc>
        <w:tc>
          <w:tcPr>
            <w:tcW w:w="1735" w:type="dxa"/>
            <w:shd w:val="clear" w:color="000000" w:fill="FFFFFF"/>
            <w:noWrap/>
            <w:vAlign w:val="center"/>
            <w:hideMark/>
          </w:tcPr>
          <w:p w14:paraId="14EB0FC4"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791</w:t>
            </w:r>
          </w:p>
          <w:p w14:paraId="18C89D5C" w14:textId="77777777" w:rsidR="00463690" w:rsidRPr="007715C5" w:rsidRDefault="00463690" w:rsidP="00474343">
            <w:pPr>
              <w:spacing w:after="0" w:line="360" w:lineRule="auto"/>
              <w:jc w:val="center"/>
              <w:rPr>
                <w:rFonts w:eastAsia="Calibri"/>
                <w:color w:val="747171"/>
                <w:spacing w:val="0"/>
                <w:lang w:val="es-DO"/>
              </w:rPr>
            </w:pPr>
          </w:p>
        </w:tc>
        <w:tc>
          <w:tcPr>
            <w:tcW w:w="1892" w:type="dxa"/>
            <w:shd w:val="clear" w:color="000000" w:fill="FFFFFF"/>
            <w:noWrap/>
            <w:vAlign w:val="center"/>
          </w:tcPr>
          <w:p w14:paraId="63498D04" w14:textId="20825890"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1</w:t>
            </w:r>
            <w:r w:rsidR="009E5A00" w:rsidRPr="007715C5">
              <w:rPr>
                <w:rFonts w:eastAsia="Calibri"/>
                <w:color w:val="747171"/>
                <w:spacing w:val="0"/>
                <w:lang w:val="es-DO"/>
              </w:rPr>
              <w:t>,</w:t>
            </w:r>
            <w:r w:rsidRPr="007715C5">
              <w:rPr>
                <w:rFonts w:eastAsia="Calibri"/>
                <w:color w:val="747171"/>
                <w:spacing w:val="0"/>
                <w:lang w:val="es-DO"/>
              </w:rPr>
              <w:t>148</w:t>
            </w:r>
          </w:p>
        </w:tc>
      </w:tr>
      <w:tr w:rsidR="00E8242B" w:rsidRPr="007715C5" w14:paraId="1FFD4A75" w14:textId="77777777" w:rsidTr="00D45CA6">
        <w:trPr>
          <w:trHeight w:val="570"/>
          <w:jc w:val="center"/>
        </w:trPr>
        <w:tc>
          <w:tcPr>
            <w:tcW w:w="1730" w:type="dxa"/>
            <w:shd w:val="clear" w:color="000000" w:fill="FFFFFF"/>
            <w:noWrap/>
            <w:vAlign w:val="center"/>
            <w:hideMark/>
          </w:tcPr>
          <w:p w14:paraId="6324C812"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II</w:t>
            </w:r>
          </w:p>
        </w:tc>
        <w:tc>
          <w:tcPr>
            <w:tcW w:w="2049" w:type="dxa"/>
            <w:shd w:val="clear" w:color="000000" w:fill="FFFFFF"/>
            <w:noWrap/>
            <w:vAlign w:val="center"/>
          </w:tcPr>
          <w:p w14:paraId="151C4C5C"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304</w:t>
            </w:r>
          </w:p>
        </w:tc>
        <w:tc>
          <w:tcPr>
            <w:tcW w:w="1735" w:type="dxa"/>
            <w:shd w:val="clear" w:color="000000" w:fill="FFFFFF"/>
            <w:noWrap/>
            <w:vAlign w:val="center"/>
            <w:hideMark/>
          </w:tcPr>
          <w:p w14:paraId="79AA1586"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331</w:t>
            </w:r>
          </w:p>
        </w:tc>
        <w:tc>
          <w:tcPr>
            <w:tcW w:w="1892" w:type="dxa"/>
            <w:shd w:val="clear" w:color="000000" w:fill="FFFFFF"/>
            <w:noWrap/>
            <w:vAlign w:val="center"/>
          </w:tcPr>
          <w:p w14:paraId="0D08A70D"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635</w:t>
            </w:r>
          </w:p>
        </w:tc>
      </w:tr>
      <w:tr w:rsidR="00E8242B" w:rsidRPr="007715C5" w14:paraId="32380FA4" w14:textId="77777777" w:rsidTr="00D45CA6">
        <w:trPr>
          <w:trHeight w:val="570"/>
          <w:jc w:val="center"/>
        </w:trPr>
        <w:tc>
          <w:tcPr>
            <w:tcW w:w="1730" w:type="dxa"/>
            <w:shd w:val="clear" w:color="000000" w:fill="FFFFFF"/>
            <w:noWrap/>
            <w:vAlign w:val="center"/>
            <w:hideMark/>
          </w:tcPr>
          <w:p w14:paraId="531E2ED6"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III</w:t>
            </w:r>
          </w:p>
        </w:tc>
        <w:tc>
          <w:tcPr>
            <w:tcW w:w="2049" w:type="dxa"/>
            <w:shd w:val="clear" w:color="000000" w:fill="FFFFFF"/>
            <w:noWrap/>
            <w:vAlign w:val="center"/>
          </w:tcPr>
          <w:p w14:paraId="47F7BAC2"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87</w:t>
            </w:r>
          </w:p>
        </w:tc>
        <w:tc>
          <w:tcPr>
            <w:tcW w:w="1735" w:type="dxa"/>
            <w:shd w:val="clear" w:color="000000" w:fill="FFFFFF"/>
            <w:noWrap/>
            <w:vAlign w:val="center"/>
            <w:hideMark/>
          </w:tcPr>
          <w:p w14:paraId="05C4775A"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111</w:t>
            </w:r>
          </w:p>
        </w:tc>
        <w:tc>
          <w:tcPr>
            <w:tcW w:w="1892" w:type="dxa"/>
            <w:shd w:val="clear" w:color="000000" w:fill="FFFFFF"/>
            <w:noWrap/>
            <w:vAlign w:val="center"/>
          </w:tcPr>
          <w:p w14:paraId="5D236720"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198</w:t>
            </w:r>
          </w:p>
        </w:tc>
      </w:tr>
      <w:tr w:rsidR="00E8242B" w:rsidRPr="007715C5" w14:paraId="52D7B733" w14:textId="77777777" w:rsidTr="00D45CA6">
        <w:trPr>
          <w:trHeight w:val="570"/>
          <w:jc w:val="center"/>
        </w:trPr>
        <w:tc>
          <w:tcPr>
            <w:tcW w:w="1730" w:type="dxa"/>
            <w:shd w:val="clear" w:color="000000" w:fill="FFFFFF"/>
            <w:noWrap/>
            <w:vAlign w:val="center"/>
            <w:hideMark/>
          </w:tcPr>
          <w:p w14:paraId="2BBCD854"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IV</w:t>
            </w:r>
          </w:p>
        </w:tc>
        <w:tc>
          <w:tcPr>
            <w:tcW w:w="2049" w:type="dxa"/>
            <w:shd w:val="clear" w:color="000000" w:fill="FFFFFF"/>
            <w:noWrap/>
            <w:vAlign w:val="center"/>
          </w:tcPr>
          <w:p w14:paraId="06C3C884"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282</w:t>
            </w:r>
          </w:p>
        </w:tc>
        <w:tc>
          <w:tcPr>
            <w:tcW w:w="1735" w:type="dxa"/>
            <w:shd w:val="clear" w:color="000000" w:fill="FFFFFF"/>
            <w:noWrap/>
            <w:vAlign w:val="center"/>
            <w:hideMark/>
          </w:tcPr>
          <w:p w14:paraId="1FF013B2"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317</w:t>
            </w:r>
          </w:p>
        </w:tc>
        <w:tc>
          <w:tcPr>
            <w:tcW w:w="1892" w:type="dxa"/>
            <w:shd w:val="clear" w:color="000000" w:fill="FFFFFF"/>
            <w:noWrap/>
            <w:vAlign w:val="center"/>
          </w:tcPr>
          <w:p w14:paraId="58305FCA"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599</w:t>
            </w:r>
          </w:p>
        </w:tc>
      </w:tr>
      <w:tr w:rsidR="00E8242B" w:rsidRPr="007715C5" w14:paraId="55B62D94" w14:textId="77777777" w:rsidTr="00D45CA6">
        <w:trPr>
          <w:trHeight w:val="570"/>
          <w:jc w:val="center"/>
        </w:trPr>
        <w:tc>
          <w:tcPr>
            <w:tcW w:w="1730" w:type="dxa"/>
            <w:shd w:val="clear" w:color="000000" w:fill="FFFFFF"/>
            <w:noWrap/>
            <w:vAlign w:val="center"/>
            <w:hideMark/>
          </w:tcPr>
          <w:p w14:paraId="389C122B"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V</w:t>
            </w:r>
          </w:p>
        </w:tc>
        <w:tc>
          <w:tcPr>
            <w:tcW w:w="2049" w:type="dxa"/>
            <w:shd w:val="clear" w:color="000000" w:fill="FFFFFF"/>
            <w:noWrap/>
            <w:vAlign w:val="center"/>
          </w:tcPr>
          <w:p w14:paraId="5671D203"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77</w:t>
            </w:r>
          </w:p>
        </w:tc>
        <w:tc>
          <w:tcPr>
            <w:tcW w:w="1735" w:type="dxa"/>
            <w:shd w:val="clear" w:color="000000" w:fill="FFFFFF"/>
            <w:noWrap/>
            <w:vAlign w:val="center"/>
            <w:hideMark/>
          </w:tcPr>
          <w:p w14:paraId="6792A77C"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120</w:t>
            </w:r>
          </w:p>
        </w:tc>
        <w:tc>
          <w:tcPr>
            <w:tcW w:w="1892" w:type="dxa"/>
            <w:shd w:val="clear" w:color="000000" w:fill="FFFFFF"/>
            <w:noWrap/>
            <w:vAlign w:val="center"/>
          </w:tcPr>
          <w:p w14:paraId="00303D8E" w14:textId="77777777" w:rsidR="00463690" w:rsidRPr="007715C5" w:rsidRDefault="00463690" w:rsidP="00474343">
            <w:pPr>
              <w:spacing w:after="0" w:line="360" w:lineRule="auto"/>
              <w:jc w:val="center"/>
              <w:rPr>
                <w:rFonts w:eastAsia="Calibri"/>
                <w:color w:val="747171"/>
                <w:spacing w:val="0"/>
                <w:lang w:val="es-DO"/>
              </w:rPr>
            </w:pPr>
            <w:r w:rsidRPr="007715C5">
              <w:rPr>
                <w:rFonts w:eastAsia="Calibri"/>
                <w:color w:val="747171"/>
                <w:spacing w:val="0"/>
                <w:lang w:val="es-DO"/>
              </w:rPr>
              <w:t>197</w:t>
            </w:r>
          </w:p>
        </w:tc>
      </w:tr>
      <w:tr w:rsidR="00E8242B" w:rsidRPr="007715C5" w14:paraId="704E7003" w14:textId="77777777" w:rsidTr="00D45CA6">
        <w:trPr>
          <w:trHeight w:val="570"/>
          <w:jc w:val="center"/>
        </w:trPr>
        <w:tc>
          <w:tcPr>
            <w:tcW w:w="1730" w:type="dxa"/>
            <w:shd w:val="clear" w:color="auto" w:fill="auto"/>
            <w:noWrap/>
            <w:vAlign w:val="center"/>
            <w:hideMark/>
          </w:tcPr>
          <w:p w14:paraId="48FF5B10" w14:textId="6D538460" w:rsidR="00463690" w:rsidRPr="007715C5" w:rsidRDefault="0046369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T</w:t>
            </w:r>
            <w:r w:rsidR="00735FF6" w:rsidRPr="007715C5">
              <w:rPr>
                <w:rFonts w:eastAsia="Times New Roman"/>
                <w:b/>
                <w:bCs/>
                <w:color w:val="747171"/>
                <w:spacing w:val="0"/>
                <w:lang w:val="es-DO" w:eastAsia="es-DO"/>
              </w:rPr>
              <w:t>otales</w:t>
            </w:r>
          </w:p>
        </w:tc>
        <w:tc>
          <w:tcPr>
            <w:tcW w:w="2049" w:type="dxa"/>
            <w:shd w:val="clear" w:color="auto" w:fill="auto"/>
            <w:noWrap/>
            <w:vAlign w:val="center"/>
          </w:tcPr>
          <w:p w14:paraId="075543F1" w14:textId="380A446C" w:rsidR="00463690" w:rsidRPr="007715C5" w:rsidRDefault="0046369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w:t>
            </w:r>
            <w:r w:rsidR="00735FF6" w:rsidRPr="007715C5">
              <w:rPr>
                <w:rFonts w:eastAsia="Times New Roman"/>
                <w:b/>
                <w:bCs/>
                <w:color w:val="747171"/>
                <w:spacing w:val="0"/>
                <w:lang w:val="es-DO" w:eastAsia="es-DO"/>
              </w:rPr>
              <w:t>,</w:t>
            </w:r>
            <w:r w:rsidRPr="007715C5">
              <w:rPr>
                <w:rFonts w:eastAsia="Times New Roman"/>
                <w:b/>
                <w:bCs/>
                <w:color w:val="747171"/>
                <w:spacing w:val="0"/>
                <w:lang w:val="es-DO" w:eastAsia="es-DO"/>
              </w:rPr>
              <w:t>107</w:t>
            </w:r>
          </w:p>
        </w:tc>
        <w:tc>
          <w:tcPr>
            <w:tcW w:w="1735" w:type="dxa"/>
            <w:shd w:val="clear" w:color="auto" w:fill="auto"/>
            <w:noWrap/>
            <w:vAlign w:val="center"/>
            <w:hideMark/>
          </w:tcPr>
          <w:p w14:paraId="6D1C20D5" w14:textId="7CEFAC49" w:rsidR="00463690" w:rsidRPr="007715C5" w:rsidRDefault="0046369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w:t>
            </w:r>
            <w:r w:rsidR="00735FF6" w:rsidRPr="007715C5">
              <w:rPr>
                <w:rFonts w:eastAsia="Times New Roman"/>
                <w:b/>
                <w:bCs/>
                <w:color w:val="747171"/>
                <w:spacing w:val="0"/>
                <w:lang w:val="es-DO" w:eastAsia="es-DO"/>
              </w:rPr>
              <w:t>,</w:t>
            </w:r>
            <w:r w:rsidRPr="007715C5">
              <w:rPr>
                <w:rFonts w:eastAsia="Times New Roman"/>
                <w:b/>
                <w:bCs/>
                <w:color w:val="747171"/>
                <w:spacing w:val="0"/>
                <w:lang w:val="es-DO" w:eastAsia="es-DO"/>
              </w:rPr>
              <w:t>670</w:t>
            </w:r>
          </w:p>
        </w:tc>
        <w:tc>
          <w:tcPr>
            <w:tcW w:w="1892" w:type="dxa"/>
            <w:shd w:val="clear" w:color="auto" w:fill="auto"/>
            <w:noWrap/>
            <w:vAlign w:val="center"/>
          </w:tcPr>
          <w:p w14:paraId="6B2472A1" w14:textId="11B1708C" w:rsidR="00463690" w:rsidRPr="007715C5" w:rsidRDefault="0046369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2</w:t>
            </w:r>
            <w:r w:rsidR="00735FF6" w:rsidRPr="007715C5">
              <w:rPr>
                <w:rFonts w:eastAsia="Times New Roman"/>
                <w:b/>
                <w:bCs/>
                <w:color w:val="747171"/>
                <w:spacing w:val="0"/>
                <w:lang w:val="es-DO" w:eastAsia="es-DO"/>
              </w:rPr>
              <w:t>,</w:t>
            </w:r>
            <w:r w:rsidRPr="007715C5">
              <w:rPr>
                <w:rFonts w:eastAsia="Times New Roman"/>
                <w:b/>
                <w:bCs/>
                <w:color w:val="747171"/>
                <w:spacing w:val="0"/>
                <w:lang w:val="es-DO" w:eastAsia="es-DO"/>
              </w:rPr>
              <w:t>777</w:t>
            </w:r>
          </w:p>
        </w:tc>
      </w:tr>
    </w:tbl>
    <w:p w14:paraId="0C2C2817" w14:textId="77777777" w:rsidR="00463690" w:rsidRPr="007715C5" w:rsidRDefault="00463690" w:rsidP="00474343">
      <w:pPr>
        <w:pBdr>
          <w:top w:val="nil"/>
          <w:left w:val="nil"/>
          <w:bottom w:val="nil"/>
          <w:right w:val="nil"/>
          <w:between w:val="nil"/>
        </w:pBdr>
        <w:spacing w:line="360" w:lineRule="auto"/>
        <w:ind w:left="284"/>
        <w:jc w:val="both"/>
        <w:rPr>
          <w:rFonts w:eastAsia="Calibri"/>
          <w:i/>
          <w:iCs/>
          <w:color w:val="747171"/>
          <w:spacing w:val="0"/>
          <w:sz w:val="20"/>
          <w:szCs w:val="20"/>
          <w:lang w:val="es-DO"/>
        </w:rPr>
      </w:pPr>
      <w:r w:rsidRPr="007715C5">
        <w:rPr>
          <w:rFonts w:eastAsia="Calibri"/>
          <w:i/>
          <w:iCs/>
          <w:color w:val="747171"/>
          <w:spacing w:val="0"/>
          <w:sz w:val="20"/>
          <w:szCs w:val="20"/>
          <w:lang w:val="es-DO"/>
        </w:rPr>
        <w:t xml:space="preserve">Fuente: Dirección de Recursos Humanos MICM. - </w:t>
      </w:r>
    </w:p>
    <w:p w14:paraId="08FB2D45" w14:textId="667AB760" w:rsidR="004A3D63" w:rsidRPr="007715C5" w:rsidRDefault="004A3D63" w:rsidP="00474343">
      <w:pPr>
        <w:pStyle w:val="Ttulo2"/>
        <w:numPr>
          <w:ilvl w:val="1"/>
          <w:numId w:val="3"/>
        </w:numPr>
        <w:spacing w:before="100" w:beforeAutospacing="1" w:after="100" w:afterAutospacing="1" w:line="360" w:lineRule="auto"/>
        <w:ind w:left="426" w:hanging="426"/>
        <w:rPr>
          <w:b/>
          <w:bCs/>
          <w:color w:val="747171"/>
          <w:lang w:val="es-DO"/>
        </w:rPr>
      </w:pPr>
      <w:bookmarkStart w:id="52" w:name="_Toc153792271"/>
      <w:r w:rsidRPr="007715C5">
        <w:rPr>
          <w:b/>
          <w:bCs/>
          <w:color w:val="747171"/>
          <w:lang w:val="es-DO"/>
        </w:rPr>
        <w:lastRenderedPageBreak/>
        <w:t>Desempeño de los Procesos Jurídicos</w:t>
      </w:r>
      <w:bookmarkEnd w:id="52"/>
    </w:p>
    <w:p w14:paraId="074ED007" w14:textId="3E144D5A" w:rsidR="007006C2" w:rsidRPr="007715C5" w:rsidRDefault="0058089C"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A través de la Dirección Jurídica del MICM, área asesora del Despacho, se desarrollaron </w:t>
      </w:r>
      <w:r w:rsidR="00261213" w:rsidRPr="007715C5">
        <w:rPr>
          <w:rFonts w:eastAsia="Calibri"/>
          <w:color w:val="747171"/>
          <w:lang w:val="es-DO"/>
        </w:rPr>
        <w:t xml:space="preserve">durante el año 2023 </w:t>
      </w:r>
      <w:r w:rsidR="00D169B2" w:rsidRPr="007715C5">
        <w:rPr>
          <w:rFonts w:eastAsia="Calibri"/>
          <w:color w:val="747171"/>
          <w:lang w:val="es-DO"/>
        </w:rPr>
        <w:t>los</w:t>
      </w:r>
      <w:r w:rsidRPr="007715C5">
        <w:rPr>
          <w:rFonts w:eastAsia="Calibri"/>
          <w:color w:val="747171"/>
          <w:lang w:val="es-DO"/>
        </w:rPr>
        <w:t xml:space="preserve"> procesos jurídicos</w:t>
      </w:r>
      <w:r w:rsidR="00D169B2" w:rsidRPr="007715C5">
        <w:rPr>
          <w:rFonts w:eastAsia="Calibri"/>
          <w:color w:val="747171"/>
          <w:lang w:val="es-DO"/>
        </w:rPr>
        <w:t xml:space="preserve"> que se resumen a continuación</w:t>
      </w:r>
      <w:r w:rsidR="00562932" w:rsidRPr="007715C5">
        <w:rPr>
          <w:rFonts w:eastAsia="Calibri"/>
          <w:color w:val="747171"/>
          <w:lang w:val="es-DO"/>
        </w:rPr>
        <w:t>:</w:t>
      </w:r>
    </w:p>
    <w:p w14:paraId="510B7803" w14:textId="32E7F27F" w:rsidR="00291C1C" w:rsidRPr="007715C5" w:rsidRDefault="00291C1C" w:rsidP="00474343">
      <w:pPr>
        <w:spacing w:line="360" w:lineRule="auto"/>
        <w:jc w:val="both"/>
        <w:rPr>
          <w:rFonts w:eastAsia="Calibri"/>
          <w:color w:val="747171"/>
          <w:lang w:val="es-DO"/>
        </w:rPr>
      </w:pPr>
      <w:r w:rsidRPr="007715C5">
        <w:rPr>
          <w:rFonts w:eastAsia="Calibri"/>
          <w:color w:val="747171"/>
          <w:lang w:val="es-DO"/>
        </w:rPr>
        <w:t>Se representó a la institución en todas las demandas y procesos de índole judicial en que fuera parte</w:t>
      </w:r>
      <w:r w:rsidR="00E31A72" w:rsidRPr="007715C5">
        <w:rPr>
          <w:rFonts w:eastAsia="Calibri"/>
          <w:color w:val="747171"/>
          <w:lang w:val="es-DO"/>
        </w:rPr>
        <w:t>,</w:t>
      </w:r>
      <w:r w:rsidRPr="007715C5">
        <w:rPr>
          <w:rFonts w:eastAsia="Calibri"/>
          <w:color w:val="747171"/>
          <w:lang w:val="es-DO"/>
        </w:rPr>
        <w:t xml:space="preserve"> y a </w:t>
      </w:r>
      <w:r w:rsidR="005F75FC" w:rsidRPr="007715C5">
        <w:rPr>
          <w:rFonts w:eastAsia="Calibri"/>
          <w:color w:val="747171"/>
          <w:lang w:val="es-DO"/>
        </w:rPr>
        <w:t>los</w:t>
      </w:r>
      <w:r w:rsidRPr="007715C5">
        <w:rPr>
          <w:rFonts w:eastAsia="Calibri"/>
          <w:color w:val="747171"/>
          <w:lang w:val="es-DO"/>
        </w:rPr>
        <w:t xml:space="preserve"> funcionario</w:t>
      </w:r>
      <w:r w:rsidR="005F75FC" w:rsidRPr="007715C5">
        <w:rPr>
          <w:rFonts w:eastAsia="Calibri"/>
          <w:color w:val="747171"/>
          <w:lang w:val="es-DO"/>
        </w:rPr>
        <w:t>s</w:t>
      </w:r>
      <w:r w:rsidRPr="007715C5">
        <w:rPr>
          <w:rFonts w:eastAsia="Calibri"/>
          <w:color w:val="747171"/>
          <w:lang w:val="es-DO"/>
        </w:rPr>
        <w:t xml:space="preserve"> </w:t>
      </w:r>
      <w:r w:rsidR="005F75FC" w:rsidRPr="007715C5">
        <w:rPr>
          <w:rFonts w:eastAsia="Calibri"/>
          <w:color w:val="747171"/>
          <w:lang w:val="es-DO"/>
        </w:rPr>
        <w:t>demandados</w:t>
      </w:r>
      <w:r w:rsidRPr="007715C5">
        <w:rPr>
          <w:rFonts w:eastAsia="Calibri"/>
          <w:color w:val="747171"/>
          <w:lang w:val="es-DO"/>
        </w:rPr>
        <w:t xml:space="preserve"> en el ejercicio de sus funciones</w:t>
      </w:r>
      <w:r w:rsidR="00DC6C22" w:rsidRPr="007715C5">
        <w:rPr>
          <w:rFonts w:eastAsia="Calibri"/>
          <w:color w:val="747171"/>
          <w:lang w:val="es-DO"/>
        </w:rPr>
        <w:t>.</w:t>
      </w:r>
    </w:p>
    <w:p w14:paraId="4007EDB2" w14:textId="0DC13D4F" w:rsidR="00291C1C" w:rsidRPr="007715C5" w:rsidRDefault="00A35B70" w:rsidP="00474343">
      <w:pPr>
        <w:spacing w:line="360" w:lineRule="auto"/>
        <w:jc w:val="both"/>
        <w:rPr>
          <w:rFonts w:eastAsia="Calibri"/>
          <w:color w:val="747171"/>
          <w:lang w:val="es-DO"/>
        </w:rPr>
      </w:pPr>
      <w:r w:rsidRPr="007715C5">
        <w:rPr>
          <w:rFonts w:eastAsia="Calibri"/>
          <w:color w:val="747171"/>
          <w:lang w:val="es-DO"/>
        </w:rPr>
        <w:t>S</w:t>
      </w:r>
      <w:r w:rsidR="00291C1C" w:rsidRPr="007715C5">
        <w:rPr>
          <w:rFonts w:eastAsia="Calibri"/>
          <w:color w:val="747171"/>
          <w:lang w:val="es-DO"/>
        </w:rPr>
        <w:t>e brindó soporte a todas las á</w:t>
      </w:r>
      <w:r w:rsidR="00F379CF" w:rsidRPr="007715C5">
        <w:rPr>
          <w:rFonts w:eastAsia="Calibri"/>
          <w:color w:val="747171"/>
          <w:lang w:val="es-DO"/>
        </w:rPr>
        <w:t>reas</w:t>
      </w:r>
      <w:r w:rsidR="00291C1C" w:rsidRPr="007715C5">
        <w:rPr>
          <w:rFonts w:eastAsia="Calibri"/>
          <w:color w:val="747171"/>
          <w:lang w:val="es-DO"/>
        </w:rPr>
        <w:t>, desde opiniones y consultas legales hasta respuestas en ámbitos contenciosos.</w:t>
      </w:r>
      <w:r w:rsidR="00813B10" w:rsidRPr="007715C5">
        <w:rPr>
          <w:rFonts w:eastAsia="Calibri"/>
          <w:color w:val="747171"/>
          <w:lang w:val="es-DO"/>
        </w:rPr>
        <w:t xml:space="preserve"> </w:t>
      </w:r>
      <w:r w:rsidR="00291C1C" w:rsidRPr="007715C5">
        <w:rPr>
          <w:rFonts w:eastAsia="Calibri"/>
          <w:color w:val="747171"/>
          <w:lang w:val="es-DO"/>
        </w:rPr>
        <w:t xml:space="preserve">En ese orden, </w:t>
      </w:r>
      <w:r w:rsidR="00F379CF" w:rsidRPr="007715C5">
        <w:rPr>
          <w:rFonts w:eastAsia="Calibri"/>
          <w:color w:val="747171"/>
          <w:lang w:val="es-DO"/>
        </w:rPr>
        <w:t>se</w:t>
      </w:r>
      <w:r w:rsidR="00291C1C" w:rsidRPr="007715C5">
        <w:rPr>
          <w:rFonts w:eastAsia="Calibri"/>
          <w:color w:val="747171"/>
          <w:lang w:val="es-DO"/>
        </w:rPr>
        <w:t xml:space="preserve"> realizó una defensa activa de 87 casos jurisdiccionales; 39 </w:t>
      </w:r>
      <w:r w:rsidR="00A83034" w:rsidRPr="007715C5">
        <w:rPr>
          <w:rFonts w:eastAsia="Calibri"/>
          <w:color w:val="747171"/>
          <w:lang w:val="es-DO"/>
        </w:rPr>
        <w:t>r</w:t>
      </w:r>
      <w:r w:rsidR="00291C1C" w:rsidRPr="007715C5">
        <w:rPr>
          <w:rFonts w:eastAsia="Calibri"/>
          <w:color w:val="747171"/>
          <w:lang w:val="es-DO"/>
        </w:rPr>
        <w:t xml:space="preserve">ecursos de </w:t>
      </w:r>
      <w:r w:rsidR="00A83034" w:rsidRPr="007715C5">
        <w:rPr>
          <w:rFonts w:eastAsia="Calibri"/>
          <w:color w:val="747171"/>
          <w:lang w:val="es-DO"/>
        </w:rPr>
        <w:t>r</w:t>
      </w:r>
      <w:r w:rsidR="00291C1C" w:rsidRPr="007715C5">
        <w:rPr>
          <w:rFonts w:eastAsia="Calibri"/>
          <w:color w:val="747171"/>
          <w:lang w:val="es-DO"/>
        </w:rPr>
        <w:t xml:space="preserve">econsideración; 16 </w:t>
      </w:r>
      <w:r w:rsidR="00A83034" w:rsidRPr="007715C5">
        <w:rPr>
          <w:rFonts w:eastAsia="Calibri"/>
          <w:color w:val="747171"/>
          <w:lang w:val="es-DO"/>
        </w:rPr>
        <w:t>r</w:t>
      </w:r>
      <w:r w:rsidR="00291C1C" w:rsidRPr="007715C5">
        <w:rPr>
          <w:rFonts w:eastAsia="Calibri"/>
          <w:color w:val="747171"/>
          <w:lang w:val="es-DO"/>
        </w:rPr>
        <w:t xml:space="preserve">ecursos </w:t>
      </w:r>
      <w:r w:rsidR="00A83034" w:rsidRPr="007715C5">
        <w:rPr>
          <w:rFonts w:eastAsia="Calibri"/>
          <w:color w:val="747171"/>
          <w:lang w:val="es-DO"/>
        </w:rPr>
        <w:t>j</w:t>
      </w:r>
      <w:r w:rsidR="00291C1C" w:rsidRPr="007715C5">
        <w:rPr>
          <w:rFonts w:eastAsia="Calibri"/>
          <w:color w:val="747171"/>
          <w:lang w:val="es-DO"/>
        </w:rPr>
        <w:t>erárquicos; y más de 114 descargos y finiquitos legal a favor del Ministerio de Industria, Comercio y Mipymes, por concepto de pagos de indemnizaciones y/o vacaciones a excolaboradores.</w:t>
      </w:r>
    </w:p>
    <w:p w14:paraId="0B36A101" w14:textId="6CB837FF" w:rsidR="00291C1C" w:rsidRPr="007715C5" w:rsidRDefault="00291C1C" w:rsidP="00474343">
      <w:pPr>
        <w:spacing w:line="360" w:lineRule="auto"/>
        <w:jc w:val="both"/>
        <w:rPr>
          <w:rFonts w:eastAsia="Calibri"/>
          <w:color w:val="747171"/>
          <w:lang w:val="es-DO"/>
        </w:rPr>
      </w:pPr>
      <w:r w:rsidRPr="007715C5">
        <w:rPr>
          <w:rFonts w:eastAsia="Calibri"/>
          <w:color w:val="747171"/>
          <w:lang w:val="es-DO"/>
        </w:rPr>
        <w:t xml:space="preserve">Cabe resaltar, que conforme a la </w:t>
      </w:r>
      <w:r w:rsidR="00A83034" w:rsidRPr="007715C5">
        <w:rPr>
          <w:rFonts w:eastAsia="Calibri"/>
          <w:color w:val="747171"/>
          <w:lang w:val="es-DO"/>
        </w:rPr>
        <w:t>s</w:t>
      </w:r>
      <w:r w:rsidRPr="007715C5">
        <w:rPr>
          <w:rFonts w:eastAsia="Calibri"/>
          <w:color w:val="747171"/>
          <w:lang w:val="es-DO"/>
        </w:rPr>
        <w:t xml:space="preserve">entencia No.0030-1643-2023-SSEN-00007, de fecha 16 de enero de 2023, el Tribunal Superior Administrativo, en conocimiento de un reclamo incoado por la entidad Estación de Servicios </w:t>
      </w:r>
      <w:proofErr w:type="spellStart"/>
      <w:r w:rsidRPr="007715C5">
        <w:rPr>
          <w:rFonts w:eastAsia="Calibri"/>
          <w:color w:val="747171"/>
          <w:lang w:val="es-DO"/>
        </w:rPr>
        <w:t>Rador</w:t>
      </w:r>
      <w:proofErr w:type="spellEnd"/>
      <w:r w:rsidRPr="007715C5">
        <w:rPr>
          <w:rFonts w:eastAsia="Calibri"/>
          <w:color w:val="747171"/>
          <w:lang w:val="es-DO"/>
        </w:rPr>
        <w:t xml:space="preserve">, S. R. L., reconoce el correcto accionar que ejerce </w:t>
      </w:r>
      <w:r w:rsidR="006F3C6B" w:rsidRPr="007715C5">
        <w:rPr>
          <w:rFonts w:eastAsia="Calibri"/>
          <w:color w:val="747171"/>
          <w:lang w:val="es-DO"/>
        </w:rPr>
        <w:t>el MICM</w:t>
      </w:r>
      <w:r w:rsidRPr="007715C5">
        <w:rPr>
          <w:rFonts w:eastAsia="Calibri"/>
          <w:color w:val="747171"/>
          <w:lang w:val="es-DO"/>
        </w:rPr>
        <w:t xml:space="preserve"> e</w:t>
      </w:r>
      <w:r w:rsidR="006F3C6B" w:rsidRPr="007715C5">
        <w:rPr>
          <w:rFonts w:eastAsia="Calibri"/>
          <w:color w:val="747171"/>
          <w:lang w:val="es-DO"/>
        </w:rPr>
        <w:t>n</w:t>
      </w:r>
      <w:r w:rsidRPr="007715C5">
        <w:rPr>
          <w:rFonts w:eastAsia="Calibri"/>
          <w:color w:val="747171"/>
          <w:lang w:val="es-DO"/>
        </w:rPr>
        <w:t xml:space="preserve"> conform</w:t>
      </w:r>
      <w:r w:rsidR="00F51DBE" w:rsidRPr="007715C5">
        <w:rPr>
          <w:rFonts w:eastAsia="Calibri"/>
          <w:color w:val="747171"/>
          <w:lang w:val="es-DO"/>
        </w:rPr>
        <w:t>idad</w:t>
      </w:r>
      <w:r w:rsidRPr="007715C5">
        <w:rPr>
          <w:rFonts w:eastAsia="Calibri"/>
          <w:color w:val="747171"/>
          <w:lang w:val="es-DO"/>
        </w:rPr>
        <w:t xml:space="preserve"> al derecho.</w:t>
      </w:r>
    </w:p>
    <w:p w14:paraId="53A4BD78" w14:textId="77777777" w:rsidR="00D45CA6" w:rsidRDefault="00291C1C" w:rsidP="00474343">
      <w:pPr>
        <w:spacing w:line="360" w:lineRule="auto"/>
        <w:jc w:val="both"/>
        <w:rPr>
          <w:rFonts w:eastAsia="Calibri"/>
          <w:color w:val="747171"/>
          <w:lang w:val="es-DO"/>
        </w:rPr>
      </w:pPr>
      <w:r w:rsidRPr="007715C5">
        <w:rPr>
          <w:rFonts w:eastAsia="Calibri"/>
          <w:color w:val="747171"/>
          <w:lang w:val="es-DO"/>
        </w:rPr>
        <w:t>Fueron impulsados más de</w:t>
      </w:r>
      <w:r w:rsidR="00562D76" w:rsidRPr="007715C5">
        <w:rPr>
          <w:rFonts w:eastAsia="Calibri"/>
          <w:color w:val="747171"/>
          <w:lang w:val="es-DO"/>
        </w:rPr>
        <w:t xml:space="preserve"> </w:t>
      </w:r>
      <w:r w:rsidRPr="007715C5">
        <w:rPr>
          <w:rFonts w:eastAsia="Calibri"/>
          <w:color w:val="747171"/>
          <w:lang w:val="es-DO"/>
        </w:rPr>
        <w:t>44 procesos de instrucción relativos a procesos administrativos sancionadores, y emitidas 21 resoluciones sancionadoras contra actores a lo largo de toda la cadena de suministro (importadores, distribuidores, transportistas y detallistas) y por infracciones de distintas índoles. En ese sentido, las sanciones pecuniarias impuestas ascienden a RD$ 10</w:t>
      </w:r>
      <w:r w:rsidR="00D45CA6">
        <w:rPr>
          <w:rFonts w:eastAsia="Calibri"/>
          <w:color w:val="747171"/>
          <w:lang w:val="es-DO"/>
        </w:rPr>
        <w:t>.2 millones.</w:t>
      </w:r>
    </w:p>
    <w:p w14:paraId="1B394BFA" w14:textId="0310FD09" w:rsidR="00291C1C" w:rsidRPr="007715C5" w:rsidRDefault="00291C1C" w:rsidP="00474343">
      <w:pPr>
        <w:spacing w:line="360" w:lineRule="auto"/>
        <w:jc w:val="both"/>
        <w:rPr>
          <w:rFonts w:eastAsia="Calibri"/>
          <w:color w:val="747171"/>
          <w:lang w:val="es-DO"/>
        </w:rPr>
      </w:pPr>
      <w:r w:rsidRPr="007715C5">
        <w:rPr>
          <w:rFonts w:eastAsia="Calibri"/>
          <w:color w:val="747171"/>
          <w:lang w:val="es-DO"/>
        </w:rPr>
        <w:lastRenderedPageBreak/>
        <w:t>Además, se resalta que mediante la Resolución 051-2023, de fecha 10 de marzo de 2023, se resuelve el procedimiento administrativo sancionador contra la entidad SUPLE-GAS, S.R.L., en su calidad de arrendataria y operadora del proyecto de envasadora de gas licuado de petróleo (GLP) denominado “Sol Petróleo Hato Nuevo”, imponiendo una sanción pecuniaria de</w:t>
      </w:r>
      <w:r w:rsidR="00B74275">
        <w:rPr>
          <w:rFonts w:eastAsia="Calibri"/>
          <w:color w:val="747171"/>
          <w:lang w:val="es-DO"/>
        </w:rPr>
        <w:t xml:space="preserve"> un millón de pesos</w:t>
      </w:r>
      <w:r w:rsidRPr="007715C5">
        <w:rPr>
          <w:rFonts w:eastAsia="Calibri"/>
          <w:color w:val="747171"/>
          <w:lang w:val="es-DO"/>
        </w:rPr>
        <w:t>, por ser reincidente con relación a la comisión de ilícitos, al realizar los trabajos de construcción del referido proyecto sin las autorizaciones y los permisos necesarios.  </w:t>
      </w:r>
    </w:p>
    <w:p w14:paraId="30A78E93" w14:textId="3DC7E6C3" w:rsidR="00196F0E" w:rsidRPr="007715C5" w:rsidRDefault="00196F0E" w:rsidP="00474343">
      <w:pPr>
        <w:spacing w:line="360" w:lineRule="auto"/>
        <w:jc w:val="both"/>
        <w:rPr>
          <w:color w:val="747171"/>
          <w:lang w:val="es-DO" w:eastAsia="es-DO"/>
        </w:rPr>
      </w:pPr>
      <w:r w:rsidRPr="007715C5">
        <w:rPr>
          <w:color w:val="747171"/>
          <w:lang w:val="es-DO" w:eastAsia="es-DO"/>
        </w:rPr>
        <w:t>Es importante destacar que las infracciones más recurrentes corresponden a construcciones y remodelaciones ilícitas de estaciones de combustibles líquidos y plantas envasadoras de gas licuado de petróleo (GLP), por violentar el contrato de suministro exclusivo de combustible y transportar combustible sin contar con una licencia vigente.</w:t>
      </w:r>
    </w:p>
    <w:p w14:paraId="0D81F83F" w14:textId="5187D4F5" w:rsidR="009D3D28" w:rsidRPr="007715C5" w:rsidRDefault="009D3D28" w:rsidP="00474343">
      <w:pPr>
        <w:spacing w:line="360" w:lineRule="auto"/>
        <w:jc w:val="both"/>
        <w:rPr>
          <w:color w:val="747171"/>
          <w:lang w:val="es-DO" w:eastAsia="es-DO"/>
        </w:rPr>
      </w:pPr>
      <w:r w:rsidRPr="007715C5">
        <w:rPr>
          <w:color w:val="747171"/>
          <w:lang w:val="es-DO" w:eastAsia="es-DO"/>
        </w:rPr>
        <w:t xml:space="preserve">En adición a esto, como parte de la implementación del protocolo de cobro de sanciones para aquellos procesos en los que no obstante ha sido impuesta una sanción pecuniaria la misma no ha sido saldada, fueron </w:t>
      </w:r>
      <w:r w:rsidR="00B74275" w:rsidRPr="007715C5">
        <w:rPr>
          <w:color w:val="747171"/>
          <w:lang w:val="es-DO" w:eastAsia="es-DO"/>
        </w:rPr>
        <w:t>elaborados 16</w:t>
      </w:r>
      <w:r w:rsidRPr="007715C5">
        <w:rPr>
          <w:color w:val="747171"/>
          <w:lang w:val="es-DO" w:eastAsia="es-DO"/>
        </w:rPr>
        <w:t> certificados de deudas, 12 intimaciones, 11 mandamientos de pago y 4 embargos, como parte del proceso de cobro de sanciones, recaudando a la fecha RD$ 8</w:t>
      </w:r>
      <w:r w:rsidR="00B74275">
        <w:rPr>
          <w:color w:val="747171"/>
          <w:lang w:val="es-DO" w:eastAsia="es-DO"/>
        </w:rPr>
        <w:t>.3 millones.</w:t>
      </w:r>
      <w:r w:rsidRPr="007715C5">
        <w:rPr>
          <w:color w:val="747171"/>
          <w:lang w:val="es-DO" w:eastAsia="es-DO"/>
        </w:rPr>
        <w:t xml:space="preserve"> </w:t>
      </w:r>
    </w:p>
    <w:p w14:paraId="21FE1435" w14:textId="7DCAE753" w:rsidR="00845812" w:rsidRPr="007715C5" w:rsidRDefault="00845812" w:rsidP="00474343">
      <w:pPr>
        <w:spacing w:line="360" w:lineRule="auto"/>
        <w:jc w:val="both"/>
        <w:rPr>
          <w:color w:val="747171"/>
          <w:lang w:val="es-DO" w:eastAsia="es-DO"/>
        </w:rPr>
      </w:pPr>
      <w:r w:rsidRPr="007715C5">
        <w:rPr>
          <w:color w:val="747171"/>
          <w:lang w:val="es-DO" w:eastAsia="es-DO"/>
        </w:rPr>
        <w:t>Como parte de</w:t>
      </w:r>
      <w:r w:rsidR="00DE2E88" w:rsidRPr="007715C5">
        <w:rPr>
          <w:color w:val="747171"/>
          <w:lang w:val="es-DO" w:eastAsia="es-DO"/>
        </w:rPr>
        <w:t>l</w:t>
      </w:r>
      <w:r w:rsidRPr="007715C5">
        <w:rPr>
          <w:color w:val="747171"/>
          <w:lang w:val="es-DO" w:eastAsia="es-DO"/>
        </w:rPr>
        <w:t xml:space="preserve"> proceso de verificación de cumplimiento legal,</w:t>
      </w:r>
      <w:r w:rsidR="0076148E" w:rsidRPr="007715C5">
        <w:rPr>
          <w:color w:val="747171"/>
          <w:lang w:val="es-DO" w:eastAsia="es-DO"/>
        </w:rPr>
        <w:t xml:space="preserve"> </w:t>
      </w:r>
      <w:r w:rsidR="001C4FFC" w:rsidRPr="007715C5">
        <w:rPr>
          <w:color w:val="747171"/>
          <w:lang w:val="es-DO" w:eastAsia="es-DO"/>
        </w:rPr>
        <w:t xml:space="preserve">cuyo objetivo es </w:t>
      </w:r>
      <w:r w:rsidRPr="007715C5">
        <w:rPr>
          <w:color w:val="747171"/>
          <w:lang w:val="es-DO" w:eastAsia="es-DO"/>
        </w:rPr>
        <w:t xml:space="preserve">comprobar la observancia de criterios y requisitos contenidos en las leyes, decretos, reglamentos, </w:t>
      </w:r>
      <w:r w:rsidR="00F8139A" w:rsidRPr="007715C5">
        <w:rPr>
          <w:color w:val="747171"/>
          <w:lang w:val="es-DO" w:eastAsia="es-DO"/>
        </w:rPr>
        <w:t xml:space="preserve">y </w:t>
      </w:r>
      <w:r w:rsidRPr="007715C5">
        <w:rPr>
          <w:color w:val="747171"/>
          <w:lang w:val="es-DO" w:eastAsia="es-DO"/>
        </w:rPr>
        <w:t>resoluciones vigentes aplicables, orientado a los servicios que ofrece</w:t>
      </w:r>
      <w:r w:rsidR="002A43C5" w:rsidRPr="007715C5">
        <w:rPr>
          <w:color w:val="747171"/>
          <w:lang w:val="es-DO" w:eastAsia="es-DO"/>
        </w:rPr>
        <w:t xml:space="preserve"> la institución</w:t>
      </w:r>
      <w:r w:rsidRPr="007715C5">
        <w:rPr>
          <w:color w:val="747171"/>
          <w:lang w:val="es-DO" w:eastAsia="es-DO"/>
        </w:rPr>
        <w:t xml:space="preserve"> a través de la</w:t>
      </w:r>
      <w:r w:rsidR="00F8139A" w:rsidRPr="007715C5">
        <w:rPr>
          <w:color w:val="747171"/>
          <w:lang w:val="es-DO" w:eastAsia="es-DO"/>
        </w:rPr>
        <w:t>s</w:t>
      </w:r>
      <w:r w:rsidRPr="007715C5">
        <w:rPr>
          <w:color w:val="747171"/>
          <w:lang w:val="es-DO" w:eastAsia="es-DO"/>
        </w:rPr>
        <w:t xml:space="preserve"> </w:t>
      </w:r>
      <w:r w:rsidR="00DE2E88" w:rsidRPr="007715C5">
        <w:rPr>
          <w:color w:val="747171"/>
          <w:lang w:val="es-DO" w:eastAsia="es-DO"/>
        </w:rPr>
        <w:t>áreas sustantivas</w:t>
      </w:r>
      <w:r w:rsidRPr="007715C5">
        <w:rPr>
          <w:color w:val="747171"/>
          <w:lang w:val="es-DO" w:eastAsia="es-DO"/>
        </w:rPr>
        <w:t>, así</w:t>
      </w:r>
      <w:r w:rsidR="00F8139A" w:rsidRPr="007715C5">
        <w:rPr>
          <w:color w:val="747171"/>
          <w:lang w:val="es-DO" w:eastAsia="es-DO"/>
        </w:rPr>
        <w:t xml:space="preserve"> como la</w:t>
      </w:r>
      <w:r w:rsidRPr="007715C5">
        <w:rPr>
          <w:color w:val="747171"/>
          <w:lang w:val="es-DO" w:eastAsia="es-DO"/>
        </w:rPr>
        <w:t xml:space="preserve"> elaboración y/o verificación de respuesta</w:t>
      </w:r>
      <w:r w:rsidR="00DE2E88" w:rsidRPr="007715C5">
        <w:rPr>
          <w:color w:val="747171"/>
          <w:lang w:val="es-DO" w:eastAsia="es-DO"/>
        </w:rPr>
        <w:t>s</w:t>
      </w:r>
      <w:r w:rsidRPr="007715C5">
        <w:rPr>
          <w:color w:val="747171"/>
          <w:lang w:val="es-DO" w:eastAsia="es-DO"/>
        </w:rPr>
        <w:t xml:space="preserve"> a solicitud</w:t>
      </w:r>
      <w:r w:rsidR="00DE2E88" w:rsidRPr="007715C5">
        <w:rPr>
          <w:color w:val="747171"/>
          <w:lang w:val="es-DO" w:eastAsia="es-DO"/>
        </w:rPr>
        <w:t>es</w:t>
      </w:r>
      <w:r w:rsidRPr="007715C5">
        <w:rPr>
          <w:color w:val="747171"/>
          <w:lang w:val="es-DO" w:eastAsia="es-DO"/>
        </w:rPr>
        <w:t xml:space="preserve"> </w:t>
      </w:r>
      <w:r w:rsidR="00F8139A" w:rsidRPr="007715C5">
        <w:rPr>
          <w:color w:val="747171"/>
          <w:lang w:val="es-DO" w:eastAsia="es-DO"/>
        </w:rPr>
        <w:t xml:space="preserve">de la Dirección de Acceso a la </w:t>
      </w:r>
      <w:r w:rsidR="00F8139A" w:rsidRPr="007715C5">
        <w:rPr>
          <w:color w:val="747171"/>
          <w:lang w:val="es-DO" w:eastAsia="es-DO"/>
        </w:rPr>
        <w:lastRenderedPageBreak/>
        <w:t>Información</w:t>
      </w:r>
      <w:r w:rsidR="00E15F88" w:rsidRPr="007715C5">
        <w:rPr>
          <w:color w:val="747171"/>
          <w:lang w:val="es-DO" w:eastAsia="es-DO"/>
        </w:rPr>
        <w:t>,</w:t>
      </w:r>
      <w:r w:rsidRPr="007715C5">
        <w:rPr>
          <w:color w:val="747171"/>
          <w:lang w:val="es-DO" w:eastAsia="es-DO"/>
        </w:rPr>
        <w:t xml:space="preserve"> </w:t>
      </w:r>
      <w:r w:rsidR="002A43C5" w:rsidRPr="007715C5">
        <w:rPr>
          <w:color w:val="747171"/>
          <w:lang w:val="es-DO" w:eastAsia="es-DO"/>
        </w:rPr>
        <w:t xml:space="preserve">fueron </w:t>
      </w:r>
      <w:r w:rsidR="00E15F88" w:rsidRPr="007715C5">
        <w:rPr>
          <w:color w:val="747171"/>
          <w:lang w:val="es-DO" w:eastAsia="es-DO"/>
        </w:rPr>
        <w:t>emitidas</w:t>
      </w:r>
      <w:r w:rsidR="002A43C5" w:rsidRPr="007715C5">
        <w:rPr>
          <w:color w:val="747171"/>
          <w:lang w:val="es-DO" w:eastAsia="es-DO"/>
        </w:rPr>
        <w:t xml:space="preserve"> </w:t>
      </w:r>
      <w:r w:rsidRPr="007715C5">
        <w:rPr>
          <w:color w:val="747171"/>
          <w:lang w:val="es-DO" w:eastAsia="es-DO"/>
        </w:rPr>
        <w:t>durante el periodo comprendido entre el mes de enero hasta el 24 de noviembre de 2023,</w:t>
      </w:r>
      <w:r w:rsidR="00E15F88" w:rsidRPr="007715C5">
        <w:rPr>
          <w:color w:val="747171"/>
          <w:lang w:val="es-DO" w:eastAsia="es-DO"/>
        </w:rPr>
        <w:t xml:space="preserve"> un total de 167 resoluciones, cuyo detalle se muestra en la tabla a continuación:</w:t>
      </w:r>
    </w:p>
    <w:p w14:paraId="64D7AA5D" w14:textId="0494A482" w:rsidR="00861AC2" w:rsidRPr="007715C5" w:rsidRDefault="00861AC2"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00B54B89" w:rsidRPr="007715C5">
        <w:rPr>
          <w:b/>
          <w:bCs/>
          <w:i w:val="0"/>
          <w:iCs w:val="0"/>
          <w:color w:val="747171"/>
          <w:sz w:val="24"/>
          <w:szCs w:val="24"/>
          <w:lang w:val="es-DO"/>
        </w:rPr>
        <w:fldChar w:fldCharType="begin"/>
      </w:r>
      <w:r w:rsidR="00B54B89" w:rsidRPr="007715C5">
        <w:rPr>
          <w:b/>
          <w:bCs/>
          <w:i w:val="0"/>
          <w:iCs w:val="0"/>
          <w:color w:val="747171"/>
          <w:sz w:val="24"/>
          <w:szCs w:val="24"/>
          <w:lang w:val="es-DO"/>
        </w:rPr>
        <w:instrText xml:space="preserve"> SEQ Tabla_No._ \* ARABIC </w:instrText>
      </w:r>
      <w:r w:rsidR="00B54B89" w:rsidRPr="007715C5">
        <w:rPr>
          <w:b/>
          <w:bCs/>
          <w:i w:val="0"/>
          <w:iCs w:val="0"/>
          <w:color w:val="747171"/>
          <w:sz w:val="24"/>
          <w:szCs w:val="24"/>
          <w:lang w:val="es-DO"/>
        </w:rPr>
        <w:fldChar w:fldCharType="separate"/>
      </w:r>
      <w:r w:rsidR="007E478C">
        <w:rPr>
          <w:b/>
          <w:bCs/>
          <w:i w:val="0"/>
          <w:iCs w:val="0"/>
          <w:noProof/>
          <w:color w:val="747171"/>
          <w:sz w:val="24"/>
          <w:szCs w:val="24"/>
          <w:lang w:val="es-DO"/>
        </w:rPr>
        <w:t>35</w:t>
      </w:r>
      <w:r w:rsidR="00B54B89" w:rsidRPr="007715C5">
        <w:rPr>
          <w:b/>
          <w:bCs/>
          <w:i w:val="0"/>
          <w:iCs w:val="0"/>
          <w:color w:val="747171"/>
          <w:sz w:val="24"/>
          <w:szCs w:val="24"/>
          <w:lang w:val="es-DO"/>
        </w:rPr>
        <w:fldChar w:fldCharType="end"/>
      </w:r>
    </w:p>
    <w:p w14:paraId="2B37BA0C" w14:textId="7CC34F4B" w:rsidR="00861AC2" w:rsidRPr="007715C5" w:rsidRDefault="00DE2E88" w:rsidP="00474343">
      <w:pPr>
        <w:spacing w:line="360" w:lineRule="auto"/>
        <w:jc w:val="center"/>
        <w:rPr>
          <w:color w:val="747171"/>
          <w:lang w:val="es-DO"/>
        </w:rPr>
      </w:pPr>
      <w:r w:rsidRPr="007715C5">
        <w:rPr>
          <w:color w:val="747171"/>
          <w:lang w:val="es-DO"/>
        </w:rPr>
        <w:t>Resoluciones emitidas relacionadas a los servicios sustantivos</w:t>
      </w:r>
    </w:p>
    <w:p w14:paraId="24E54F3F" w14:textId="4EE074F4" w:rsidR="00DE2E88" w:rsidRPr="007715C5" w:rsidRDefault="00DE2E88" w:rsidP="00474343">
      <w:pPr>
        <w:spacing w:line="360" w:lineRule="auto"/>
        <w:jc w:val="center"/>
        <w:rPr>
          <w:color w:val="747171"/>
          <w:lang w:val="es-DO"/>
        </w:rPr>
      </w:pPr>
      <w:r w:rsidRPr="007715C5">
        <w:rPr>
          <w:color w:val="747171"/>
          <w:lang w:val="es-DO"/>
        </w:rPr>
        <w:t>Enero – Noviembre 2023</w:t>
      </w:r>
    </w:p>
    <w:tbl>
      <w:tblPr>
        <w:tblW w:w="79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70" w:type="dxa"/>
          <w:right w:w="70" w:type="dxa"/>
        </w:tblCellMar>
        <w:tblLook w:val="04A0" w:firstRow="1" w:lastRow="0" w:firstColumn="1" w:lastColumn="0" w:noHBand="0" w:noVBand="1"/>
      </w:tblPr>
      <w:tblGrid>
        <w:gridCol w:w="6440"/>
        <w:gridCol w:w="1488"/>
      </w:tblGrid>
      <w:tr w:rsidR="00E8242B" w:rsidRPr="007715C5" w14:paraId="7A5933CF" w14:textId="77777777" w:rsidTr="00A30A31">
        <w:trPr>
          <w:trHeight w:val="772"/>
          <w:tblHeader/>
        </w:trPr>
        <w:tc>
          <w:tcPr>
            <w:tcW w:w="6440" w:type="dxa"/>
            <w:shd w:val="clear" w:color="000000" w:fill="002060"/>
            <w:vAlign w:val="center"/>
            <w:hideMark/>
          </w:tcPr>
          <w:p w14:paraId="12F767D4" w14:textId="77777777" w:rsidR="00B90967" w:rsidRPr="007715C5" w:rsidRDefault="00B90967"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Tipo de solicitud</w:t>
            </w:r>
          </w:p>
        </w:tc>
        <w:tc>
          <w:tcPr>
            <w:tcW w:w="1488" w:type="dxa"/>
            <w:shd w:val="clear" w:color="000000" w:fill="002060"/>
            <w:vAlign w:val="center"/>
            <w:hideMark/>
          </w:tcPr>
          <w:p w14:paraId="3856F09B" w14:textId="77777777" w:rsidR="00B90967" w:rsidRPr="007715C5" w:rsidRDefault="00B90967"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Resoluciones emitidas</w:t>
            </w:r>
          </w:p>
        </w:tc>
      </w:tr>
      <w:tr w:rsidR="00E8242B" w:rsidRPr="007715C5" w14:paraId="1B7EF424" w14:textId="77777777" w:rsidTr="00A30A31">
        <w:trPr>
          <w:trHeight w:val="932"/>
        </w:trPr>
        <w:tc>
          <w:tcPr>
            <w:tcW w:w="6440" w:type="dxa"/>
            <w:shd w:val="clear" w:color="auto" w:fill="auto"/>
            <w:vAlign w:val="center"/>
            <w:hideMark/>
          </w:tcPr>
          <w:p w14:paraId="4B2593AB"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Certificación de Resolución Previamente Retirada o de Resolución que no Conllevan Cargos por Servicios.</w:t>
            </w:r>
          </w:p>
        </w:tc>
        <w:tc>
          <w:tcPr>
            <w:tcW w:w="1488" w:type="dxa"/>
            <w:shd w:val="clear" w:color="auto" w:fill="auto"/>
            <w:vAlign w:val="center"/>
            <w:hideMark/>
          </w:tcPr>
          <w:p w14:paraId="7B9EF08B"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19</w:t>
            </w:r>
          </w:p>
        </w:tc>
      </w:tr>
      <w:tr w:rsidR="00E8242B" w:rsidRPr="007715C5" w14:paraId="6288C237" w14:textId="77777777" w:rsidTr="00A30A31">
        <w:trPr>
          <w:trHeight w:val="973"/>
        </w:trPr>
        <w:tc>
          <w:tcPr>
            <w:tcW w:w="6440" w:type="dxa"/>
            <w:shd w:val="clear" w:color="auto" w:fill="auto"/>
            <w:vAlign w:val="center"/>
            <w:hideMark/>
          </w:tcPr>
          <w:p w14:paraId="7068D56D"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Clasificación / Modificación como Empresa Generadora de Electricidad (EGE/EGP/SA).</w:t>
            </w:r>
          </w:p>
        </w:tc>
        <w:tc>
          <w:tcPr>
            <w:tcW w:w="1488" w:type="dxa"/>
            <w:shd w:val="clear" w:color="auto" w:fill="auto"/>
            <w:vAlign w:val="center"/>
            <w:hideMark/>
          </w:tcPr>
          <w:p w14:paraId="00D0BA53"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w:t>
            </w:r>
          </w:p>
        </w:tc>
      </w:tr>
      <w:tr w:rsidR="00E8242B" w:rsidRPr="007715C5" w14:paraId="7C3DFE05" w14:textId="77777777" w:rsidTr="00A30A31">
        <w:trPr>
          <w:trHeight w:val="988"/>
        </w:trPr>
        <w:tc>
          <w:tcPr>
            <w:tcW w:w="6440" w:type="dxa"/>
            <w:shd w:val="clear" w:color="auto" w:fill="auto"/>
            <w:vAlign w:val="center"/>
            <w:hideMark/>
          </w:tcPr>
          <w:p w14:paraId="338F9D70"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Licencia / Renovación Licencia Operación Almacén General de Depósito (AGD).</w:t>
            </w:r>
          </w:p>
        </w:tc>
        <w:tc>
          <w:tcPr>
            <w:tcW w:w="1488" w:type="dxa"/>
            <w:shd w:val="clear" w:color="auto" w:fill="auto"/>
            <w:vAlign w:val="center"/>
            <w:hideMark/>
          </w:tcPr>
          <w:p w14:paraId="27978E62"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w:t>
            </w:r>
          </w:p>
        </w:tc>
      </w:tr>
      <w:tr w:rsidR="00E8242B" w:rsidRPr="007715C5" w14:paraId="43236673" w14:textId="77777777" w:rsidTr="00A30A31">
        <w:trPr>
          <w:trHeight w:val="832"/>
        </w:trPr>
        <w:tc>
          <w:tcPr>
            <w:tcW w:w="6440" w:type="dxa"/>
            <w:shd w:val="clear" w:color="auto" w:fill="auto"/>
            <w:vAlign w:val="center"/>
            <w:hideMark/>
          </w:tcPr>
          <w:p w14:paraId="7146FD66" w14:textId="1CB0FADB" w:rsidR="00B90967" w:rsidRPr="007715C5" w:rsidRDefault="00B90967" w:rsidP="00474343">
            <w:pPr>
              <w:spacing w:after="0" w:line="360" w:lineRule="auto"/>
              <w:jc w:val="both"/>
              <w:rPr>
                <w:rFonts w:eastAsia="Times New Roman"/>
                <w:color w:val="747171"/>
                <w:spacing w:val="0"/>
                <w:lang w:val="es-DO" w:eastAsia="es-DO"/>
              </w:rPr>
            </w:pPr>
            <w:proofErr w:type="gramStart"/>
            <w:r w:rsidRPr="007715C5">
              <w:rPr>
                <w:rFonts w:eastAsia="Times New Roman"/>
                <w:color w:val="747171"/>
                <w:spacing w:val="0"/>
                <w:lang w:val="es-DO" w:eastAsia="es-DO"/>
              </w:rPr>
              <w:t>Autorización de Uso de Local a ser destinado</w:t>
            </w:r>
            <w:proofErr w:type="gramEnd"/>
            <w:r w:rsidRPr="007715C5">
              <w:rPr>
                <w:rFonts w:eastAsia="Times New Roman"/>
                <w:color w:val="747171"/>
                <w:spacing w:val="0"/>
                <w:lang w:val="es-DO" w:eastAsia="es-DO"/>
              </w:rPr>
              <w:t xml:space="preserve"> como Almacén General de Depósito (AGD)</w:t>
            </w:r>
            <w:r w:rsidR="009D4850" w:rsidRPr="007715C5">
              <w:rPr>
                <w:rFonts w:eastAsia="Times New Roman"/>
                <w:color w:val="747171"/>
                <w:spacing w:val="0"/>
                <w:lang w:val="es-DO" w:eastAsia="es-DO"/>
              </w:rPr>
              <w:t>.</w:t>
            </w:r>
          </w:p>
        </w:tc>
        <w:tc>
          <w:tcPr>
            <w:tcW w:w="1488" w:type="dxa"/>
            <w:shd w:val="clear" w:color="auto" w:fill="auto"/>
            <w:vAlign w:val="center"/>
            <w:hideMark/>
          </w:tcPr>
          <w:p w14:paraId="4B742E5C"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w:t>
            </w:r>
          </w:p>
        </w:tc>
      </w:tr>
      <w:tr w:rsidR="00E8242B" w:rsidRPr="007715C5" w14:paraId="3E4A7599" w14:textId="77777777" w:rsidTr="00A30A31">
        <w:trPr>
          <w:trHeight w:val="971"/>
        </w:trPr>
        <w:tc>
          <w:tcPr>
            <w:tcW w:w="6440" w:type="dxa"/>
            <w:shd w:val="clear" w:color="auto" w:fill="auto"/>
            <w:vAlign w:val="center"/>
            <w:hideMark/>
          </w:tcPr>
          <w:p w14:paraId="401E1A40"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Licencia / Renovación de Importador Derivados del Petróleo con o sin Terminal de Almacenamiento.</w:t>
            </w:r>
          </w:p>
        </w:tc>
        <w:tc>
          <w:tcPr>
            <w:tcW w:w="1488" w:type="dxa"/>
            <w:shd w:val="clear" w:color="auto" w:fill="auto"/>
            <w:vAlign w:val="center"/>
            <w:hideMark/>
          </w:tcPr>
          <w:p w14:paraId="5DE1E63C"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w:t>
            </w:r>
          </w:p>
        </w:tc>
      </w:tr>
      <w:tr w:rsidR="00E8242B" w:rsidRPr="007715C5" w14:paraId="54E04AF9" w14:textId="77777777" w:rsidTr="00A30A31">
        <w:trPr>
          <w:trHeight w:val="1200"/>
        </w:trPr>
        <w:tc>
          <w:tcPr>
            <w:tcW w:w="6440" w:type="dxa"/>
            <w:shd w:val="clear" w:color="auto" w:fill="auto"/>
            <w:vAlign w:val="center"/>
            <w:hideMark/>
          </w:tcPr>
          <w:p w14:paraId="498E3457"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Licencia / Renovación Operación de Establecimiento de Expendio de Combustibles.</w:t>
            </w:r>
          </w:p>
        </w:tc>
        <w:tc>
          <w:tcPr>
            <w:tcW w:w="1488" w:type="dxa"/>
            <w:shd w:val="clear" w:color="auto" w:fill="auto"/>
            <w:vAlign w:val="center"/>
            <w:hideMark/>
          </w:tcPr>
          <w:p w14:paraId="6F7ACB90"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w:t>
            </w:r>
          </w:p>
        </w:tc>
      </w:tr>
      <w:tr w:rsidR="00E8242B" w:rsidRPr="007715C5" w14:paraId="3BE4AFF4" w14:textId="77777777" w:rsidTr="00A30A31">
        <w:trPr>
          <w:trHeight w:val="970"/>
        </w:trPr>
        <w:tc>
          <w:tcPr>
            <w:tcW w:w="6440" w:type="dxa"/>
            <w:shd w:val="clear" w:color="auto" w:fill="auto"/>
            <w:vAlign w:val="center"/>
            <w:hideMark/>
          </w:tcPr>
          <w:p w14:paraId="3BA90F72"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Licencia / Renovación de Licencia de Transporte de Productos Derivados del Petróleo por Unidad Móvil o Gas Natural.</w:t>
            </w:r>
          </w:p>
        </w:tc>
        <w:tc>
          <w:tcPr>
            <w:tcW w:w="1488" w:type="dxa"/>
            <w:shd w:val="clear" w:color="auto" w:fill="auto"/>
            <w:vAlign w:val="center"/>
            <w:hideMark/>
          </w:tcPr>
          <w:p w14:paraId="5FC24BD9"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w:t>
            </w:r>
          </w:p>
        </w:tc>
      </w:tr>
      <w:tr w:rsidR="00E8242B" w:rsidRPr="007715C5" w14:paraId="4653216F" w14:textId="77777777" w:rsidTr="00A30A31">
        <w:trPr>
          <w:trHeight w:val="1200"/>
        </w:trPr>
        <w:tc>
          <w:tcPr>
            <w:tcW w:w="6440" w:type="dxa"/>
            <w:shd w:val="clear" w:color="auto" w:fill="auto"/>
            <w:vAlign w:val="center"/>
            <w:hideMark/>
          </w:tcPr>
          <w:p w14:paraId="4F3F019A"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lastRenderedPageBreak/>
              <w:t xml:space="preserve">Licencia / Renovación de Licencia de Transporte a Domicilio y Venta a Granel de Combustibles Diésel (Gasoil) y Fuel </w:t>
            </w:r>
            <w:proofErr w:type="spellStart"/>
            <w:r w:rsidRPr="007715C5">
              <w:rPr>
                <w:rFonts w:eastAsia="Times New Roman"/>
                <w:color w:val="747171"/>
                <w:spacing w:val="0"/>
                <w:lang w:val="es-DO" w:eastAsia="es-DO"/>
              </w:rPr>
              <w:t>Oil</w:t>
            </w:r>
            <w:proofErr w:type="spellEnd"/>
            <w:r w:rsidRPr="007715C5">
              <w:rPr>
                <w:rFonts w:eastAsia="Times New Roman"/>
                <w:color w:val="747171"/>
                <w:spacing w:val="0"/>
                <w:lang w:val="es-DO" w:eastAsia="es-DO"/>
              </w:rPr>
              <w:t xml:space="preserve"> No.6 (Bunker C), mediante Unidades de Tanque Integrado y GLP.</w:t>
            </w:r>
          </w:p>
        </w:tc>
        <w:tc>
          <w:tcPr>
            <w:tcW w:w="1488" w:type="dxa"/>
            <w:shd w:val="clear" w:color="auto" w:fill="auto"/>
            <w:vAlign w:val="center"/>
            <w:hideMark/>
          </w:tcPr>
          <w:p w14:paraId="3F2D423E"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w:t>
            </w:r>
          </w:p>
        </w:tc>
      </w:tr>
      <w:tr w:rsidR="00E8242B" w:rsidRPr="007715C5" w14:paraId="0F6553E2" w14:textId="77777777" w:rsidTr="00A30A31">
        <w:trPr>
          <w:trHeight w:val="1200"/>
        </w:trPr>
        <w:tc>
          <w:tcPr>
            <w:tcW w:w="6440" w:type="dxa"/>
            <w:shd w:val="clear" w:color="auto" w:fill="auto"/>
            <w:vAlign w:val="center"/>
            <w:hideMark/>
          </w:tcPr>
          <w:p w14:paraId="7E368227"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Licencia /Renovación de Licencia Distribuidor Mayorista de Gas Licuado de Petróleo (GLP) y de Combustibles Líquidos (Gasolina, Gasoil, Fuel </w:t>
            </w:r>
            <w:proofErr w:type="spellStart"/>
            <w:r w:rsidRPr="007715C5">
              <w:rPr>
                <w:rFonts w:eastAsia="Times New Roman"/>
                <w:color w:val="747171"/>
                <w:spacing w:val="0"/>
                <w:lang w:val="es-DO" w:eastAsia="es-DO"/>
              </w:rPr>
              <w:t>Oil</w:t>
            </w:r>
            <w:proofErr w:type="spellEnd"/>
            <w:r w:rsidRPr="007715C5">
              <w:rPr>
                <w:rFonts w:eastAsia="Times New Roman"/>
                <w:color w:val="747171"/>
                <w:spacing w:val="0"/>
                <w:lang w:val="es-DO" w:eastAsia="es-DO"/>
              </w:rPr>
              <w:t xml:space="preserve">, </w:t>
            </w:r>
            <w:proofErr w:type="spellStart"/>
            <w:r w:rsidRPr="007715C5">
              <w:rPr>
                <w:rFonts w:eastAsia="Times New Roman"/>
                <w:color w:val="747171"/>
                <w:spacing w:val="0"/>
                <w:lang w:val="es-DO" w:eastAsia="es-DO"/>
              </w:rPr>
              <w:t>Avtur</w:t>
            </w:r>
            <w:proofErr w:type="spellEnd"/>
            <w:r w:rsidRPr="007715C5">
              <w:rPr>
                <w:rFonts w:eastAsia="Times New Roman"/>
                <w:color w:val="747171"/>
                <w:spacing w:val="0"/>
                <w:lang w:val="es-DO" w:eastAsia="es-DO"/>
              </w:rPr>
              <w:t xml:space="preserve"> y Kerosene).</w:t>
            </w:r>
          </w:p>
        </w:tc>
        <w:tc>
          <w:tcPr>
            <w:tcW w:w="1488" w:type="dxa"/>
            <w:shd w:val="clear" w:color="auto" w:fill="auto"/>
            <w:vAlign w:val="center"/>
            <w:hideMark/>
          </w:tcPr>
          <w:p w14:paraId="0C2C026A"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16</w:t>
            </w:r>
          </w:p>
        </w:tc>
      </w:tr>
      <w:tr w:rsidR="00E8242B" w:rsidRPr="007715C5" w14:paraId="31D8F611" w14:textId="77777777" w:rsidTr="00A30A31">
        <w:trPr>
          <w:trHeight w:val="910"/>
        </w:trPr>
        <w:tc>
          <w:tcPr>
            <w:tcW w:w="6440" w:type="dxa"/>
            <w:shd w:val="clear" w:color="auto" w:fill="auto"/>
            <w:vAlign w:val="center"/>
            <w:hideMark/>
          </w:tcPr>
          <w:p w14:paraId="3D4FC17F"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Solicitud de Autorización para Inicio de Trámites de Obtención de Permisos (AIT).</w:t>
            </w:r>
          </w:p>
        </w:tc>
        <w:tc>
          <w:tcPr>
            <w:tcW w:w="1488" w:type="dxa"/>
            <w:shd w:val="clear" w:color="auto" w:fill="auto"/>
            <w:vAlign w:val="center"/>
            <w:hideMark/>
          </w:tcPr>
          <w:p w14:paraId="37BEE80C"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28</w:t>
            </w:r>
          </w:p>
        </w:tc>
      </w:tr>
      <w:tr w:rsidR="00E8242B" w:rsidRPr="007715C5" w14:paraId="5BD7A009" w14:textId="77777777" w:rsidTr="00A30A31">
        <w:trPr>
          <w:trHeight w:val="1200"/>
        </w:trPr>
        <w:tc>
          <w:tcPr>
            <w:tcW w:w="6440" w:type="dxa"/>
            <w:shd w:val="clear" w:color="auto" w:fill="auto"/>
            <w:vAlign w:val="center"/>
            <w:hideMark/>
          </w:tcPr>
          <w:p w14:paraId="6B64BE9E"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Licencia / Renovación de Licencia de Transporte de Productos Derivados del Petróleo (Fuel </w:t>
            </w:r>
            <w:proofErr w:type="spellStart"/>
            <w:r w:rsidRPr="007715C5">
              <w:rPr>
                <w:rFonts w:eastAsia="Times New Roman"/>
                <w:color w:val="747171"/>
                <w:spacing w:val="0"/>
                <w:lang w:val="es-DO" w:eastAsia="es-DO"/>
              </w:rPr>
              <w:t>Oil</w:t>
            </w:r>
            <w:proofErr w:type="spellEnd"/>
            <w:r w:rsidRPr="007715C5">
              <w:rPr>
                <w:rFonts w:eastAsia="Times New Roman"/>
                <w:color w:val="747171"/>
                <w:spacing w:val="0"/>
                <w:lang w:val="es-DO" w:eastAsia="es-DO"/>
              </w:rPr>
              <w:t xml:space="preserve">, Heavy Fuel </w:t>
            </w:r>
            <w:proofErr w:type="spellStart"/>
            <w:r w:rsidRPr="007715C5">
              <w:rPr>
                <w:rFonts w:eastAsia="Times New Roman"/>
                <w:color w:val="747171"/>
                <w:spacing w:val="0"/>
                <w:lang w:val="es-DO" w:eastAsia="es-DO"/>
              </w:rPr>
              <w:t>Oil</w:t>
            </w:r>
            <w:proofErr w:type="spellEnd"/>
            <w:r w:rsidRPr="007715C5">
              <w:rPr>
                <w:rFonts w:eastAsia="Times New Roman"/>
                <w:color w:val="747171"/>
                <w:spacing w:val="0"/>
                <w:lang w:val="es-DO" w:eastAsia="es-DO"/>
              </w:rPr>
              <w:t xml:space="preserve"> (HFO) y </w:t>
            </w:r>
            <w:proofErr w:type="spellStart"/>
            <w:r w:rsidRPr="007715C5">
              <w:rPr>
                <w:rFonts w:eastAsia="Times New Roman"/>
                <w:color w:val="747171"/>
                <w:spacing w:val="0"/>
                <w:lang w:val="es-DO" w:eastAsia="es-DO"/>
              </w:rPr>
              <w:t>Ligth</w:t>
            </w:r>
            <w:proofErr w:type="spellEnd"/>
            <w:r w:rsidRPr="007715C5">
              <w:rPr>
                <w:rFonts w:eastAsia="Times New Roman"/>
                <w:color w:val="747171"/>
                <w:spacing w:val="0"/>
                <w:lang w:val="es-DO" w:eastAsia="es-DO"/>
              </w:rPr>
              <w:t xml:space="preserve"> Fuel </w:t>
            </w:r>
            <w:proofErr w:type="spellStart"/>
            <w:r w:rsidRPr="007715C5">
              <w:rPr>
                <w:rFonts w:eastAsia="Times New Roman"/>
                <w:color w:val="747171"/>
                <w:spacing w:val="0"/>
                <w:lang w:val="es-DO" w:eastAsia="es-DO"/>
              </w:rPr>
              <w:t>Oil</w:t>
            </w:r>
            <w:proofErr w:type="spellEnd"/>
            <w:r w:rsidRPr="007715C5">
              <w:rPr>
                <w:rFonts w:eastAsia="Times New Roman"/>
                <w:color w:val="747171"/>
                <w:spacing w:val="0"/>
                <w:lang w:val="es-DO" w:eastAsia="es-DO"/>
              </w:rPr>
              <w:t xml:space="preserve"> (LFO), por Sistema Estacionario (Oleoducto), para Consumo Propio.</w:t>
            </w:r>
          </w:p>
        </w:tc>
        <w:tc>
          <w:tcPr>
            <w:tcW w:w="1488" w:type="dxa"/>
            <w:shd w:val="clear" w:color="auto" w:fill="auto"/>
            <w:vAlign w:val="center"/>
            <w:hideMark/>
          </w:tcPr>
          <w:p w14:paraId="12F1A871"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p>
        </w:tc>
      </w:tr>
      <w:tr w:rsidR="00E8242B" w:rsidRPr="007715C5" w14:paraId="32262BED" w14:textId="77777777" w:rsidTr="00A30A31">
        <w:trPr>
          <w:trHeight w:val="802"/>
        </w:trPr>
        <w:tc>
          <w:tcPr>
            <w:tcW w:w="6440" w:type="dxa"/>
            <w:shd w:val="clear" w:color="auto" w:fill="auto"/>
            <w:vAlign w:val="center"/>
            <w:hideMark/>
          </w:tcPr>
          <w:p w14:paraId="7A2360D1"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Cambio de Titularidad / Modificación de Resolución Título Habilitante.</w:t>
            </w:r>
          </w:p>
        </w:tc>
        <w:tc>
          <w:tcPr>
            <w:tcW w:w="1488" w:type="dxa"/>
            <w:shd w:val="clear" w:color="auto" w:fill="auto"/>
            <w:vAlign w:val="center"/>
            <w:hideMark/>
          </w:tcPr>
          <w:p w14:paraId="3A46332E"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w:t>
            </w:r>
          </w:p>
        </w:tc>
      </w:tr>
      <w:tr w:rsidR="00E8242B" w:rsidRPr="007715C5" w14:paraId="3E869A15" w14:textId="77777777" w:rsidTr="006B2F76">
        <w:trPr>
          <w:trHeight w:val="1084"/>
        </w:trPr>
        <w:tc>
          <w:tcPr>
            <w:tcW w:w="6440" w:type="dxa"/>
            <w:shd w:val="clear" w:color="auto" w:fill="auto"/>
            <w:vAlign w:val="center"/>
            <w:hideMark/>
          </w:tcPr>
          <w:p w14:paraId="7D6FF01F" w14:textId="3D09E088"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Licencia / Renovación de Operación de Terminal de Almacenamiento de Derivados del Petróleo, Gas Licuado de Petróleo (GLP) o Gas Natural</w:t>
            </w:r>
            <w:r w:rsidR="006B2F76" w:rsidRPr="007715C5">
              <w:rPr>
                <w:rFonts w:eastAsia="Times New Roman"/>
                <w:color w:val="747171"/>
                <w:spacing w:val="0"/>
                <w:lang w:val="es-DO" w:eastAsia="es-DO"/>
              </w:rPr>
              <w:t>.</w:t>
            </w:r>
          </w:p>
        </w:tc>
        <w:tc>
          <w:tcPr>
            <w:tcW w:w="1488" w:type="dxa"/>
            <w:shd w:val="clear" w:color="auto" w:fill="auto"/>
            <w:vAlign w:val="center"/>
            <w:hideMark/>
          </w:tcPr>
          <w:p w14:paraId="4A5BCAF9"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w:t>
            </w:r>
          </w:p>
        </w:tc>
      </w:tr>
      <w:tr w:rsidR="00E8242B" w:rsidRPr="007715C5" w14:paraId="3DE6FE65" w14:textId="77777777" w:rsidTr="006B2F76">
        <w:trPr>
          <w:trHeight w:val="960"/>
        </w:trPr>
        <w:tc>
          <w:tcPr>
            <w:tcW w:w="6440" w:type="dxa"/>
            <w:shd w:val="clear" w:color="auto" w:fill="auto"/>
            <w:vAlign w:val="center"/>
            <w:hideMark/>
          </w:tcPr>
          <w:p w14:paraId="4CD1F97C" w14:textId="77777777" w:rsidR="00B90967" w:rsidRPr="007715C5" w:rsidRDefault="00B9096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Otorgamiento / Renovación de Permiso de Inicio de Construcción de Gasoducto Tradicional (Redes) para Transporte de Gas Natural.</w:t>
            </w:r>
          </w:p>
        </w:tc>
        <w:tc>
          <w:tcPr>
            <w:tcW w:w="1488" w:type="dxa"/>
            <w:shd w:val="clear" w:color="auto" w:fill="auto"/>
            <w:vAlign w:val="center"/>
            <w:hideMark/>
          </w:tcPr>
          <w:p w14:paraId="2E5CEC6E" w14:textId="77777777" w:rsidR="00B90967" w:rsidRPr="007715C5" w:rsidRDefault="00B909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w:t>
            </w:r>
          </w:p>
        </w:tc>
      </w:tr>
      <w:tr w:rsidR="00E8242B" w:rsidRPr="007715C5" w14:paraId="035A9817" w14:textId="77777777" w:rsidTr="00A30A31">
        <w:trPr>
          <w:trHeight w:val="538"/>
        </w:trPr>
        <w:tc>
          <w:tcPr>
            <w:tcW w:w="6440" w:type="dxa"/>
            <w:shd w:val="clear" w:color="auto" w:fill="auto"/>
            <w:vAlign w:val="center"/>
            <w:hideMark/>
          </w:tcPr>
          <w:p w14:paraId="61BA38A3" w14:textId="0F671A2E" w:rsidR="00B90967" w:rsidRPr="007715C5" w:rsidRDefault="00B9096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Total</w:t>
            </w:r>
            <w:r w:rsidR="00A80A0D" w:rsidRPr="007715C5">
              <w:rPr>
                <w:rFonts w:eastAsia="Times New Roman"/>
                <w:b/>
                <w:bCs/>
                <w:color w:val="747171"/>
                <w:spacing w:val="0"/>
                <w:lang w:val="es-DO" w:eastAsia="es-DO"/>
              </w:rPr>
              <w:t xml:space="preserve"> </w:t>
            </w:r>
          </w:p>
        </w:tc>
        <w:tc>
          <w:tcPr>
            <w:tcW w:w="1488" w:type="dxa"/>
            <w:shd w:val="clear" w:color="auto" w:fill="auto"/>
            <w:vAlign w:val="center"/>
            <w:hideMark/>
          </w:tcPr>
          <w:p w14:paraId="401BBE26" w14:textId="77777777" w:rsidR="00B90967" w:rsidRPr="007715C5" w:rsidRDefault="00B90967" w:rsidP="00474343">
            <w:pPr>
              <w:keepNext/>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167</w:t>
            </w:r>
          </w:p>
        </w:tc>
      </w:tr>
    </w:tbl>
    <w:p w14:paraId="7C8821B4" w14:textId="623A4429" w:rsidR="009D3D28" w:rsidRPr="007715C5" w:rsidRDefault="008639CC" w:rsidP="00474343">
      <w:pPr>
        <w:pStyle w:val="Descripcin"/>
        <w:spacing w:line="360" w:lineRule="auto"/>
        <w:rPr>
          <w:color w:val="747171"/>
          <w:sz w:val="20"/>
          <w:szCs w:val="20"/>
          <w:lang w:val="es-DO" w:eastAsia="es-DO"/>
        </w:rPr>
      </w:pPr>
      <w:r w:rsidRPr="007715C5">
        <w:rPr>
          <w:color w:val="747171"/>
          <w:sz w:val="20"/>
          <w:szCs w:val="20"/>
          <w:lang w:val="es-DO" w:eastAsia="es-DO"/>
        </w:rPr>
        <w:t xml:space="preserve">Fuente: Dirección Jurídica </w:t>
      </w:r>
      <w:r w:rsidR="00B74275" w:rsidRPr="007715C5">
        <w:rPr>
          <w:color w:val="747171"/>
          <w:sz w:val="20"/>
          <w:szCs w:val="20"/>
          <w:lang w:val="es-DO" w:eastAsia="es-DO"/>
        </w:rPr>
        <w:t>MICM. -</w:t>
      </w:r>
    </w:p>
    <w:p w14:paraId="247DDA96" w14:textId="32D2AAE2" w:rsidR="00504FC3" w:rsidRPr="007715C5" w:rsidRDefault="00504FC3" w:rsidP="00474343">
      <w:pPr>
        <w:spacing w:line="360" w:lineRule="auto"/>
        <w:jc w:val="both"/>
        <w:rPr>
          <w:color w:val="747171"/>
          <w:lang w:val="es-DO" w:eastAsia="es-DO"/>
        </w:rPr>
      </w:pPr>
      <w:r w:rsidRPr="007715C5">
        <w:rPr>
          <w:color w:val="747171"/>
          <w:lang w:val="es-DO" w:eastAsia="es-DO"/>
        </w:rPr>
        <w:t>De 184 solicitudes de servicios recibidos en el periodo, fueron emitidas 148</w:t>
      </w:r>
      <w:r w:rsidR="00BC0EB8" w:rsidRPr="007715C5">
        <w:rPr>
          <w:color w:val="747171"/>
          <w:lang w:val="es-DO" w:eastAsia="es-DO"/>
        </w:rPr>
        <w:t xml:space="preserve"> </w:t>
      </w:r>
      <w:r w:rsidRPr="007715C5">
        <w:rPr>
          <w:color w:val="747171"/>
          <w:lang w:val="es-DO" w:eastAsia="es-DO"/>
        </w:rPr>
        <w:t>resoluciones y</w:t>
      </w:r>
      <w:r w:rsidR="00BC0EB8" w:rsidRPr="007715C5">
        <w:rPr>
          <w:color w:val="747171"/>
          <w:lang w:val="es-DO" w:eastAsia="es-DO"/>
        </w:rPr>
        <w:t xml:space="preserve"> </w:t>
      </w:r>
      <w:r w:rsidRPr="007715C5">
        <w:rPr>
          <w:color w:val="747171"/>
          <w:lang w:val="es-DO" w:eastAsia="es-DO"/>
        </w:rPr>
        <w:t>19 certificaciones de resoluciones previamente retirada, las cuales han generado un ingreso de cargos por servicios de RD$67,208,000.00.</w:t>
      </w:r>
    </w:p>
    <w:p w14:paraId="0B377746" w14:textId="46238F97" w:rsidR="00504FC3" w:rsidRPr="007715C5" w:rsidRDefault="00504FC3" w:rsidP="00474343">
      <w:pPr>
        <w:spacing w:line="360" w:lineRule="auto"/>
        <w:jc w:val="both"/>
        <w:rPr>
          <w:color w:val="747171"/>
          <w:lang w:val="es-DO" w:eastAsia="es-DO"/>
        </w:rPr>
      </w:pPr>
      <w:r w:rsidRPr="007715C5">
        <w:rPr>
          <w:color w:val="747171"/>
          <w:lang w:val="es-DO" w:eastAsia="es-DO"/>
        </w:rPr>
        <w:lastRenderedPageBreak/>
        <w:t xml:space="preserve">Del mismo modo, conforme las disposiciones de la Resolución núm. 327-18, y la Resolución No. 311-21, </w:t>
      </w:r>
      <w:r w:rsidR="00B74275" w:rsidRPr="007715C5">
        <w:rPr>
          <w:color w:val="747171"/>
          <w:lang w:val="es-DO" w:eastAsia="es-DO"/>
        </w:rPr>
        <w:t>en relación con</w:t>
      </w:r>
      <w:r w:rsidRPr="007715C5">
        <w:rPr>
          <w:color w:val="747171"/>
          <w:lang w:val="es-DO" w:eastAsia="es-DO"/>
        </w:rPr>
        <w:t xml:space="preserve"> los servicios de inclusión de unidad adicional de transporte de combustible, renovación anual de distintivos adhesivos (</w:t>
      </w:r>
      <w:proofErr w:type="spellStart"/>
      <w:r w:rsidRPr="007715C5">
        <w:rPr>
          <w:color w:val="747171"/>
          <w:lang w:val="es-DO" w:eastAsia="es-DO"/>
        </w:rPr>
        <w:t>sticker</w:t>
      </w:r>
      <w:proofErr w:type="spellEnd"/>
      <w:r w:rsidRPr="007715C5">
        <w:rPr>
          <w:color w:val="747171"/>
          <w:lang w:val="es-DO" w:eastAsia="es-DO"/>
        </w:rPr>
        <w:t>) de unidades de transporte de combustible; e inspección y/o verificación anual de cumplimiento fueron trabajadas 126 solicitudes, distribuidas de la siguiente manera:</w:t>
      </w:r>
    </w:p>
    <w:p w14:paraId="66D658BF" w14:textId="24FC141B" w:rsidR="00A71AEE" w:rsidRPr="007715C5" w:rsidRDefault="00A71AEE" w:rsidP="00474343">
      <w:pPr>
        <w:spacing w:line="360" w:lineRule="auto"/>
        <w:jc w:val="center"/>
        <w:rPr>
          <w:b/>
          <w:bCs/>
          <w:color w:val="747171"/>
          <w:lang w:val="es-DO" w:eastAsia="es-DO"/>
        </w:rPr>
      </w:pPr>
      <w:r w:rsidRPr="007715C5">
        <w:rPr>
          <w:b/>
          <w:bCs/>
          <w:color w:val="747171"/>
          <w:lang w:val="es-DO" w:eastAsia="es-DO"/>
        </w:rPr>
        <w:t xml:space="preserve">Tabla No.  </w:t>
      </w:r>
      <w:r w:rsidR="00B54B89" w:rsidRPr="007715C5">
        <w:rPr>
          <w:b/>
          <w:bCs/>
          <w:color w:val="747171"/>
          <w:lang w:val="es-DO" w:eastAsia="es-DO"/>
        </w:rPr>
        <w:fldChar w:fldCharType="begin"/>
      </w:r>
      <w:r w:rsidR="00B54B89" w:rsidRPr="007715C5">
        <w:rPr>
          <w:b/>
          <w:bCs/>
          <w:color w:val="747171"/>
          <w:lang w:val="es-DO" w:eastAsia="es-DO"/>
        </w:rPr>
        <w:instrText xml:space="preserve"> SEQ Tabla_No._ \* ARABIC </w:instrText>
      </w:r>
      <w:r w:rsidR="00B54B89" w:rsidRPr="007715C5">
        <w:rPr>
          <w:b/>
          <w:bCs/>
          <w:color w:val="747171"/>
          <w:lang w:val="es-DO" w:eastAsia="es-DO"/>
        </w:rPr>
        <w:fldChar w:fldCharType="separate"/>
      </w:r>
      <w:r w:rsidR="007E478C">
        <w:rPr>
          <w:b/>
          <w:bCs/>
          <w:noProof/>
          <w:color w:val="747171"/>
          <w:lang w:val="es-DO" w:eastAsia="es-DO"/>
        </w:rPr>
        <w:t>36</w:t>
      </w:r>
      <w:r w:rsidR="00B54B89" w:rsidRPr="007715C5">
        <w:rPr>
          <w:b/>
          <w:bCs/>
          <w:color w:val="747171"/>
          <w:lang w:val="es-DO" w:eastAsia="es-DO"/>
        </w:rPr>
        <w:fldChar w:fldCharType="end"/>
      </w:r>
    </w:p>
    <w:p w14:paraId="70A8576A" w14:textId="77777777" w:rsidR="00955E50" w:rsidRPr="007715C5" w:rsidRDefault="00955E50" w:rsidP="00474343">
      <w:pPr>
        <w:spacing w:line="360" w:lineRule="auto"/>
        <w:jc w:val="center"/>
        <w:rPr>
          <w:color w:val="747171"/>
          <w:lang w:val="es-DO"/>
        </w:rPr>
      </w:pPr>
      <w:r w:rsidRPr="007715C5">
        <w:rPr>
          <w:color w:val="747171"/>
          <w:lang w:val="es-DO" w:eastAsia="es-DO"/>
        </w:rPr>
        <w:t>Verificación legal en los servicios de transporte de combustibles</w:t>
      </w:r>
    </w:p>
    <w:tbl>
      <w:tblPr>
        <w:tblW w:w="7449" w:type="dxa"/>
        <w:jc w:val="center"/>
        <w:tblCellMar>
          <w:left w:w="70" w:type="dxa"/>
          <w:right w:w="70" w:type="dxa"/>
        </w:tblCellMar>
        <w:tblLook w:val="04A0" w:firstRow="1" w:lastRow="0" w:firstColumn="1" w:lastColumn="0" w:noHBand="0" w:noVBand="1"/>
      </w:tblPr>
      <w:tblGrid>
        <w:gridCol w:w="5832"/>
        <w:gridCol w:w="1617"/>
      </w:tblGrid>
      <w:tr w:rsidR="00E8242B" w:rsidRPr="007715C5" w14:paraId="72FB2425" w14:textId="77777777" w:rsidTr="003B42AA">
        <w:trPr>
          <w:trHeight w:val="334"/>
          <w:jc w:val="center"/>
        </w:trPr>
        <w:tc>
          <w:tcPr>
            <w:tcW w:w="5832" w:type="dxa"/>
            <w:tcBorders>
              <w:top w:val="single" w:sz="8" w:space="0" w:color="002060"/>
              <w:left w:val="single" w:sz="8" w:space="0" w:color="002060"/>
              <w:bottom w:val="single" w:sz="8" w:space="0" w:color="002060"/>
              <w:right w:val="single" w:sz="8" w:space="0" w:color="002060"/>
            </w:tcBorders>
            <w:shd w:val="clear" w:color="000000" w:fill="002060"/>
            <w:vAlign w:val="center"/>
            <w:hideMark/>
          </w:tcPr>
          <w:p w14:paraId="0EF8E738" w14:textId="1E384A65" w:rsidR="00203B93" w:rsidRPr="007715C5" w:rsidRDefault="00203B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Tipo de solicitud</w:t>
            </w:r>
          </w:p>
        </w:tc>
        <w:tc>
          <w:tcPr>
            <w:tcW w:w="1617" w:type="dxa"/>
            <w:tcBorders>
              <w:top w:val="single" w:sz="8" w:space="0" w:color="002060"/>
              <w:left w:val="nil"/>
              <w:bottom w:val="single" w:sz="8" w:space="0" w:color="002060"/>
              <w:right w:val="single" w:sz="8" w:space="0" w:color="002060"/>
            </w:tcBorders>
            <w:shd w:val="clear" w:color="000000" w:fill="002060"/>
            <w:vAlign w:val="center"/>
            <w:hideMark/>
          </w:tcPr>
          <w:p w14:paraId="7DCB1540" w14:textId="77777777" w:rsidR="00203B93" w:rsidRPr="007715C5" w:rsidRDefault="00203B93"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Cantidad</w:t>
            </w:r>
          </w:p>
        </w:tc>
      </w:tr>
      <w:tr w:rsidR="00E8242B" w:rsidRPr="007715C5" w14:paraId="5305EEC9" w14:textId="77777777" w:rsidTr="003B42AA">
        <w:trPr>
          <w:trHeight w:val="686"/>
          <w:jc w:val="center"/>
        </w:trPr>
        <w:tc>
          <w:tcPr>
            <w:tcW w:w="5832" w:type="dxa"/>
            <w:tcBorders>
              <w:top w:val="nil"/>
              <w:left w:val="single" w:sz="8" w:space="0" w:color="002060"/>
              <w:bottom w:val="single" w:sz="8" w:space="0" w:color="002060"/>
              <w:right w:val="single" w:sz="8" w:space="0" w:color="002060"/>
            </w:tcBorders>
            <w:shd w:val="clear" w:color="auto" w:fill="auto"/>
            <w:vAlign w:val="center"/>
            <w:hideMark/>
          </w:tcPr>
          <w:p w14:paraId="27A68EDD" w14:textId="407A0A87" w:rsidR="00203B93" w:rsidRPr="007715C5" w:rsidRDefault="00203B9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Inclusión de unidad adicional de transporte de combustible.</w:t>
            </w:r>
          </w:p>
        </w:tc>
        <w:tc>
          <w:tcPr>
            <w:tcW w:w="1617" w:type="dxa"/>
            <w:tcBorders>
              <w:top w:val="nil"/>
              <w:left w:val="nil"/>
              <w:bottom w:val="single" w:sz="8" w:space="0" w:color="002060"/>
              <w:right w:val="single" w:sz="8" w:space="0" w:color="002060"/>
            </w:tcBorders>
            <w:shd w:val="clear" w:color="auto" w:fill="auto"/>
            <w:vAlign w:val="center"/>
            <w:hideMark/>
          </w:tcPr>
          <w:p w14:paraId="3BC36BA8" w14:textId="77777777" w:rsidR="00203B93" w:rsidRPr="007715C5" w:rsidRDefault="00203B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42</w:t>
            </w:r>
          </w:p>
        </w:tc>
      </w:tr>
      <w:tr w:rsidR="00E8242B" w:rsidRPr="007715C5" w14:paraId="04273917" w14:textId="77777777" w:rsidTr="003B42AA">
        <w:trPr>
          <w:trHeight w:val="1128"/>
          <w:jc w:val="center"/>
        </w:trPr>
        <w:tc>
          <w:tcPr>
            <w:tcW w:w="5832" w:type="dxa"/>
            <w:tcBorders>
              <w:top w:val="nil"/>
              <w:left w:val="single" w:sz="8" w:space="0" w:color="002060"/>
              <w:bottom w:val="single" w:sz="8" w:space="0" w:color="002060"/>
              <w:right w:val="single" w:sz="8" w:space="0" w:color="002060"/>
            </w:tcBorders>
            <w:shd w:val="clear" w:color="auto" w:fill="auto"/>
            <w:vAlign w:val="center"/>
            <w:hideMark/>
          </w:tcPr>
          <w:p w14:paraId="25A67E4C" w14:textId="24F2A859" w:rsidR="00203B93" w:rsidRPr="007715C5" w:rsidRDefault="00203B9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Renovación anual de distintivos adhesivos (</w:t>
            </w:r>
            <w:proofErr w:type="spellStart"/>
            <w:r w:rsidRPr="007715C5">
              <w:rPr>
                <w:rFonts w:eastAsia="Times New Roman"/>
                <w:color w:val="747171"/>
                <w:spacing w:val="0"/>
                <w:lang w:val="es-DO" w:eastAsia="es-DO"/>
              </w:rPr>
              <w:t>Sticker</w:t>
            </w:r>
            <w:proofErr w:type="spellEnd"/>
            <w:r w:rsidRPr="007715C5">
              <w:rPr>
                <w:rFonts w:eastAsia="Times New Roman"/>
                <w:color w:val="747171"/>
                <w:spacing w:val="0"/>
                <w:lang w:val="es-DO" w:eastAsia="es-DO"/>
              </w:rPr>
              <w:t>) de unidades de transporte de combustible.</w:t>
            </w:r>
          </w:p>
        </w:tc>
        <w:tc>
          <w:tcPr>
            <w:tcW w:w="1617" w:type="dxa"/>
            <w:tcBorders>
              <w:top w:val="nil"/>
              <w:left w:val="nil"/>
              <w:bottom w:val="single" w:sz="8" w:space="0" w:color="002060"/>
              <w:right w:val="single" w:sz="8" w:space="0" w:color="002060"/>
            </w:tcBorders>
            <w:shd w:val="clear" w:color="auto" w:fill="auto"/>
            <w:vAlign w:val="center"/>
            <w:hideMark/>
          </w:tcPr>
          <w:p w14:paraId="7F47E4F3" w14:textId="77777777" w:rsidR="00203B93" w:rsidRPr="007715C5" w:rsidRDefault="00203B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61</w:t>
            </w:r>
          </w:p>
        </w:tc>
      </w:tr>
      <w:tr w:rsidR="00E8242B" w:rsidRPr="007715C5" w14:paraId="57F26771" w14:textId="77777777" w:rsidTr="003B42AA">
        <w:trPr>
          <w:trHeight w:val="653"/>
          <w:jc w:val="center"/>
        </w:trPr>
        <w:tc>
          <w:tcPr>
            <w:tcW w:w="5832" w:type="dxa"/>
            <w:tcBorders>
              <w:top w:val="nil"/>
              <w:left w:val="single" w:sz="8" w:space="0" w:color="002060"/>
              <w:bottom w:val="single" w:sz="8" w:space="0" w:color="002060"/>
              <w:right w:val="single" w:sz="8" w:space="0" w:color="002060"/>
            </w:tcBorders>
            <w:shd w:val="clear" w:color="auto" w:fill="auto"/>
            <w:vAlign w:val="center"/>
            <w:hideMark/>
          </w:tcPr>
          <w:p w14:paraId="6FC5CFBD" w14:textId="0C3126DE" w:rsidR="00203B93" w:rsidRPr="007715C5" w:rsidRDefault="00203B9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Inspección y/o verificación anual de cumplimiento.</w:t>
            </w:r>
          </w:p>
        </w:tc>
        <w:tc>
          <w:tcPr>
            <w:tcW w:w="1617" w:type="dxa"/>
            <w:tcBorders>
              <w:top w:val="nil"/>
              <w:left w:val="nil"/>
              <w:bottom w:val="single" w:sz="8" w:space="0" w:color="002060"/>
              <w:right w:val="single" w:sz="8" w:space="0" w:color="002060"/>
            </w:tcBorders>
            <w:shd w:val="clear" w:color="auto" w:fill="auto"/>
            <w:vAlign w:val="center"/>
            <w:hideMark/>
          </w:tcPr>
          <w:p w14:paraId="12BF8232" w14:textId="77777777" w:rsidR="00203B93" w:rsidRPr="007715C5" w:rsidRDefault="00203B9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w:t>
            </w:r>
          </w:p>
        </w:tc>
      </w:tr>
      <w:tr w:rsidR="00E8242B" w:rsidRPr="007715C5" w14:paraId="217BEA73" w14:textId="77777777" w:rsidTr="003B42AA">
        <w:trPr>
          <w:trHeight w:val="334"/>
          <w:jc w:val="center"/>
        </w:trPr>
        <w:tc>
          <w:tcPr>
            <w:tcW w:w="5832" w:type="dxa"/>
            <w:tcBorders>
              <w:top w:val="nil"/>
              <w:left w:val="single" w:sz="8" w:space="0" w:color="002060"/>
              <w:bottom w:val="single" w:sz="8" w:space="0" w:color="002060"/>
              <w:right w:val="single" w:sz="8" w:space="0" w:color="002060"/>
            </w:tcBorders>
            <w:shd w:val="clear" w:color="auto" w:fill="auto"/>
            <w:vAlign w:val="center"/>
            <w:hideMark/>
          </w:tcPr>
          <w:p w14:paraId="09774B7F" w14:textId="011DFB8F" w:rsidR="00203B93" w:rsidRPr="007715C5" w:rsidRDefault="00203B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T</w:t>
            </w:r>
            <w:r w:rsidR="00955E50" w:rsidRPr="007715C5">
              <w:rPr>
                <w:rFonts w:eastAsia="Times New Roman"/>
                <w:b/>
                <w:bCs/>
                <w:color w:val="747171"/>
                <w:spacing w:val="0"/>
                <w:lang w:val="es-DO" w:eastAsia="es-DO"/>
              </w:rPr>
              <w:t>otal</w:t>
            </w:r>
          </w:p>
        </w:tc>
        <w:tc>
          <w:tcPr>
            <w:tcW w:w="1617" w:type="dxa"/>
            <w:tcBorders>
              <w:top w:val="nil"/>
              <w:left w:val="nil"/>
              <w:bottom w:val="single" w:sz="8" w:space="0" w:color="002060"/>
              <w:right w:val="single" w:sz="8" w:space="0" w:color="002060"/>
            </w:tcBorders>
            <w:shd w:val="clear" w:color="auto" w:fill="auto"/>
            <w:vAlign w:val="center"/>
            <w:hideMark/>
          </w:tcPr>
          <w:p w14:paraId="4097FAC3" w14:textId="77777777" w:rsidR="00203B93" w:rsidRPr="007715C5" w:rsidRDefault="00203B93"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126</w:t>
            </w:r>
          </w:p>
        </w:tc>
      </w:tr>
    </w:tbl>
    <w:p w14:paraId="184C3B92" w14:textId="77777777" w:rsidR="00A46457" w:rsidRPr="007715C5" w:rsidRDefault="00A46457" w:rsidP="00474343">
      <w:pPr>
        <w:pStyle w:val="Descripcin"/>
        <w:spacing w:line="360" w:lineRule="auto"/>
        <w:ind w:firstLine="426"/>
        <w:rPr>
          <w:color w:val="747171"/>
          <w:sz w:val="20"/>
          <w:szCs w:val="20"/>
          <w:lang w:val="es-DO" w:eastAsia="es-DO"/>
        </w:rPr>
      </w:pPr>
      <w:r w:rsidRPr="007715C5">
        <w:rPr>
          <w:color w:val="747171"/>
          <w:sz w:val="20"/>
          <w:szCs w:val="20"/>
          <w:lang w:val="es-DO" w:eastAsia="es-DO"/>
        </w:rPr>
        <w:t xml:space="preserve">Fuente: Dirección Jurídica </w:t>
      </w:r>
      <w:proofErr w:type="gramStart"/>
      <w:r w:rsidRPr="007715C5">
        <w:rPr>
          <w:color w:val="747171"/>
          <w:sz w:val="20"/>
          <w:szCs w:val="20"/>
          <w:lang w:val="es-DO" w:eastAsia="es-DO"/>
        </w:rPr>
        <w:t>MICM.-</w:t>
      </w:r>
      <w:proofErr w:type="gramEnd"/>
    </w:p>
    <w:p w14:paraId="1F9F0731" w14:textId="0ACEBA12" w:rsidR="000B4DFC" w:rsidRPr="007715C5" w:rsidRDefault="000B4DFC" w:rsidP="00474343">
      <w:pPr>
        <w:spacing w:before="100" w:beforeAutospacing="1" w:after="100" w:afterAutospacing="1" w:line="360" w:lineRule="auto"/>
        <w:jc w:val="both"/>
        <w:rPr>
          <w:color w:val="747171"/>
          <w:lang w:val="es-DO" w:eastAsia="es-DO"/>
        </w:rPr>
      </w:pPr>
      <w:r w:rsidRPr="007715C5">
        <w:rPr>
          <w:color w:val="747171"/>
          <w:lang w:val="es-DO" w:eastAsia="es-DO"/>
        </w:rPr>
        <w:t xml:space="preserve">Por otro lado, se coordinó la redacción de propuestas de leyes, decretos, resoluciones, reglamentos y procedimientos dentro del ámbito de regulación del MICM, logrando elaborar, promover y emitir 7 proyectos normativos, de los cuales, 4 fueron emitidos, 4 que se encontraban en proceso de adopción al cierre del </w:t>
      </w:r>
      <w:r w:rsidR="0080753D" w:rsidRPr="007715C5">
        <w:rPr>
          <w:color w:val="747171"/>
          <w:lang w:val="es-DO" w:eastAsia="es-DO"/>
        </w:rPr>
        <w:t>año</w:t>
      </w:r>
      <w:r w:rsidRPr="007715C5">
        <w:rPr>
          <w:color w:val="747171"/>
          <w:lang w:val="es-DO" w:eastAsia="es-DO"/>
        </w:rPr>
        <w:t xml:space="preserve">, y 2 en opiniones legales. Asimismo, se llevaron a cabo 2 mesas de trabajo. </w:t>
      </w:r>
    </w:p>
    <w:p w14:paraId="32E3A87C" w14:textId="0A34E51B" w:rsidR="000B4DFC" w:rsidRPr="007715C5" w:rsidRDefault="000B4DFC" w:rsidP="00474343">
      <w:pPr>
        <w:spacing w:before="100" w:beforeAutospacing="1" w:after="100" w:afterAutospacing="1" w:line="360" w:lineRule="auto"/>
        <w:jc w:val="both"/>
        <w:rPr>
          <w:color w:val="747171"/>
          <w:lang w:val="es-DO" w:eastAsia="es-DO"/>
        </w:rPr>
      </w:pPr>
      <w:r w:rsidRPr="007715C5">
        <w:rPr>
          <w:color w:val="747171"/>
          <w:lang w:val="es-DO" w:eastAsia="es-DO"/>
        </w:rPr>
        <w:t xml:space="preserve">Dentro de estos proyectos es importante </w:t>
      </w:r>
      <w:r w:rsidR="00BC280E" w:rsidRPr="007715C5">
        <w:rPr>
          <w:color w:val="747171"/>
          <w:lang w:val="es-DO" w:eastAsia="es-DO"/>
        </w:rPr>
        <w:t>destacar</w:t>
      </w:r>
      <w:r w:rsidRPr="007715C5">
        <w:rPr>
          <w:color w:val="747171"/>
          <w:lang w:val="es-DO" w:eastAsia="es-DO"/>
        </w:rPr>
        <w:t xml:space="preserve"> que se celebró una mesa de trabajo sobre el Proyecto de Reglamento del Sistema </w:t>
      </w:r>
      <w:r w:rsidRPr="007715C5">
        <w:rPr>
          <w:color w:val="747171"/>
          <w:lang w:val="es-DO" w:eastAsia="es-DO"/>
        </w:rPr>
        <w:lastRenderedPageBreak/>
        <w:t>Electrónico de Garantías Mobiliarias (SEGM) con los miembros del sector financiero nacional. Como fruto del desarrollo de la mesa, se fortaleció la redacción del referido proyecto, el cual finalmente, fue adoptado con la emisión del Decreto 018-23, de fecha 26 de enero del 2023. En estas atenciones,</w:t>
      </w:r>
      <w:r w:rsidR="00736D6D" w:rsidRPr="007715C5">
        <w:rPr>
          <w:color w:val="747171"/>
          <w:lang w:val="es-DO" w:eastAsia="es-DO"/>
        </w:rPr>
        <w:t xml:space="preserve"> </w:t>
      </w:r>
      <w:r w:rsidRPr="007715C5">
        <w:rPr>
          <w:color w:val="747171"/>
          <w:lang w:val="es-DO" w:eastAsia="es-DO"/>
        </w:rPr>
        <w:t>fueron emitidas más de 12 opiniones referentes al Sistema de Garantías Mobiliarias.</w:t>
      </w:r>
    </w:p>
    <w:p w14:paraId="62C37409" w14:textId="00A62727" w:rsidR="000B4DFC" w:rsidRPr="007715C5" w:rsidRDefault="000B4DFC" w:rsidP="00474343">
      <w:pPr>
        <w:spacing w:before="100" w:beforeAutospacing="1" w:after="100" w:afterAutospacing="1" w:line="360" w:lineRule="auto"/>
        <w:jc w:val="both"/>
        <w:rPr>
          <w:color w:val="747171"/>
          <w:lang w:val="es-DO" w:eastAsia="es-DO"/>
        </w:rPr>
      </w:pPr>
      <w:r w:rsidRPr="007715C5">
        <w:rPr>
          <w:color w:val="747171"/>
          <w:lang w:val="es-DO" w:eastAsia="es-DO"/>
        </w:rPr>
        <w:t>En otro orden, en fecha 20 de abril de 2023, se emitió la Resolución núm. 086, que modifica la Resolución No. 039-21, de fecha once 11 de marzo de 2021, que ordena el levantamiento de la suspensión temporal de las evaluaciones técnicas de funcionalidad de terreno que tengan por objeto el inicio de trámites de obtención de permisos, instalación y operación de estaciones de expendio de combustibles líquidos (gasolina y diésel) y estaciones mixta categoría II (combustibles líquidos y gas natural) y de plantas envasadoras de gas licuado de petróleo (GLP) y estaciones mixta categoría III (GLP y gas natural). De igual forma, se desarrolló una mesa de trabajo para analizar en conjunto con las asociaciones de combustibles, las oportunidades de mejora regulatoria de la legislación que rige la materia</w:t>
      </w:r>
      <w:r w:rsidR="004623D5" w:rsidRPr="007715C5">
        <w:rPr>
          <w:color w:val="747171"/>
          <w:lang w:val="es-DO" w:eastAsia="es-DO"/>
        </w:rPr>
        <w:t>.</w:t>
      </w:r>
    </w:p>
    <w:p w14:paraId="7F47790C" w14:textId="75A42A18" w:rsidR="000B4DFC" w:rsidRPr="007715C5" w:rsidRDefault="000B4DFC" w:rsidP="00474343">
      <w:pPr>
        <w:spacing w:before="100" w:beforeAutospacing="1" w:after="100" w:afterAutospacing="1" w:line="360" w:lineRule="auto"/>
        <w:jc w:val="both"/>
        <w:rPr>
          <w:color w:val="747171"/>
          <w:lang w:val="es-DO" w:eastAsia="es-DO"/>
        </w:rPr>
      </w:pPr>
      <w:r w:rsidRPr="007715C5">
        <w:rPr>
          <w:color w:val="747171"/>
          <w:lang w:val="es-DO" w:eastAsia="es-DO"/>
        </w:rPr>
        <w:t xml:space="preserve">En este mismo tenor, en fecha 24 de noviembre de 2023, fue emitida la Resolución No. 265-23, que unifica los cargos por servicios prestados por el Ministerio de Industria, Comercio y Mipymes (MICM), respecto de los productos derivados del petróleo. Asimismo, fue emitida en la misma fecha la Resolución No. 266-23, que dispone la conclusión del programa de regularización de estaciones de expendio de Combustibles Líquidos (Gasolina y Diesel ), plantas envasadoras de Gas Licuado de Petróleo (GLP), estaciones de </w:t>
      </w:r>
      <w:r w:rsidRPr="007715C5">
        <w:rPr>
          <w:color w:val="747171"/>
          <w:lang w:val="es-DO" w:eastAsia="es-DO"/>
        </w:rPr>
        <w:lastRenderedPageBreak/>
        <w:t xml:space="preserve">expendio de Gas Natural Vehicular (GNV) y estaciones de expendio mixtas Categoría II (Combustibles Líquidos- GNV) y la Categoría III (-GLP-GNV), establecido mediante la Resolución No. 74-17 dictada por este Ministerio de Industria, Comercio y Mipymes (MICM), en fecha </w:t>
      </w:r>
      <w:r w:rsidR="005A623D" w:rsidRPr="007715C5">
        <w:rPr>
          <w:color w:val="747171"/>
          <w:lang w:val="es-DO" w:eastAsia="es-DO"/>
        </w:rPr>
        <w:t>28</w:t>
      </w:r>
      <w:r w:rsidRPr="007715C5">
        <w:rPr>
          <w:color w:val="747171"/>
          <w:lang w:val="es-DO" w:eastAsia="es-DO"/>
        </w:rPr>
        <w:t xml:space="preserve"> de marzo de </w:t>
      </w:r>
      <w:r w:rsidR="005A623D" w:rsidRPr="007715C5">
        <w:rPr>
          <w:color w:val="747171"/>
          <w:lang w:val="es-DO" w:eastAsia="es-DO"/>
        </w:rPr>
        <w:t>2017,</w:t>
      </w:r>
      <w:r w:rsidRPr="007715C5">
        <w:rPr>
          <w:color w:val="747171"/>
          <w:lang w:val="es-DO" w:eastAsia="es-DO"/>
        </w:rPr>
        <w:t xml:space="preserve"> que crea el Registro Nacional de Estaciones de Expendio de Combustibles, y que se encuentren operando en las demarcaciones geográficas indicadas a continuación: el Distrito Nacional, las provincias de  Santo Domingo , Santiago y San Cristóbal, y sus respectivos municipios.</w:t>
      </w:r>
    </w:p>
    <w:p w14:paraId="73FBC442" w14:textId="1F865242" w:rsidR="000B4DFC" w:rsidRPr="007715C5" w:rsidRDefault="000B4DFC" w:rsidP="00474343">
      <w:pPr>
        <w:spacing w:before="100" w:beforeAutospacing="1" w:after="100" w:afterAutospacing="1" w:line="360" w:lineRule="auto"/>
        <w:jc w:val="both"/>
        <w:rPr>
          <w:color w:val="747171"/>
          <w:lang w:val="es-DO" w:eastAsia="es-DO"/>
        </w:rPr>
      </w:pPr>
      <w:r w:rsidRPr="007715C5">
        <w:rPr>
          <w:color w:val="747171"/>
          <w:lang w:val="es-DO" w:eastAsia="es-DO"/>
        </w:rPr>
        <w:t>Asimismo, esta resolución modifica Resolución No. 039-21 de</w:t>
      </w:r>
      <w:r w:rsidR="00237D85" w:rsidRPr="007715C5">
        <w:rPr>
          <w:color w:val="747171"/>
          <w:lang w:val="es-DO" w:eastAsia="es-DO"/>
        </w:rPr>
        <w:t>l 11</w:t>
      </w:r>
      <w:r w:rsidRPr="007715C5">
        <w:rPr>
          <w:color w:val="747171"/>
          <w:lang w:val="es-DO" w:eastAsia="es-DO"/>
        </w:rPr>
        <w:t xml:space="preserve"> de marzo de </w:t>
      </w:r>
      <w:r w:rsidR="005A623D" w:rsidRPr="007715C5">
        <w:rPr>
          <w:color w:val="747171"/>
          <w:lang w:val="es-DO" w:eastAsia="es-DO"/>
        </w:rPr>
        <w:t>2021,</w:t>
      </w:r>
      <w:r w:rsidRPr="007715C5">
        <w:rPr>
          <w:color w:val="747171"/>
          <w:lang w:val="es-DO" w:eastAsia="es-DO"/>
        </w:rPr>
        <w:t xml:space="preserve"> ordenando el </w:t>
      </w:r>
      <w:r w:rsidR="005A623D" w:rsidRPr="007715C5">
        <w:rPr>
          <w:color w:val="747171"/>
          <w:lang w:val="es-DO" w:eastAsia="es-DO"/>
        </w:rPr>
        <w:t>levantamiento de la suspensión temporal</w:t>
      </w:r>
      <w:r w:rsidRPr="007715C5">
        <w:rPr>
          <w:color w:val="747171"/>
          <w:lang w:val="es-DO" w:eastAsia="es-DO"/>
        </w:rPr>
        <w:t xml:space="preserve"> de las evaluaciones técnicas de funcionalidad de terreno que tengan por objeto el inicio del proceso para la instalación y operación de nuevas estaciones de expendio de combustibles líquidos (Gasolina y Diésel), y plantas envasadoras de Gas Licuado de Petróleo (GLP), incluyendo categoría II (combustibles líquidos-GNV) y categoría III (GLP-GVN) a nivel nacional, quedando exceptuadas las provincias indicadas a continuación: el Distrito Nacional, las provincias de  Santo Domingo, Santiago y San Cristóbal, y sus respectivos municipios.</w:t>
      </w:r>
    </w:p>
    <w:p w14:paraId="1CA4FE68" w14:textId="4C6D945C" w:rsidR="000B4DFC" w:rsidRPr="007715C5" w:rsidRDefault="000B4DFC" w:rsidP="00474343">
      <w:pPr>
        <w:spacing w:before="100" w:beforeAutospacing="1" w:after="100" w:afterAutospacing="1" w:line="360" w:lineRule="auto"/>
        <w:jc w:val="both"/>
        <w:rPr>
          <w:color w:val="747171"/>
          <w:lang w:val="es-DO" w:eastAsia="es-DO"/>
        </w:rPr>
      </w:pPr>
      <w:r w:rsidRPr="007715C5">
        <w:rPr>
          <w:color w:val="747171"/>
          <w:lang w:val="es-DO" w:eastAsia="es-DO"/>
        </w:rPr>
        <w:t xml:space="preserve">En este mismo tenor, luego de haber agotado el proceso de consulta pública establecido en la Ley No. 167-21 de Mejora Regulatoria y Simplificación de Trámites, ha sido emitida la Resolución No. 265-2023, de fecha </w:t>
      </w:r>
      <w:r w:rsidR="002E2209" w:rsidRPr="007715C5">
        <w:rPr>
          <w:color w:val="747171"/>
          <w:lang w:val="es-DO" w:eastAsia="es-DO"/>
        </w:rPr>
        <w:t xml:space="preserve">24 </w:t>
      </w:r>
      <w:r w:rsidRPr="007715C5">
        <w:rPr>
          <w:color w:val="747171"/>
          <w:lang w:val="es-DO" w:eastAsia="es-DO"/>
        </w:rPr>
        <w:t xml:space="preserve">de noviembre del </w:t>
      </w:r>
      <w:r w:rsidR="002E2209" w:rsidRPr="007715C5">
        <w:rPr>
          <w:color w:val="747171"/>
          <w:lang w:val="es-DO" w:eastAsia="es-DO"/>
        </w:rPr>
        <w:t>2023,</w:t>
      </w:r>
      <w:r w:rsidRPr="007715C5">
        <w:rPr>
          <w:color w:val="747171"/>
          <w:lang w:val="es-DO" w:eastAsia="es-DO"/>
        </w:rPr>
        <w:t xml:space="preserve"> que unifica los cargos por servicios prestados por el Ministerio de Industria, Comercio y Mipymes (MICM), respecto de los productos derivados del petróleo.</w:t>
      </w:r>
    </w:p>
    <w:p w14:paraId="78051478" w14:textId="2601F42E" w:rsidR="000B4DFC" w:rsidRPr="007715C5" w:rsidRDefault="0004174B" w:rsidP="00474343">
      <w:pPr>
        <w:spacing w:before="100" w:beforeAutospacing="1" w:after="100" w:afterAutospacing="1" w:line="360" w:lineRule="auto"/>
        <w:jc w:val="both"/>
        <w:rPr>
          <w:color w:val="747171"/>
          <w:lang w:val="es-DO" w:eastAsia="es-DO"/>
        </w:rPr>
      </w:pPr>
      <w:r w:rsidRPr="007715C5">
        <w:rPr>
          <w:color w:val="747171"/>
          <w:lang w:val="es-DO" w:eastAsia="es-DO"/>
        </w:rPr>
        <w:lastRenderedPageBreak/>
        <w:t>E</w:t>
      </w:r>
      <w:r w:rsidR="00B1459B" w:rsidRPr="007715C5">
        <w:rPr>
          <w:color w:val="747171"/>
          <w:lang w:val="es-DO" w:eastAsia="es-DO"/>
        </w:rPr>
        <w:t xml:space="preserve">n el marco del Decreto No. 303-15, </w:t>
      </w:r>
      <w:r w:rsidR="00C81BF8" w:rsidRPr="007715C5">
        <w:rPr>
          <w:color w:val="747171"/>
          <w:lang w:val="es-DO" w:eastAsia="es-DO"/>
        </w:rPr>
        <w:t>del</w:t>
      </w:r>
      <w:r w:rsidR="00B1459B" w:rsidRPr="007715C5">
        <w:rPr>
          <w:color w:val="747171"/>
          <w:lang w:val="es-DO" w:eastAsia="es-DO"/>
        </w:rPr>
        <w:t>  27 de octubre de 2015, que declaró de interés público la prevención, atención y defensa efectiva de las controversias que puedan originarse en virtud de los Acuerdos de la Organización Mundial de Comercio (OMC), de los Tratados de Libre Comercio (</w:t>
      </w:r>
      <w:proofErr w:type="spellStart"/>
      <w:r w:rsidR="00B1459B" w:rsidRPr="007715C5">
        <w:rPr>
          <w:color w:val="747171"/>
          <w:lang w:val="es-DO" w:eastAsia="es-DO"/>
        </w:rPr>
        <w:t>TLCs</w:t>
      </w:r>
      <w:proofErr w:type="spellEnd"/>
      <w:r w:rsidR="00B1459B" w:rsidRPr="007715C5">
        <w:rPr>
          <w:color w:val="747171"/>
          <w:lang w:val="es-DO" w:eastAsia="es-DO"/>
        </w:rPr>
        <w:t>) y de los Acuerdos Internacionales de Inversión (</w:t>
      </w:r>
      <w:proofErr w:type="spellStart"/>
      <w:r w:rsidR="00B1459B" w:rsidRPr="007715C5">
        <w:rPr>
          <w:color w:val="747171"/>
          <w:lang w:val="es-DO" w:eastAsia="es-DO"/>
        </w:rPr>
        <w:t>AIIs</w:t>
      </w:r>
      <w:proofErr w:type="spellEnd"/>
      <w:r w:rsidR="00B1459B" w:rsidRPr="007715C5">
        <w:rPr>
          <w:color w:val="747171"/>
          <w:lang w:val="es-DO" w:eastAsia="es-DO"/>
        </w:rPr>
        <w:t>) de los cuales es signataria la República Dominicana</w:t>
      </w:r>
      <w:r w:rsidR="0032472C" w:rsidRPr="007715C5">
        <w:rPr>
          <w:color w:val="747171"/>
          <w:lang w:val="es-DO" w:eastAsia="es-DO"/>
        </w:rPr>
        <w:t>,</w:t>
      </w:r>
      <w:r w:rsidR="00B1459B" w:rsidRPr="007715C5">
        <w:rPr>
          <w:color w:val="747171"/>
          <w:lang w:val="es-DO" w:eastAsia="es-DO"/>
        </w:rPr>
        <w:t xml:space="preserve"> y</w:t>
      </w:r>
      <w:r w:rsidR="00C81BF8" w:rsidRPr="007715C5">
        <w:rPr>
          <w:color w:val="747171"/>
          <w:lang w:val="es-DO" w:eastAsia="es-DO"/>
        </w:rPr>
        <w:t xml:space="preserve"> que</w:t>
      </w:r>
      <w:r w:rsidR="008C68CA" w:rsidRPr="007715C5">
        <w:rPr>
          <w:color w:val="747171"/>
          <w:lang w:val="es-DO" w:eastAsia="es-DO"/>
        </w:rPr>
        <w:t xml:space="preserve"> </w:t>
      </w:r>
      <w:r w:rsidR="00B1459B" w:rsidRPr="007715C5">
        <w:rPr>
          <w:color w:val="747171"/>
          <w:lang w:val="es-DO" w:eastAsia="es-DO"/>
        </w:rPr>
        <w:t xml:space="preserve">sienta la base legal para la creación del Sistema Nacional de Prevención de Controversias (SNPC), </w:t>
      </w:r>
      <w:r w:rsidR="008C68CA" w:rsidRPr="007715C5">
        <w:rPr>
          <w:color w:val="747171"/>
          <w:lang w:val="es-DO" w:eastAsia="es-DO"/>
        </w:rPr>
        <w:t>el</w:t>
      </w:r>
      <w:r w:rsidR="000B4DFC" w:rsidRPr="007715C5">
        <w:rPr>
          <w:color w:val="747171"/>
          <w:lang w:val="es-DO" w:eastAsia="es-DO"/>
        </w:rPr>
        <w:t xml:space="preserve"> 29 de noviembre de 2023 </w:t>
      </w:r>
      <w:r w:rsidR="0032472C" w:rsidRPr="007715C5">
        <w:rPr>
          <w:color w:val="747171"/>
          <w:lang w:val="es-DO" w:eastAsia="es-DO"/>
        </w:rPr>
        <w:t>se emitió</w:t>
      </w:r>
      <w:r w:rsidR="000B4DFC" w:rsidRPr="007715C5">
        <w:rPr>
          <w:color w:val="747171"/>
          <w:lang w:val="es-DO" w:eastAsia="es-DO"/>
        </w:rPr>
        <w:t xml:space="preserve"> la Resolución No. 270-2023, mediante la cual se aprueba el marco legal regulatorio del Sistema Nacional de Prevención de Controversias de la República Dominicana.</w:t>
      </w:r>
    </w:p>
    <w:p w14:paraId="7C2D9B2C" w14:textId="607E030D" w:rsidR="000B4DFC" w:rsidRPr="007715C5" w:rsidRDefault="005D7ABB" w:rsidP="00474343">
      <w:pPr>
        <w:spacing w:before="100" w:beforeAutospacing="1" w:after="100" w:afterAutospacing="1" w:line="360" w:lineRule="auto"/>
        <w:jc w:val="both"/>
        <w:rPr>
          <w:color w:val="747171"/>
          <w:lang w:val="es-DO" w:eastAsia="es-DO"/>
        </w:rPr>
      </w:pPr>
      <w:r w:rsidRPr="007715C5">
        <w:rPr>
          <w:color w:val="747171"/>
          <w:lang w:val="es-DO" w:eastAsia="es-DO"/>
        </w:rPr>
        <w:t xml:space="preserve">En este orden de normativas, el </w:t>
      </w:r>
      <w:r w:rsidR="000B4DFC" w:rsidRPr="007715C5">
        <w:rPr>
          <w:color w:val="747171"/>
          <w:lang w:val="es-DO" w:eastAsia="es-DO"/>
        </w:rPr>
        <w:t>11 de agosto del 2023, fue emitida la Resolución No.</w:t>
      </w:r>
      <w:r w:rsidRPr="007715C5">
        <w:rPr>
          <w:color w:val="747171"/>
          <w:lang w:val="es-DO" w:eastAsia="es-DO"/>
        </w:rPr>
        <w:t xml:space="preserve"> </w:t>
      </w:r>
      <w:r w:rsidR="000B4DFC" w:rsidRPr="007715C5">
        <w:rPr>
          <w:color w:val="747171"/>
          <w:lang w:val="es-DO" w:eastAsia="es-DO"/>
        </w:rPr>
        <w:t>181-23, mediante la cual fue creado el Comité Institucional de Transversalización de G</w:t>
      </w:r>
      <w:r w:rsidR="00EA509F" w:rsidRPr="007715C5">
        <w:rPr>
          <w:color w:val="747171"/>
          <w:lang w:val="es-DO" w:eastAsia="es-DO"/>
        </w:rPr>
        <w:t>é</w:t>
      </w:r>
      <w:r w:rsidR="000B4DFC" w:rsidRPr="007715C5">
        <w:rPr>
          <w:color w:val="747171"/>
          <w:lang w:val="es-DO" w:eastAsia="es-DO"/>
        </w:rPr>
        <w:t>nero del Ministerio de Industria, Comercio y Mipymes</w:t>
      </w:r>
      <w:r w:rsidR="0039453E" w:rsidRPr="007715C5">
        <w:rPr>
          <w:color w:val="747171"/>
          <w:lang w:val="es-DO" w:eastAsia="es-DO"/>
        </w:rPr>
        <w:t xml:space="preserve">; el </w:t>
      </w:r>
      <w:r w:rsidR="000B4DFC" w:rsidRPr="007715C5">
        <w:rPr>
          <w:color w:val="747171"/>
          <w:lang w:val="es-DO" w:eastAsia="es-DO"/>
        </w:rPr>
        <w:t>19 de septiembre el Reglamento del Proceso de Desembolso a favor de los Talleres de Conversión a Gas Natural Vehicular del Fideicomiso de Masificación de Gas Natural Vehicular (MASGAS)</w:t>
      </w:r>
      <w:r w:rsidR="0039453E" w:rsidRPr="007715C5">
        <w:rPr>
          <w:color w:val="747171"/>
          <w:lang w:val="es-DO" w:eastAsia="es-DO"/>
        </w:rPr>
        <w:t>; y e</w:t>
      </w:r>
      <w:r w:rsidR="003545C1" w:rsidRPr="007715C5">
        <w:rPr>
          <w:color w:val="747171"/>
          <w:lang w:val="es-DO" w:eastAsia="es-DO"/>
        </w:rPr>
        <w:t xml:space="preserve">l </w:t>
      </w:r>
      <w:r w:rsidR="000B4DFC" w:rsidRPr="007715C5">
        <w:rPr>
          <w:color w:val="747171"/>
          <w:lang w:val="es-DO" w:eastAsia="es-DO"/>
        </w:rPr>
        <w:t>24 de octubre la Resolución No. 241-23, que aprueba la tercera edición del Manual de Uso e Identidad Gr</w:t>
      </w:r>
      <w:r w:rsidR="003545C1" w:rsidRPr="007715C5">
        <w:rPr>
          <w:color w:val="747171"/>
          <w:lang w:val="es-DO" w:eastAsia="es-DO"/>
        </w:rPr>
        <w:t>á</w:t>
      </w:r>
      <w:r w:rsidR="000B4DFC" w:rsidRPr="007715C5">
        <w:rPr>
          <w:color w:val="747171"/>
          <w:lang w:val="es-DO" w:eastAsia="es-DO"/>
        </w:rPr>
        <w:t xml:space="preserve">fica del Sello Hecho en República Dominicana. </w:t>
      </w:r>
    </w:p>
    <w:p w14:paraId="7CA6CF82" w14:textId="17988CB9" w:rsidR="000B4DFC" w:rsidRPr="007715C5" w:rsidRDefault="000B4DFC" w:rsidP="00474343">
      <w:pPr>
        <w:spacing w:before="100" w:beforeAutospacing="1" w:after="100" w:afterAutospacing="1" w:line="360" w:lineRule="auto"/>
        <w:jc w:val="both"/>
        <w:rPr>
          <w:color w:val="747171"/>
          <w:lang w:val="es-DO" w:eastAsia="es-DO"/>
        </w:rPr>
      </w:pPr>
      <w:r w:rsidRPr="007715C5">
        <w:rPr>
          <w:color w:val="747171"/>
          <w:lang w:val="es-DO" w:eastAsia="es-DO"/>
        </w:rPr>
        <w:t>En otro sentido, en cumplimiento con la establecido en la Ley No. 167-21 de Mejora Regulatoria y Simplificación de Trámites</w:t>
      </w:r>
      <w:r w:rsidR="0039453E" w:rsidRPr="007715C5">
        <w:rPr>
          <w:color w:val="747171"/>
          <w:lang w:val="es-DO" w:eastAsia="es-DO"/>
        </w:rPr>
        <w:t>,</w:t>
      </w:r>
      <w:r w:rsidRPr="007715C5">
        <w:rPr>
          <w:color w:val="747171"/>
          <w:lang w:val="es-DO" w:eastAsia="es-DO"/>
        </w:rPr>
        <w:t xml:space="preserve"> y su Reglamento de Aplicación aprobado mediante el Decreto No. 486-22, </w:t>
      </w:r>
      <w:r w:rsidR="00676CA0" w:rsidRPr="007715C5">
        <w:rPr>
          <w:color w:val="747171"/>
          <w:lang w:val="es-DO" w:eastAsia="es-DO"/>
        </w:rPr>
        <w:t>se realizó la</w:t>
      </w:r>
      <w:r w:rsidRPr="007715C5">
        <w:rPr>
          <w:color w:val="747171"/>
          <w:lang w:val="es-DO" w:eastAsia="es-DO"/>
        </w:rPr>
        <w:t xml:space="preserve"> publicación de la Agenda Regulatoria correspondiente a los meses de marzo y septiembre </w:t>
      </w:r>
      <w:r w:rsidR="00E41813" w:rsidRPr="007715C5">
        <w:rPr>
          <w:color w:val="747171"/>
          <w:lang w:val="es-DO" w:eastAsia="es-DO"/>
        </w:rPr>
        <w:t>del 2023.</w:t>
      </w:r>
      <w:r w:rsidRPr="007715C5">
        <w:rPr>
          <w:color w:val="747171"/>
          <w:lang w:val="es-DO" w:eastAsia="es-DO"/>
        </w:rPr>
        <w:t xml:space="preserve"> </w:t>
      </w:r>
    </w:p>
    <w:p w14:paraId="2673970E" w14:textId="73AD07D9" w:rsidR="000B4DFC" w:rsidRPr="007715C5" w:rsidRDefault="00006FFC" w:rsidP="00474343">
      <w:pPr>
        <w:spacing w:before="100" w:beforeAutospacing="1" w:after="100" w:afterAutospacing="1" w:line="360" w:lineRule="auto"/>
        <w:jc w:val="both"/>
        <w:rPr>
          <w:color w:val="747171"/>
          <w:lang w:val="es-DO" w:eastAsia="es-DO"/>
        </w:rPr>
      </w:pPr>
      <w:r w:rsidRPr="007715C5">
        <w:rPr>
          <w:color w:val="747171"/>
          <w:lang w:val="es-DO" w:eastAsia="es-DO"/>
        </w:rPr>
        <w:lastRenderedPageBreak/>
        <w:t>S</w:t>
      </w:r>
      <w:r w:rsidR="000B4DFC" w:rsidRPr="007715C5">
        <w:rPr>
          <w:color w:val="747171"/>
          <w:lang w:val="es-DO" w:eastAsia="es-DO"/>
        </w:rPr>
        <w:t xml:space="preserve">e destaca el desarrollo de los procesos relacionados a la dirección y coordinación de los procesos de elaboración de convenios, contratos, actas, consultas y registro, así como la asistencia a las demás áreas </w:t>
      </w:r>
      <w:r w:rsidR="00E41813" w:rsidRPr="007715C5">
        <w:rPr>
          <w:color w:val="747171"/>
          <w:lang w:val="es-DO" w:eastAsia="es-DO"/>
        </w:rPr>
        <w:t>de la institución</w:t>
      </w:r>
      <w:r w:rsidR="000B4DFC" w:rsidRPr="007715C5">
        <w:rPr>
          <w:color w:val="747171"/>
          <w:lang w:val="es-DO" w:eastAsia="es-DO"/>
        </w:rPr>
        <w:t xml:space="preserve"> en todos los asuntos legales de carácter administrativo relativos al quehacer institucional. En ese sentido, con el objetivo de aunar esfuerzos con el sector público y privado a favor de los programas que se desarrollan en la institución en beneficio de la industria, el comercio y las Mipymes, y reconociendo el importante papel que juegan las alianzas, fueron firmados 49 convenios nacionales y 8 convenios internacionales para un total de 57 acuerdos de colaboración, los cuales se detallan en la tabla a continuación:</w:t>
      </w:r>
    </w:p>
    <w:p w14:paraId="125DE257" w14:textId="081E297D" w:rsidR="00796A25" w:rsidRPr="007715C5" w:rsidRDefault="00796A25" w:rsidP="00474343">
      <w:pPr>
        <w:pStyle w:val="Descripcin"/>
        <w:keepNext/>
        <w:spacing w:line="360" w:lineRule="auto"/>
        <w:jc w:val="center"/>
        <w:rPr>
          <w:b/>
          <w:bCs/>
          <w:i w:val="0"/>
          <w:iCs w:val="0"/>
          <w:color w:val="747171"/>
          <w:sz w:val="24"/>
          <w:szCs w:val="24"/>
          <w:lang w:val="es-DO" w:eastAsia="es-DO"/>
        </w:rPr>
      </w:pPr>
      <w:r w:rsidRPr="007715C5">
        <w:rPr>
          <w:b/>
          <w:bCs/>
          <w:i w:val="0"/>
          <w:iCs w:val="0"/>
          <w:color w:val="747171"/>
          <w:sz w:val="24"/>
          <w:szCs w:val="24"/>
          <w:lang w:val="es-DO" w:eastAsia="es-DO"/>
        </w:rPr>
        <w:t xml:space="preserve">Tabla No.  </w:t>
      </w:r>
      <w:r w:rsidR="00B54B89" w:rsidRPr="007715C5">
        <w:rPr>
          <w:b/>
          <w:bCs/>
          <w:i w:val="0"/>
          <w:iCs w:val="0"/>
          <w:color w:val="747171"/>
          <w:sz w:val="24"/>
          <w:szCs w:val="24"/>
          <w:lang w:val="es-DO" w:eastAsia="es-DO"/>
        </w:rPr>
        <w:fldChar w:fldCharType="begin"/>
      </w:r>
      <w:r w:rsidR="00B54B89" w:rsidRPr="007715C5">
        <w:rPr>
          <w:b/>
          <w:bCs/>
          <w:i w:val="0"/>
          <w:iCs w:val="0"/>
          <w:color w:val="747171"/>
          <w:sz w:val="24"/>
          <w:szCs w:val="24"/>
          <w:lang w:val="es-DO" w:eastAsia="es-DO"/>
        </w:rPr>
        <w:instrText xml:space="preserve"> SEQ Tabla_No._ \* ARABIC </w:instrText>
      </w:r>
      <w:r w:rsidR="00B54B89" w:rsidRPr="007715C5">
        <w:rPr>
          <w:b/>
          <w:bCs/>
          <w:i w:val="0"/>
          <w:iCs w:val="0"/>
          <w:color w:val="747171"/>
          <w:sz w:val="24"/>
          <w:szCs w:val="24"/>
          <w:lang w:val="es-DO" w:eastAsia="es-DO"/>
        </w:rPr>
        <w:fldChar w:fldCharType="separate"/>
      </w:r>
      <w:r w:rsidR="007E478C">
        <w:rPr>
          <w:b/>
          <w:bCs/>
          <w:i w:val="0"/>
          <w:iCs w:val="0"/>
          <w:noProof/>
          <w:color w:val="747171"/>
          <w:sz w:val="24"/>
          <w:szCs w:val="24"/>
          <w:lang w:val="es-DO" w:eastAsia="es-DO"/>
        </w:rPr>
        <w:t>37</w:t>
      </w:r>
      <w:r w:rsidR="00B54B89" w:rsidRPr="007715C5">
        <w:rPr>
          <w:b/>
          <w:bCs/>
          <w:i w:val="0"/>
          <w:iCs w:val="0"/>
          <w:color w:val="747171"/>
          <w:sz w:val="24"/>
          <w:szCs w:val="24"/>
          <w:lang w:val="es-DO" w:eastAsia="es-DO"/>
        </w:rPr>
        <w:fldChar w:fldCharType="end"/>
      </w:r>
    </w:p>
    <w:p w14:paraId="292DE1E3" w14:textId="6476A617" w:rsidR="00796A25" w:rsidRPr="007715C5" w:rsidRDefault="00796A25" w:rsidP="00474343">
      <w:pPr>
        <w:spacing w:line="360" w:lineRule="auto"/>
        <w:jc w:val="center"/>
        <w:rPr>
          <w:color w:val="747171"/>
          <w:lang w:val="es-DO" w:eastAsia="es-DO"/>
        </w:rPr>
      </w:pPr>
      <w:r w:rsidRPr="007715C5">
        <w:rPr>
          <w:color w:val="747171"/>
          <w:lang w:val="es-DO" w:eastAsia="es-DO"/>
        </w:rPr>
        <w:t>Acuerdos interinstitucionales firmados</w:t>
      </w:r>
    </w:p>
    <w:p w14:paraId="327C399E" w14:textId="6B4E2856" w:rsidR="00796A25" w:rsidRPr="007715C5" w:rsidRDefault="00796A25" w:rsidP="00474343">
      <w:pPr>
        <w:spacing w:line="360" w:lineRule="auto"/>
        <w:jc w:val="center"/>
        <w:rPr>
          <w:color w:val="747171"/>
          <w:lang w:val="es-DO" w:eastAsia="es-DO"/>
        </w:rPr>
      </w:pPr>
      <w:r w:rsidRPr="007715C5">
        <w:rPr>
          <w:color w:val="747171"/>
          <w:lang w:val="es-DO" w:eastAsia="es-DO"/>
        </w:rPr>
        <w:t>Año 2023</w:t>
      </w:r>
    </w:p>
    <w:tbl>
      <w:tblPr>
        <w:tblW w:w="807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top w:w="15" w:type="dxa"/>
          <w:left w:w="70" w:type="dxa"/>
          <w:right w:w="70" w:type="dxa"/>
        </w:tblCellMar>
        <w:tblLook w:val="04A0" w:firstRow="1" w:lastRow="0" w:firstColumn="1" w:lastColumn="0" w:noHBand="0" w:noVBand="1"/>
      </w:tblPr>
      <w:tblGrid>
        <w:gridCol w:w="494"/>
        <w:gridCol w:w="1448"/>
        <w:gridCol w:w="2279"/>
        <w:gridCol w:w="3849"/>
      </w:tblGrid>
      <w:tr w:rsidR="00E8242B" w:rsidRPr="007715C5" w14:paraId="6A1DDE1A" w14:textId="77777777" w:rsidTr="003B42AA">
        <w:trPr>
          <w:trHeight w:val="1002"/>
          <w:tblHeader/>
        </w:trPr>
        <w:tc>
          <w:tcPr>
            <w:tcW w:w="0" w:type="auto"/>
            <w:shd w:val="clear" w:color="000000" w:fill="002060"/>
            <w:vAlign w:val="center"/>
            <w:hideMark/>
          </w:tcPr>
          <w:p w14:paraId="2A8B92B8" w14:textId="77777777" w:rsidR="006722AF" w:rsidRPr="007715C5" w:rsidRDefault="006722AF"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No.</w:t>
            </w:r>
          </w:p>
        </w:tc>
        <w:tc>
          <w:tcPr>
            <w:tcW w:w="0" w:type="auto"/>
            <w:shd w:val="clear" w:color="000000" w:fill="002060"/>
            <w:vAlign w:val="center"/>
            <w:hideMark/>
          </w:tcPr>
          <w:p w14:paraId="47886E37" w14:textId="77777777" w:rsidR="006722AF" w:rsidRPr="007715C5" w:rsidRDefault="006722AF"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Tipo de Acuerdo</w:t>
            </w:r>
          </w:p>
        </w:tc>
        <w:tc>
          <w:tcPr>
            <w:tcW w:w="0" w:type="auto"/>
            <w:shd w:val="clear" w:color="000000" w:fill="002060"/>
            <w:vAlign w:val="center"/>
            <w:hideMark/>
          </w:tcPr>
          <w:p w14:paraId="57F917DC" w14:textId="77777777" w:rsidR="006722AF" w:rsidRPr="007715C5" w:rsidRDefault="006722AF"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Instituciones participantes</w:t>
            </w:r>
          </w:p>
        </w:tc>
        <w:tc>
          <w:tcPr>
            <w:tcW w:w="3849" w:type="dxa"/>
            <w:shd w:val="clear" w:color="000000" w:fill="002060"/>
            <w:vAlign w:val="center"/>
            <w:hideMark/>
          </w:tcPr>
          <w:p w14:paraId="0A1531A3" w14:textId="77777777" w:rsidR="006722AF" w:rsidRPr="007715C5" w:rsidRDefault="006722AF"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Objeto del Acuerdo</w:t>
            </w:r>
          </w:p>
        </w:tc>
      </w:tr>
      <w:tr w:rsidR="00E8242B" w:rsidRPr="006415C0" w14:paraId="41D6A154" w14:textId="77777777" w:rsidTr="003B42AA">
        <w:trPr>
          <w:trHeight w:val="1002"/>
        </w:trPr>
        <w:tc>
          <w:tcPr>
            <w:tcW w:w="0" w:type="auto"/>
            <w:shd w:val="clear" w:color="auto" w:fill="auto"/>
            <w:vAlign w:val="center"/>
            <w:hideMark/>
          </w:tcPr>
          <w:p w14:paraId="16DE8BE0"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p>
        </w:tc>
        <w:tc>
          <w:tcPr>
            <w:tcW w:w="0" w:type="auto"/>
            <w:shd w:val="clear" w:color="auto" w:fill="auto"/>
            <w:vAlign w:val="center"/>
            <w:hideMark/>
          </w:tcPr>
          <w:p w14:paraId="72A8D09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5156FDE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MasterCard</w:t>
            </w:r>
          </w:p>
        </w:tc>
        <w:tc>
          <w:tcPr>
            <w:tcW w:w="3849" w:type="dxa"/>
            <w:shd w:val="clear" w:color="auto" w:fill="auto"/>
            <w:vAlign w:val="center"/>
            <w:hideMark/>
          </w:tcPr>
          <w:p w14:paraId="11569674" w14:textId="3F4B184E" w:rsidR="006722AF" w:rsidRPr="007715C5" w:rsidRDefault="00C666E6"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w:t>
            </w:r>
            <w:r w:rsidR="006722AF" w:rsidRPr="007715C5">
              <w:rPr>
                <w:rFonts w:eastAsia="Times New Roman"/>
                <w:color w:val="747171"/>
                <w:spacing w:val="0"/>
                <w:lang w:val="es-DO" w:eastAsia="es-DO"/>
              </w:rPr>
              <w:t>esarrollo de la transformación digital de la República Dominicana</w:t>
            </w:r>
            <w:r w:rsidR="00744F03" w:rsidRPr="007715C5">
              <w:rPr>
                <w:rFonts w:eastAsia="Times New Roman"/>
                <w:color w:val="747171"/>
                <w:spacing w:val="0"/>
                <w:lang w:val="es-DO" w:eastAsia="es-DO"/>
              </w:rPr>
              <w:t>.</w:t>
            </w:r>
          </w:p>
        </w:tc>
      </w:tr>
      <w:tr w:rsidR="00E8242B" w:rsidRPr="006415C0" w14:paraId="19EB5A08" w14:textId="77777777" w:rsidTr="003B42AA">
        <w:trPr>
          <w:trHeight w:val="1002"/>
        </w:trPr>
        <w:tc>
          <w:tcPr>
            <w:tcW w:w="0" w:type="auto"/>
            <w:shd w:val="clear" w:color="auto" w:fill="auto"/>
            <w:vAlign w:val="center"/>
            <w:hideMark/>
          </w:tcPr>
          <w:p w14:paraId="61F7EE67"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w:t>
            </w:r>
          </w:p>
        </w:tc>
        <w:tc>
          <w:tcPr>
            <w:tcW w:w="0" w:type="auto"/>
            <w:shd w:val="clear" w:color="auto" w:fill="auto"/>
            <w:vAlign w:val="center"/>
            <w:hideMark/>
          </w:tcPr>
          <w:p w14:paraId="7F81CBE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3178E2CB" w14:textId="4D61A4F4"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Escuela de Organizaci</w:t>
            </w:r>
            <w:r w:rsidR="004930A4" w:rsidRPr="007715C5">
              <w:rPr>
                <w:rFonts w:eastAsia="Times New Roman"/>
                <w:color w:val="747171"/>
                <w:spacing w:val="0"/>
                <w:lang w:val="es-DO" w:eastAsia="es-DO"/>
              </w:rPr>
              <w:t>ón</w:t>
            </w:r>
            <w:r w:rsidRPr="007715C5">
              <w:rPr>
                <w:rFonts w:eastAsia="Times New Roman"/>
                <w:color w:val="747171"/>
                <w:spacing w:val="0"/>
                <w:lang w:val="es-DO" w:eastAsia="es-DO"/>
              </w:rPr>
              <w:t xml:space="preserve"> Industrial (EOI)</w:t>
            </w:r>
          </w:p>
        </w:tc>
        <w:tc>
          <w:tcPr>
            <w:tcW w:w="3849" w:type="dxa"/>
            <w:shd w:val="clear" w:color="auto" w:fill="auto"/>
            <w:vAlign w:val="center"/>
            <w:hideMark/>
          </w:tcPr>
          <w:p w14:paraId="05A1594C" w14:textId="2EADEF1A"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w:t>
            </w:r>
            <w:r w:rsidR="002A0CDF" w:rsidRPr="007715C5">
              <w:rPr>
                <w:rFonts w:eastAsia="Times New Roman"/>
                <w:color w:val="747171"/>
                <w:spacing w:val="0"/>
                <w:lang w:val="es-DO" w:eastAsia="es-DO"/>
              </w:rPr>
              <w:t>oner</w:t>
            </w:r>
            <w:r w:rsidRPr="007715C5">
              <w:rPr>
                <w:rFonts w:eastAsia="Times New Roman"/>
                <w:color w:val="747171"/>
                <w:spacing w:val="0"/>
                <w:lang w:val="es-DO" w:eastAsia="es-DO"/>
              </w:rPr>
              <w:t xml:space="preserve"> en marcha</w:t>
            </w:r>
            <w:r w:rsidR="002A0CDF" w:rsidRPr="007715C5">
              <w:rPr>
                <w:rFonts w:eastAsia="Times New Roman"/>
                <w:color w:val="747171"/>
                <w:spacing w:val="0"/>
                <w:lang w:val="es-DO" w:eastAsia="es-DO"/>
              </w:rPr>
              <w:t xml:space="preserve"> </w:t>
            </w:r>
            <w:r w:rsidRPr="007715C5">
              <w:rPr>
                <w:rFonts w:eastAsia="Times New Roman"/>
                <w:color w:val="747171"/>
                <w:spacing w:val="0"/>
                <w:lang w:val="es-DO" w:eastAsia="es-DO"/>
              </w:rPr>
              <w:t xml:space="preserve">la cuarta edición del </w:t>
            </w:r>
            <w:r w:rsidR="002A0CDF" w:rsidRPr="007715C5">
              <w:rPr>
                <w:rFonts w:eastAsia="Times New Roman"/>
                <w:color w:val="747171"/>
                <w:spacing w:val="0"/>
                <w:lang w:val="es-DO" w:eastAsia="es-DO"/>
              </w:rPr>
              <w:t>P</w:t>
            </w:r>
            <w:r w:rsidRPr="007715C5">
              <w:rPr>
                <w:rFonts w:eastAsia="Times New Roman"/>
                <w:color w:val="747171"/>
                <w:spacing w:val="0"/>
                <w:lang w:val="es-DO" w:eastAsia="es-DO"/>
              </w:rPr>
              <w:t xml:space="preserve">rograma de </w:t>
            </w:r>
            <w:r w:rsidR="002A0CDF" w:rsidRPr="007715C5">
              <w:rPr>
                <w:rFonts w:eastAsia="Times New Roman"/>
                <w:color w:val="747171"/>
                <w:spacing w:val="0"/>
                <w:lang w:val="es-DO" w:eastAsia="es-DO"/>
              </w:rPr>
              <w:t>C</w:t>
            </w:r>
            <w:r w:rsidRPr="007715C5">
              <w:rPr>
                <w:rFonts w:eastAsia="Times New Roman"/>
                <w:color w:val="747171"/>
                <w:spacing w:val="0"/>
                <w:lang w:val="es-DO" w:eastAsia="es-DO"/>
              </w:rPr>
              <w:t xml:space="preserve">apacitación </w:t>
            </w:r>
            <w:r w:rsidR="002A0CDF" w:rsidRPr="007715C5">
              <w:rPr>
                <w:rFonts w:eastAsia="Times New Roman"/>
                <w:color w:val="747171"/>
                <w:spacing w:val="0"/>
                <w:lang w:val="es-DO" w:eastAsia="es-DO"/>
              </w:rPr>
              <w:t>E</w:t>
            </w:r>
            <w:r w:rsidRPr="007715C5">
              <w:rPr>
                <w:rFonts w:eastAsia="Times New Roman"/>
                <w:color w:val="747171"/>
                <w:spacing w:val="0"/>
                <w:lang w:val="es-DO" w:eastAsia="es-DO"/>
              </w:rPr>
              <w:t>specializada para el Sector Industrial Dominicano.</w:t>
            </w:r>
          </w:p>
        </w:tc>
      </w:tr>
      <w:tr w:rsidR="00E8242B" w:rsidRPr="006415C0" w14:paraId="245E30EC" w14:textId="77777777" w:rsidTr="003B42AA">
        <w:trPr>
          <w:trHeight w:val="1002"/>
        </w:trPr>
        <w:tc>
          <w:tcPr>
            <w:tcW w:w="0" w:type="auto"/>
            <w:shd w:val="clear" w:color="auto" w:fill="auto"/>
            <w:vAlign w:val="center"/>
            <w:hideMark/>
          </w:tcPr>
          <w:p w14:paraId="74E998D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w:t>
            </w:r>
          </w:p>
        </w:tc>
        <w:tc>
          <w:tcPr>
            <w:tcW w:w="0" w:type="auto"/>
            <w:shd w:val="clear" w:color="auto" w:fill="auto"/>
            <w:vAlign w:val="center"/>
            <w:hideMark/>
          </w:tcPr>
          <w:p w14:paraId="4098F87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4782072A"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Consejo Nacional para la Discapacidad (CONADIS)</w:t>
            </w:r>
          </w:p>
        </w:tc>
        <w:tc>
          <w:tcPr>
            <w:tcW w:w="3849" w:type="dxa"/>
            <w:shd w:val="clear" w:color="auto" w:fill="auto"/>
            <w:vAlign w:val="center"/>
            <w:hideMark/>
          </w:tcPr>
          <w:p w14:paraId="6259A6BB" w14:textId="2ED33F46" w:rsidR="006722AF" w:rsidRPr="007715C5" w:rsidRDefault="00CC31B4"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w:t>
            </w:r>
            <w:r w:rsidR="006722AF" w:rsidRPr="007715C5">
              <w:rPr>
                <w:rFonts w:eastAsia="Times New Roman"/>
                <w:color w:val="747171"/>
                <w:spacing w:val="0"/>
                <w:lang w:val="es-DO" w:eastAsia="es-DO"/>
              </w:rPr>
              <w:t xml:space="preserve">rticular esfuerzos para la implementación de políticas, programas, planes y actividades, con </w:t>
            </w:r>
            <w:r w:rsidR="006722AF" w:rsidRPr="007715C5">
              <w:rPr>
                <w:rFonts w:eastAsia="Times New Roman"/>
                <w:color w:val="747171"/>
                <w:spacing w:val="0"/>
                <w:lang w:val="es-DO" w:eastAsia="es-DO"/>
              </w:rPr>
              <w:lastRenderedPageBreak/>
              <w:t>miras a promover espacios de garantía e igualdad de derechos para personas con discapacidad en el marco de la actuación de ambas instituciones.</w:t>
            </w:r>
          </w:p>
        </w:tc>
      </w:tr>
      <w:tr w:rsidR="00E8242B" w:rsidRPr="006415C0" w14:paraId="7584B760" w14:textId="77777777" w:rsidTr="003B42AA">
        <w:trPr>
          <w:trHeight w:val="1002"/>
        </w:trPr>
        <w:tc>
          <w:tcPr>
            <w:tcW w:w="0" w:type="auto"/>
            <w:shd w:val="clear" w:color="auto" w:fill="auto"/>
            <w:vAlign w:val="center"/>
            <w:hideMark/>
          </w:tcPr>
          <w:p w14:paraId="4C87912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4</w:t>
            </w:r>
          </w:p>
        </w:tc>
        <w:tc>
          <w:tcPr>
            <w:tcW w:w="0" w:type="auto"/>
            <w:shd w:val="clear" w:color="auto" w:fill="auto"/>
            <w:vAlign w:val="center"/>
            <w:hideMark/>
          </w:tcPr>
          <w:p w14:paraId="07D90AB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2C7DF8FC" w14:textId="2EB71542"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Universidad Pedro Henríquez Ureña (UNPHU) / Barrick Pueblo Viejo</w:t>
            </w:r>
          </w:p>
        </w:tc>
        <w:tc>
          <w:tcPr>
            <w:tcW w:w="3849" w:type="dxa"/>
            <w:shd w:val="clear" w:color="auto" w:fill="auto"/>
            <w:vAlign w:val="center"/>
            <w:hideMark/>
          </w:tcPr>
          <w:p w14:paraId="77C5ACD7" w14:textId="4FBA8118" w:rsidR="006722AF" w:rsidRPr="007715C5" w:rsidRDefault="00CC31B4"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I</w:t>
            </w:r>
            <w:r w:rsidR="006722AF" w:rsidRPr="007715C5">
              <w:rPr>
                <w:rFonts w:eastAsia="Times New Roman"/>
                <w:color w:val="747171"/>
                <w:spacing w:val="0"/>
                <w:lang w:val="es-DO" w:eastAsia="es-DO"/>
              </w:rPr>
              <w:t>mplementación de un proyecto de desarrollo de proveedores para eficientizar las capacidades administrativas, financieras y de seguridad industrial.</w:t>
            </w:r>
          </w:p>
        </w:tc>
      </w:tr>
      <w:tr w:rsidR="00E8242B" w:rsidRPr="006415C0" w14:paraId="44465766" w14:textId="77777777" w:rsidTr="003B42AA">
        <w:trPr>
          <w:trHeight w:val="1002"/>
        </w:trPr>
        <w:tc>
          <w:tcPr>
            <w:tcW w:w="0" w:type="auto"/>
            <w:shd w:val="clear" w:color="auto" w:fill="auto"/>
            <w:vAlign w:val="center"/>
            <w:hideMark/>
          </w:tcPr>
          <w:p w14:paraId="7F7BE71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w:t>
            </w:r>
          </w:p>
        </w:tc>
        <w:tc>
          <w:tcPr>
            <w:tcW w:w="0" w:type="auto"/>
            <w:shd w:val="clear" w:color="auto" w:fill="auto"/>
            <w:vAlign w:val="center"/>
            <w:hideMark/>
          </w:tcPr>
          <w:p w14:paraId="4F5C677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26FB3167" w14:textId="19E7B002"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Universidad Iberoamericana (UNIBE) / Asociación </w:t>
            </w:r>
            <w:r w:rsidR="00E04D87" w:rsidRPr="007715C5">
              <w:rPr>
                <w:rFonts w:eastAsia="Times New Roman"/>
                <w:color w:val="747171"/>
                <w:spacing w:val="0"/>
                <w:lang w:val="es-DO" w:eastAsia="es-DO"/>
              </w:rPr>
              <w:t>d</w:t>
            </w:r>
            <w:r w:rsidRPr="007715C5">
              <w:rPr>
                <w:rFonts w:eastAsia="Times New Roman"/>
                <w:color w:val="747171"/>
                <w:spacing w:val="0"/>
                <w:lang w:val="es-DO" w:eastAsia="es-DO"/>
              </w:rPr>
              <w:t xml:space="preserve">e Industrias </w:t>
            </w:r>
            <w:r w:rsidR="00E04D87" w:rsidRPr="007715C5">
              <w:rPr>
                <w:rFonts w:eastAsia="Times New Roman"/>
                <w:color w:val="747171"/>
                <w:spacing w:val="0"/>
                <w:lang w:val="es-DO" w:eastAsia="es-DO"/>
              </w:rPr>
              <w:t>d</w:t>
            </w:r>
            <w:r w:rsidRPr="007715C5">
              <w:rPr>
                <w:rFonts w:eastAsia="Times New Roman"/>
                <w:color w:val="747171"/>
                <w:spacing w:val="0"/>
                <w:lang w:val="es-DO" w:eastAsia="es-DO"/>
              </w:rPr>
              <w:t>e La República Dominicana (AIRD)</w:t>
            </w:r>
          </w:p>
        </w:tc>
        <w:tc>
          <w:tcPr>
            <w:tcW w:w="3849" w:type="dxa"/>
            <w:shd w:val="clear" w:color="auto" w:fill="auto"/>
            <w:vAlign w:val="center"/>
            <w:hideMark/>
          </w:tcPr>
          <w:p w14:paraId="0DA31416" w14:textId="77777777"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Puesta en marcha del programa universidad + industria.</w:t>
            </w:r>
          </w:p>
        </w:tc>
      </w:tr>
      <w:tr w:rsidR="00E8242B" w:rsidRPr="006415C0" w14:paraId="39C61036" w14:textId="77777777" w:rsidTr="003B42AA">
        <w:trPr>
          <w:trHeight w:val="1002"/>
        </w:trPr>
        <w:tc>
          <w:tcPr>
            <w:tcW w:w="0" w:type="auto"/>
            <w:shd w:val="clear" w:color="auto" w:fill="auto"/>
            <w:vAlign w:val="center"/>
            <w:hideMark/>
          </w:tcPr>
          <w:p w14:paraId="5993C1DD"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w:t>
            </w:r>
          </w:p>
        </w:tc>
        <w:tc>
          <w:tcPr>
            <w:tcW w:w="0" w:type="auto"/>
            <w:shd w:val="clear" w:color="auto" w:fill="auto"/>
            <w:vAlign w:val="center"/>
            <w:hideMark/>
          </w:tcPr>
          <w:p w14:paraId="14812503"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3975A2E1" w14:textId="45364A08"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Confederación Dominicana </w:t>
            </w:r>
            <w:r w:rsidR="00E04D87" w:rsidRPr="007715C5">
              <w:rPr>
                <w:rFonts w:eastAsia="Times New Roman"/>
                <w:color w:val="747171"/>
                <w:spacing w:val="0"/>
                <w:lang w:val="es-DO" w:eastAsia="es-DO"/>
              </w:rPr>
              <w:t>d</w:t>
            </w:r>
            <w:r w:rsidRPr="007715C5">
              <w:rPr>
                <w:rFonts w:eastAsia="Times New Roman"/>
                <w:color w:val="747171"/>
                <w:spacing w:val="0"/>
                <w:lang w:val="es-DO" w:eastAsia="es-DO"/>
              </w:rPr>
              <w:t xml:space="preserve">e La Pequeña </w:t>
            </w:r>
            <w:r w:rsidR="00E04D87" w:rsidRPr="007715C5">
              <w:rPr>
                <w:rFonts w:eastAsia="Times New Roman"/>
                <w:color w:val="747171"/>
                <w:spacing w:val="0"/>
                <w:lang w:val="es-DO" w:eastAsia="es-DO"/>
              </w:rPr>
              <w:t>y</w:t>
            </w:r>
            <w:r w:rsidRPr="007715C5">
              <w:rPr>
                <w:rFonts w:eastAsia="Times New Roman"/>
                <w:color w:val="747171"/>
                <w:spacing w:val="0"/>
                <w:lang w:val="es-DO" w:eastAsia="es-DO"/>
              </w:rPr>
              <w:t xml:space="preserve"> Mediana Empresa (CODOPYME)</w:t>
            </w:r>
          </w:p>
        </w:tc>
        <w:tc>
          <w:tcPr>
            <w:tcW w:w="3849" w:type="dxa"/>
            <w:shd w:val="clear" w:color="auto" w:fill="auto"/>
            <w:vAlign w:val="center"/>
            <w:hideMark/>
          </w:tcPr>
          <w:p w14:paraId="70F673D1" w14:textId="6A1F15CC" w:rsidR="006722AF" w:rsidRPr="007715C5" w:rsidRDefault="00E04D8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Realizar</w:t>
            </w:r>
            <w:r w:rsidR="006722AF" w:rsidRPr="007715C5">
              <w:rPr>
                <w:rFonts w:eastAsia="Times New Roman"/>
                <w:color w:val="747171"/>
                <w:spacing w:val="0"/>
                <w:lang w:val="es-DO" w:eastAsia="es-DO"/>
              </w:rPr>
              <w:t xml:space="preserve"> labores </w:t>
            </w:r>
            <w:r w:rsidR="002A0CDF" w:rsidRPr="007715C5">
              <w:rPr>
                <w:rFonts w:eastAsia="Times New Roman"/>
                <w:color w:val="747171"/>
                <w:spacing w:val="0"/>
                <w:lang w:val="es-DO" w:eastAsia="es-DO"/>
              </w:rPr>
              <w:t>conjuntas</w:t>
            </w:r>
            <w:r w:rsidR="006722AF" w:rsidRPr="007715C5">
              <w:rPr>
                <w:rFonts w:eastAsia="Times New Roman"/>
                <w:color w:val="747171"/>
                <w:spacing w:val="0"/>
                <w:lang w:val="es-DO" w:eastAsia="es-DO"/>
              </w:rPr>
              <w:t xml:space="preserve"> a favor de la micro, pequeña</w:t>
            </w:r>
            <w:r w:rsidR="002A0CDF" w:rsidRPr="007715C5">
              <w:rPr>
                <w:rFonts w:eastAsia="Times New Roman"/>
                <w:color w:val="747171"/>
                <w:spacing w:val="0"/>
                <w:lang w:val="es-DO" w:eastAsia="es-DO"/>
              </w:rPr>
              <w:t>s</w:t>
            </w:r>
            <w:r w:rsidR="006722AF" w:rsidRPr="007715C5">
              <w:rPr>
                <w:rFonts w:eastAsia="Times New Roman"/>
                <w:color w:val="747171"/>
                <w:spacing w:val="0"/>
                <w:lang w:val="es-DO" w:eastAsia="es-DO"/>
              </w:rPr>
              <w:t xml:space="preserve"> y mediana</w:t>
            </w:r>
            <w:r w:rsidR="002A0CDF" w:rsidRPr="007715C5">
              <w:rPr>
                <w:rFonts w:eastAsia="Times New Roman"/>
                <w:color w:val="747171"/>
                <w:spacing w:val="0"/>
                <w:lang w:val="es-DO" w:eastAsia="es-DO"/>
              </w:rPr>
              <w:t>s</w:t>
            </w:r>
            <w:r w:rsidR="006722AF" w:rsidRPr="007715C5">
              <w:rPr>
                <w:rFonts w:eastAsia="Times New Roman"/>
                <w:color w:val="747171"/>
                <w:spacing w:val="0"/>
                <w:lang w:val="es-DO" w:eastAsia="es-DO"/>
              </w:rPr>
              <w:t xml:space="preserve"> empresa</w:t>
            </w:r>
            <w:r w:rsidR="002A0CDF" w:rsidRPr="007715C5">
              <w:rPr>
                <w:rFonts w:eastAsia="Times New Roman"/>
                <w:color w:val="747171"/>
                <w:spacing w:val="0"/>
                <w:lang w:val="es-DO" w:eastAsia="es-DO"/>
              </w:rPr>
              <w:t>s</w:t>
            </w:r>
            <w:r w:rsidR="006722AF" w:rsidRPr="007715C5">
              <w:rPr>
                <w:rFonts w:eastAsia="Times New Roman"/>
                <w:color w:val="747171"/>
                <w:spacing w:val="0"/>
                <w:lang w:val="es-DO" w:eastAsia="es-DO"/>
              </w:rPr>
              <w:t xml:space="preserve"> del país.</w:t>
            </w:r>
          </w:p>
        </w:tc>
      </w:tr>
      <w:tr w:rsidR="00E8242B" w:rsidRPr="006415C0" w14:paraId="7EA72E9E" w14:textId="77777777" w:rsidTr="003B42AA">
        <w:trPr>
          <w:trHeight w:val="1002"/>
        </w:trPr>
        <w:tc>
          <w:tcPr>
            <w:tcW w:w="0" w:type="auto"/>
            <w:shd w:val="clear" w:color="auto" w:fill="auto"/>
            <w:vAlign w:val="center"/>
            <w:hideMark/>
          </w:tcPr>
          <w:p w14:paraId="7E68C80C"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w:t>
            </w:r>
          </w:p>
        </w:tc>
        <w:tc>
          <w:tcPr>
            <w:tcW w:w="0" w:type="auto"/>
            <w:shd w:val="clear" w:color="auto" w:fill="auto"/>
            <w:vAlign w:val="center"/>
            <w:hideMark/>
          </w:tcPr>
          <w:p w14:paraId="14CF6BCC"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74673943" w14:textId="3B8C2DD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Asociación Nacional </w:t>
            </w:r>
            <w:r w:rsidR="00E04D87" w:rsidRPr="007715C5">
              <w:rPr>
                <w:rFonts w:eastAsia="Times New Roman"/>
                <w:color w:val="747171"/>
                <w:spacing w:val="0"/>
                <w:lang w:val="es-DO" w:eastAsia="es-DO"/>
              </w:rPr>
              <w:t>d</w:t>
            </w:r>
            <w:r w:rsidRPr="007715C5">
              <w:rPr>
                <w:rFonts w:eastAsia="Times New Roman"/>
                <w:color w:val="747171"/>
                <w:spacing w:val="0"/>
                <w:lang w:val="es-DO" w:eastAsia="es-DO"/>
              </w:rPr>
              <w:t xml:space="preserve">e Detallistas </w:t>
            </w:r>
            <w:r w:rsidR="00E04D87" w:rsidRPr="007715C5">
              <w:rPr>
                <w:rFonts w:eastAsia="Times New Roman"/>
                <w:color w:val="747171"/>
                <w:spacing w:val="0"/>
                <w:lang w:val="es-DO" w:eastAsia="es-DO"/>
              </w:rPr>
              <w:t>d</w:t>
            </w:r>
            <w:r w:rsidRPr="007715C5">
              <w:rPr>
                <w:rFonts w:eastAsia="Times New Roman"/>
                <w:color w:val="747171"/>
                <w:spacing w:val="0"/>
                <w:lang w:val="es-DO" w:eastAsia="es-DO"/>
              </w:rPr>
              <w:t>e Gasolina, Inc. (ANADEGAS)</w:t>
            </w:r>
          </w:p>
        </w:tc>
        <w:tc>
          <w:tcPr>
            <w:tcW w:w="3849" w:type="dxa"/>
            <w:shd w:val="clear" w:color="auto" w:fill="auto"/>
            <w:vAlign w:val="center"/>
            <w:hideMark/>
          </w:tcPr>
          <w:p w14:paraId="370CBC79" w14:textId="77777777"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Fomentar la distribución y comercialización de combustibles a nivel nacional, garantizando la salud y seguridad de la población.</w:t>
            </w:r>
          </w:p>
        </w:tc>
      </w:tr>
      <w:tr w:rsidR="00E8242B" w:rsidRPr="006415C0" w14:paraId="7E427698" w14:textId="77777777" w:rsidTr="003B42AA">
        <w:trPr>
          <w:trHeight w:val="1002"/>
        </w:trPr>
        <w:tc>
          <w:tcPr>
            <w:tcW w:w="0" w:type="auto"/>
            <w:shd w:val="clear" w:color="auto" w:fill="auto"/>
            <w:vAlign w:val="center"/>
            <w:hideMark/>
          </w:tcPr>
          <w:p w14:paraId="6EB45A3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8</w:t>
            </w:r>
          </w:p>
        </w:tc>
        <w:tc>
          <w:tcPr>
            <w:tcW w:w="0" w:type="auto"/>
            <w:shd w:val="clear" w:color="auto" w:fill="auto"/>
            <w:vAlign w:val="center"/>
            <w:hideMark/>
          </w:tcPr>
          <w:p w14:paraId="17F68CE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68897E45" w14:textId="6641534D"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Federación Dominicana </w:t>
            </w:r>
            <w:r w:rsidR="008804E9" w:rsidRPr="007715C5">
              <w:rPr>
                <w:rFonts w:eastAsia="Times New Roman"/>
                <w:color w:val="747171"/>
                <w:spacing w:val="0"/>
                <w:lang w:val="es-DO" w:eastAsia="es-DO"/>
              </w:rPr>
              <w:t>d</w:t>
            </w:r>
            <w:r w:rsidRPr="007715C5">
              <w:rPr>
                <w:rFonts w:eastAsia="Times New Roman"/>
                <w:color w:val="747171"/>
                <w:spacing w:val="0"/>
                <w:lang w:val="es-DO" w:eastAsia="es-DO"/>
              </w:rPr>
              <w:t xml:space="preserve">e Cámaras </w:t>
            </w:r>
            <w:r w:rsidR="008804E9" w:rsidRPr="007715C5">
              <w:rPr>
                <w:rFonts w:eastAsia="Times New Roman"/>
                <w:color w:val="747171"/>
                <w:spacing w:val="0"/>
                <w:lang w:val="es-DO" w:eastAsia="es-DO"/>
              </w:rPr>
              <w:t>d</w:t>
            </w:r>
            <w:r w:rsidRPr="007715C5">
              <w:rPr>
                <w:rFonts w:eastAsia="Times New Roman"/>
                <w:color w:val="747171"/>
                <w:spacing w:val="0"/>
                <w:lang w:val="es-DO" w:eastAsia="es-DO"/>
              </w:rPr>
              <w:t xml:space="preserve">e Comercio </w:t>
            </w:r>
            <w:r w:rsidR="008804E9" w:rsidRPr="007715C5">
              <w:rPr>
                <w:rFonts w:eastAsia="Times New Roman"/>
                <w:color w:val="747171"/>
                <w:spacing w:val="0"/>
                <w:lang w:val="es-DO" w:eastAsia="es-DO"/>
              </w:rPr>
              <w:t xml:space="preserve">y </w:t>
            </w:r>
            <w:r w:rsidRPr="007715C5">
              <w:rPr>
                <w:rFonts w:eastAsia="Times New Roman"/>
                <w:color w:val="747171"/>
                <w:spacing w:val="0"/>
                <w:lang w:val="es-DO" w:eastAsia="es-DO"/>
              </w:rPr>
              <w:t>Producción (</w:t>
            </w:r>
            <w:r w:rsidR="00601E78" w:rsidRPr="007715C5">
              <w:rPr>
                <w:rFonts w:eastAsia="Times New Roman"/>
                <w:color w:val="747171"/>
                <w:spacing w:val="0"/>
                <w:lang w:val="es-DO" w:eastAsia="es-DO"/>
              </w:rPr>
              <w:t>FEDOCÁMARAS</w:t>
            </w:r>
            <w:r w:rsidRPr="007715C5">
              <w:rPr>
                <w:rFonts w:eastAsia="Times New Roman"/>
                <w:color w:val="747171"/>
                <w:spacing w:val="0"/>
                <w:lang w:val="es-DO" w:eastAsia="es-DO"/>
              </w:rPr>
              <w:t>)</w:t>
            </w:r>
          </w:p>
        </w:tc>
        <w:tc>
          <w:tcPr>
            <w:tcW w:w="3849" w:type="dxa"/>
            <w:shd w:val="clear" w:color="auto" w:fill="auto"/>
            <w:vAlign w:val="center"/>
            <w:hideMark/>
          </w:tcPr>
          <w:p w14:paraId="7DBE07E9" w14:textId="31EC621A"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Fortalecer las capacidades técnicas de los miembros de FEDOCÁMARAS para impulsar la productividad y la calidad de las industrias de manufactura local de la </w:t>
            </w:r>
            <w:r w:rsidR="00DB35D4" w:rsidRPr="007715C5">
              <w:rPr>
                <w:rFonts w:eastAsia="Times New Roman"/>
                <w:color w:val="747171"/>
                <w:spacing w:val="0"/>
                <w:lang w:val="es-DO" w:eastAsia="es-DO"/>
              </w:rPr>
              <w:t>R</w:t>
            </w:r>
            <w:r w:rsidRPr="007715C5">
              <w:rPr>
                <w:rFonts w:eastAsia="Times New Roman"/>
                <w:color w:val="747171"/>
                <w:spacing w:val="0"/>
                <w:lang w:val="es-DO" w:eastAsia="es-DO"/>
              </w:rPr>
              <w:t xml:space="preserve">epública </w:t>
            </w:r>
            <w:r w:rsidR="00DB35D4" w:rsidRPr="007715C5">
              <w:rPr>
                <w:rFonts w:eastAsia="Times New Roman"/>
                <w:color w:val="747171"/>
                <w:spacing w:val="0"/>
                <w:lang w:val="es-DO" w:eastAsia="es-DO"/>
              </w:rPr>
              <w:t>D</w:t>
            </w:r>
            <w:r w:rsidRPr="007715C5">
              <w:rPr>
                <w:rFonts w:eastAsia="Times New Roman"/>
                <w:color w:val="747171"/>
                <w:spacing w:val="0"/>
                <w:lang w:val="es-DO" w:eastAsia="es-DO"/>
              </w:rPr>
              <w:t>ominicana</w:t>
            </w:r>
            <w:r w:rsidR="00DB35D4" w:rsidRPr="007715C5">
              <w:rPr>
                <w:rFonts w:eastAsia="Times New Roman"/>
                <w:color w:val="747171"/>
                <w:spacing w:val="0"/>
                <w:lang w:val="es-DO" w:eastAsia="es-DO"/>
              </w:rPr>
              <w:t>,</w:t>
            </w:r>
            <w:r w:rsidRPr="007715C5">
              <w:rPr>
                <w:rFonts w:eastAsia="Times New Roman"/>
                <w:color w:val="747171"/>
                <w:spacing w:val="0"/>
                <w:lang w:val="es-DO" w:eastAsia="es-DO"/>
              </w:rPr>
              <w:t xml:space="preserve"> mediante la implementación del </w:t>
            </w:r>
            <w:r w:rsidR="002C42F5" w:rsidRPr="007715C5">
              <w:rPr>
                <w:rFonts w:eastAsia="Times New Roman"/>
                <w:color w:val="747171"/>
                <w:spacing w:val="0"/>
                <w:lang w:val="es-DO" w:eastAsia="es-DO"/>
              </w:rPr>
              <w:t>P</w:t>
            </w:r>
            <w:r w:rsidRPr="007715C5">
              <w:rPr>
                <w:rFonts w:eastAsia="Times New Roman"/>
                <w:color w:val="747171"/>
                <w:spacing w:val="0"/>
                <w:lang w:val="es-DO" w:eastAsia="es-DO"/>
              </w:rPr>
              <w:t xml:space="preserve">rograma </w:t>
            </w:r>
            <w:r w:rsidR="002C42F5" w:rsidRPr="007715C5">
              <w:rPr>
                <w:rFonts w:eastAsia="Times New Roman"/>
                <w:color w:val="747171"/>
                <w:spacing w:val="0"/>
                <w:lang w:val="es-DO" w:eastAsia="es-DO"/>
              </w:rPr>
              <w:t>N</w:t>
            </w:r>
            <w:r w:rsidRPr="007715C5">
              <w:rPr>
                <w:rFonts w:eastAsia="Times New Roman"/>
                <w:color w:val="747171"/>
                <w:spacing w:val="0"/>
                <w:lang w:val="es-DO" w:eastAsia="es-DO"/>
              </w:rPr>
              <w:t xml:space="preserve">acional de </w:t>
            </w:r>
            <w:r w:rsidR="002C42F5" w:rsidRPr="007715C5">
              <w:rPr>
                <w:rFonts w:eastAsia="Times New Roman"/>
                <w:color w:val="747171"/>
                <w:spacing w:val="0"/>
                <w:lang w:val="es-DO" w:eastAsia="es-DO"/>
              </w:rPr>
              <w:t>C</w:t>
            </w:r>
            <w:r w:rsidRPr="007715C5">
              <w:rPr>
                <w:rFonts w:eastAsia="Times New Roman"/>
                <w:color w:val="747171"/>
                <w:spacing w:val="0"/>
                <w:lang w:val="es-DO" w:eastAsia="es-DO"/>
              </w:rPr>
              <w:t xml:space="preserve">apacitación para la </w:t>
            </w:r>
            <w:r w:rsidR="002C42F5" w:rsidRPr="007715C5">
              <w:rPr>
                <w:rFonts w:eastAsia="Times New Roman"/>
                <w:color w:val="747171"/>
                <w:spacing w:val="0"/>
                <w:lang w:val="es-DO" w:eastAsia="es-DO"/>
              </w:rPr>
              <w:t>I</w:t>
            </w:r>
            <w:r w:rsidRPr="007715C5">
              <w:rPr>
                <w:rFonts w:eastAsia="Times New Roman"/>
                <w:color w:val="747171"/>
                <w:spacing w:val="0"/>
                <w:lang w:val="es-DO" w:eastAsia="es-DO"/>
              </w:rPr>
              <w:t xml:space="preserve">ndustria de </w:t>
            </w:r>
            <w:r w:rsidR="002C42F5" w:rsidRPr="007715C5">
              <w:rPr>
                <w:rFonts w:eastAsia="Times New Roman"/>
                <w:color w:val="747171"/>
                <w:spacing w:val="0"/>
                <w:lang w:val="es-DO" w:eastAsia="es-DO"/>
              </w:rPr>
              <w:t>M</w:t>
            </w:r>
            <w:r w:rsidRPr="007715C5">
              <w:rPr>
                <w:rFonts w:eastAsia="Times New Roman"/>
                <w:color w:val="747171"/>
                <w:spacing w:val="0"/>
                <w:lang w:val="es-DO" w:eastAsia="es-DO"/>
              </w:rPr>
              <w:t xml:space="preserve">anufactura </w:t>
            </w:r>
            <w:r w:rsidR="002C42F5" w:rsidRPr="007715C5">
              <w:rPr>
                <w:rFonts w:eastAsia="Times New Roman"/>
                <w:color w:val="747171"/>
                <w:spacing w:val="0"/>
                <w:lang w:val="es-DO" w:eastAsia="es-DO"/>
              </w:rPr>
              <w:t>L</w:t>
            </w:r>
            <w:r w:rsidRPr="007715C5">
              <w:rPr>
                <w:rFonts w:eastAsia="Times New Roman"/>
                <w:color w:val="747171"/>
                <w:spacing w:val="0"/>
                <w:lang w:val="es-DO" w:eastAsia="es-DO"/>
              </w:rPr>
              <w:t>ocal</w:t>
            </w:r>
            <w:r w:rsidR="00744F03" w:rsidRPr="007715C5">
              <w:rPr>
                <w:rFonts w:eastAsia="Times New Roman"/>
                <w:color w:val="747171"/>
                <w:spacing w:val="0"/>
                <w:lang w:val="es-DO" w:eastAsia="es-DO"/>
              </w:rPr>
              <w:t>.</w:t>
            </w:r>
          </w:p>
        </w:tc>
      </w:tr>
      <w:tr w:rsidR="00E8242B" w:rsidRPr="006415C0" w14:paraId="1FD8468A" w14:textId="77777777" w:rsidTr="003B42AA">
        <w:trPr>
          <w:trHeight w:val="774"/>
        </w:trPr>
        <w:tc>
          <w:tcPr>
            <w:tcW w:w="0" w:type="auto"/>
            <w:shd w:val="clear" w:color="auto" w:fill="auto"/>
            <w:vAlign w:val="center"/>
            <w:hideMark/>
          </w:tcPr>
          <w:p w14:paraId="56CC964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w:t>
            </w:r>
          </w:p>
        </w:tc>
        <w:tc>
          <w:tcPr>
            <w:tcW w:w="0" w:type="auto"/>
            <w:shd w:val="clear" w:color="auto" w:fill="auto"/>
            <w:vAlign w:val="center"/>
            <w:hideMark/>
          </w:tcPr>
          <w:p w14:paraId="01AE4C1C"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16AA7CA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Tesorería Nacional (TN)</w:t>
            </w:r>
          </w:p>
        </w:tc>
        <w:tc>
          <w:tcPr>
            <w:tcW w:w="3849" w:type="dxa"/>
            <w:shd w:val="clear" w:color="auto" w:fill="auto"/>
            <w:vAlign w:val="center"/>
            <w:hideMark/>
          </w:tcPr>
          <w:p w14:paraId="257BF7A5" w14:textId="59617D23"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Proyecto de ampliación de capacidades para el fortalecimiento de las M</w:t>
            </w:r>
            <w:r w:rsidR="00D40166" w:rsidRPr="007715C5">
              <w:rPr>
                <w:rFonts w:eastAsia="Times New Roman"/>
                <w:color w:val="747171"/>
                <w:spacing w:val="0"/>
                <w:lang w:val="es-DO" w:eastAsia="es-DO"/>
              </w:rPr>
              <w:t>ipymes</w:t>
            </w:r>
            <w:r w:rsidRPr="007715C5">
              <w:rPr>
                <w:rFonts w:eastAsia="Times New Roman"/>
                <w:color w:val="747171"/>
                <w:spacing w:val="0"/>
                <w:lang w:val="es-DO" w:eastAsia="es-DO"/>
              </w:rPr>
              <w:t xml:space="preserve"> de las cadenas de valor del mango y aguacate.</w:t>
            </w:r>
          </w:p>
        </w:tc>
      </w:tr>
      <w:tr w:rsidR="00E8242B" w:rsidRPr="006415C0" w14:paraId="6A770473" w14:textId="77777777" w:rsidTr="003B42AA">
        <w:trPr>
          <w:trHeight w:val="774"/>
        </w:trPr>
        <w:tc>
          <w:tcPr>
            <w:tcW w:w="0" w:type="auto"/>
            <w:shd w:val="clear" w:color="auto" w:fill="auto"/>
            <w:vAlign w:val="center"/>
            <w:hideMark/>
          </w:tcPr>
          <w:p w14:paraId="4716EE8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w:t>
            </w:r>
          </w:p>
        </w:tc>
        <w:tc>
          <w:tcPr>
            <w:tcW w:w="0" w:type="auto"/>
            <w:shd w:val="clear" w:color="auto" w:fill="auto"/>
            <w:vAlign w:val="center"/>
            <w:hideMark/>
          </w:tcPr>
          <w:p w14:paraId="55CA8FE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57008F33"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Corporación de Zonas Francas Industrial de Puerto Plata, inc.</w:t>
            </w:r>
          </w:p>
        </w:tc>
        <w:tc>
          <w:tcPr>
            <w:tcW w:w="3849" w:type="dxa"/>
            <w:shd w:val="clear" w:color="auto" w:fill="auto"/>
            <w:vAlign w:val="center"/>
            <w:hideMark/>
          </w:tcPr>
          <w:p w14:paraId="4B828D64" w14:textId="77777777"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Participar de manera conjunta en la implementación de acciones que permitan sensibilizar y acercar a las bondades del sector zonas francas en el área de Puerto Plata y su impacto en la economía nacional, mediante la participación en el Foro Empresarial de Inversión, entre otras actividades a ser implementadas.</w:t>
            </w:r>
          </w:p>
        </w:tc>
      </w:tr>
      <w:tr w:rsidR="00E8242B" w:rsidRPr="006415C0" w14:paraId="026007FA" w14:textId="77777777" w:rsidTr="003B42AA">
        <w:trPr>
          <w:trHeight w:val="1002"/>
        </w:trPr>
        <w:tc>
          <w:tcPr>
            <w:tcW w:w="0" w:type="auto"/>
            <w:shd w:val="clear" w:color="auto" w:fill="auto"/>
            <w:vAlign w:val="center"/>
            <w:hideMark/>
          </w:tcPr>
          <w:p w14:paraId="72F2A8C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w:t>
            </w:r>
          </w:p>
        </w:tc>
        <w:tc>
          <w:tcPr>
            <w:tcW w:w="0" w:type="auto"/>
            <w:shd w:val="clear" w:color="auto" w:fill="auto"/>
            <w:vAlign w:val="center"/>
            <w:hideMark/>
          </w:tcPr>
          <w:p w14:paraId="62420E4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1B2A529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Junta Central Electoral</w:t>
            </w:r>
          </w:p>
        </w:tc>
        <w:tc>
          <w:tcPr>
            <w:tcW w:w="3849" w:type="dxa"/>
            <w:shd w:val="clear" w:color="auto" w:fill="auto"/>
            <w:vAlign w:val="center"/>
            <w:hideMark/>
          </w:tcPr>
          <w:p w14:paraId="41AF6FC7" w14:textId="7183BBB3" w:rsidR="006722AF" w:rsidRPr="007715C5" w:rsidRDefault="009F2461"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Acceso y uso del sitio y servicios en línea denominado “Consulta del Archivo Maestro de Cedulados</w:t>
            </w:r>
            <w:r w:rsidR="00294383" w:rsidRPr="007715C5">
              <w:rPr>
                <w:rFonts w:eastAsia="Times New Roman"/>
                <w:color w:val="747171"/>
                <w:spacing w:val="0"/>
                <w:lang w:val="es-DO" w:eastAsia="es-DO"/>
              </w:rPr>
              <w:t>”.</w:t>
            </w:r>
          </w:p>
        </w:tc>
      </w:tr>
      <w:tr w:rsidR="00E8242B" w:rsidRPr="006415C0" w14:paraId="384AD2BF" w14:textId="77777777" w:rsidTr="003B42AA">
        <w:trPr>
          <w:trHeight w:val="2874"/>
        </w:trPr>
        <w:tc>
          <w:tcPr>
            <w:tcW w:w="0" w:type="auto"/>
            <w:shd w:val="clear" w:color="auto" w:fill="auto"/>
            <w:vAlign w:val="center"/>
            <w:hideMark/>
          </w:tcPr>
          <w:p w14:paraId="391EBDC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12</w:t>
            </w:r>
          </w:p>
        </w:tc>
        <w:tc>
          <w:tcPr>
            <w:tcW w:w="0" w:type="auto"/>
            <w:shd w:val="clear" w:color="auto" w:fill="auto"/>
            <w:vAlign w:val="center"/>
            <w:hideMark/>
          </w:tcPr>
          <w:p w14:paraId="6B62C7A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4792D632" w14:textId="484B6FC6" w:rsidR="006722AF" w:rsidRPr="007715C5" w:rsidRDefault="00C63903" w:rsidP="00474343">
            <w:pPr>
              <w:spacing w:line="360" w:lineRule="auto"/>
              <w:jc w:val="center"/>
              <w:rPr>
                <w:rFonts w:eastAsia="Times New Roman"/>
                <w:color w:val="747171"/>
                <w:spacing w:val="0"/>
                <w:lang w:val="es-DO" w:eastAsia="es-DO"/>
              </w:rPr>
            </w:pPr>
            <w:r w:rsidRPr="007715C5">
              <w:rPr>
                <w:rFonts w:eastAsia="Times New Roman"/>
                <w:color w:val="747171"/>
                <w:spacing w:val="0"/>
                <w:lang w:val="es-DO" w:eastAsia="es-DO"/>
              </w:rPr>
              <w:t>Instituto Tecnológico de Santo Domingo (</w:t>
            </w:r>
            <w:r w:rsidR="006722AF" w:rsidRPr="007715C5">
              <w:rPr>
                <w:rFonts w:eastAsia="Times New Roman"/>
                <w:color w:val="747171"/>
                <w:spacing w:val="0"/>
                <w:lang w:val="es-DO" w:eastAsia="es-DO"/>
              </w:rPr>
              <w:t>INTEC</w:t>
            </w:r>
            <w:r w:rsidRPr="007715C5">
              <w:rPr>
                <w:rFonts w:eastAsia="Times New Roman"/>
                <w:color w:val="747171"/>
                <w:spacing w:val="0"/>
                <w:lang w:val="es-DO" w:eastAsia="es-DO"/>
              </w:rPr>
              <w:t xml:space="preserve">) </w:t>
            </w:r>
            <w:r w:rsidR="006722AF" w:rsidRPr="007715C5">
              <w:rPr>
                <w:rFonts w:eastAsia="Times New Roman"/>
                <w:color w:val="747171"/>
                <w:spacing w:val="0"/>
                <w:lang w:val="es-DO" w:eastAsia="es-DO"/>
              </w:rPr>
              <w:t>-</w:t>
            </w:r>
            <w:r w:rsidR="00B77074" w:rsidRPr="007715C5">
              <w:rPr>
                <w:color w:val="747171"/>
                <w:lang w:val="es-DO"/>
              </w:rPr>
              <w:t xml:space="preserve"> </w:t>
            </w:r>
            <w:hyperlink r:id="rId24" w:history="1">
              <w:r w:rsidR="00B77074" w:rsidRPr="007715C5">
                <w:rPr>
                  <w:rFonts w:eastAsia="Times New Roman"/>
                  <w:color w:val="747171"/>
                  <w:spacing w:val="0"/>
                  <w:lang w:val="es-DO" w:eastAsia="es-DO"/>
                </w:rPr>
                <w:t>Asociación Dominicana de la Industria del Plástico</w:t>
              </w:r>
            </w:hyperlink>
            <w:r w:rsidR="00B77074" w:rsidRPr="007715C5">
              <w:rPr>
                <w:rFonts w:eastAsia="Times New Roman"/>
                <w:color w:val="747171"/>
                <w:spacing w:val="0"/>
                <w:lang w:val="es-DO" w:eastAsia="es-DO"/>
              </w:rPr>
              <w:t xml:space="preserve"> (</w:t>
            </w:r>
            <w:r w:rsidR="006722AF" w:rsidRPr="007715C5">
              <w:rPr>
                <w:rFonts w:eastAsia="Times New Roman"/>
                <w:color w:val="747171"/>
                <w:spacing w:val="0"/>
                <w:lang w:val="es-DO" w:eastAsia="es-DO"/>
              </w:rPr>
              <w:t>ADIPLAST</w:t>
            </w:r>
            <w:r w:rsidR="00B77074" w:rsidRPr="007715C5">
              <w:rPr>
                <w:rFonts w:eastAsia="Times New Roman"/>
                <w:color w:val="747171"/>
                <w:spacing w:val="0"/>
                <w:lang w:val="es-DO" w:eastAsia="es-DO"/>
              </w:rPr>
              <w:t>)</w:t>
            </w:r>
          </w:p>
        </w:tc>
        <w:tc>
          <w:tcPr>
            <w:tcW w:w="3849" w:type="dxa"/>
            <w:shd w:val="clear" w:color="auto" w:fill="auto"/>
            <w:vAlign w:val="center"/>
            <w:hideMark/>
          </w:tcPr>
          <w:p w14:paraId="6730055E" w14:textId="59C51E71"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I</w:t>
            </w:r>
            <w:r w:rsidR="0065550C" w:rsidRPr="007715C5">
              <w:rPr>
                <w:rFonts w:eastAsia="Times New Roman"/>
                <w:color w:val="747171"/>
                <w:spacing w:val="0"/>
                <w:lang w:val="es-DO" w:eastAsia="es-DO"/>
              </w:rPr>
              <w:t>,</w:t>
            </w:r>
            <w:r w:rsidRPr="007715C5">
              <w:rPr>
                <w:rFonts w:eastAsia="Times New Roman"/>
                <w:color w:val="747171"/>
                <w:spacing w:val="0"/>
                <w:lang w:val="es-DO" w:eastAsia="es-DO"/>
              </w:rPr>
              <w:t xml:space="preserve"> para la implementación de un proyecto de formación y asistencia técnica avanzada para la sostenibilidad y competitividad del sector plástico en la </w:t>
            </w:r>
            <w:r w:rsidR="0065550C" w:rsidRPr="007715C5">
              <w:rPr>
                <w:rFonts w:eastAsia="Times New Roman"/>
                <w:color w:val="747171"/>
                <w:spacing w:val="0"/>
                <w:lang w:val="es-DO" w:eastAsia="es-DO"/>
              </w:rPr>
              <w:t>R</w:t>
            </w:r>
            <w:r w:rsidRPr="007715C5">
              <w:rPr>
                <w:rFonts w:eastAsia="Times New Roman"/>
                <w:color w:val="747171"/>
                <w:spacing w:val="0"/>
                <w:lang w:val="es-DO" w:eastAsia="es-DO"/>
              </w:rPr>
              <w:t xml:space="preserve">epública </w:t>
            </w:r>
            <w:r w:rsidR="0065550C" w:rsidRPr="007715C5">
              <w:rPr>
                <w:rFonts w:eastAsia="Times New Roman"/>
                <w:color w:val="747171"/>
                <w:spacing w:val="0"/>
                <w:lang w:val="es-DO" w:eastAsia="es-DO"/>
              </w:rPr>
              <w:t>D</w:t>
            </w:r>
            <w:r w:rsidRPr="007715C5">
              <w:rPr>
                <w:rFonts w:eastAsia="Times New Roman"/>
                <w:color w:val="747171"/>
                <w:spacing w:val="0"/>
                <w:lang w:val="es-DO" w:eastAsia="es-DO"/>
              </w:rPr>
              <w:t>ominicana.</w:t>
            </w:r>
          </w:p>
        </w:tc>
      </w:tr>
      <w:tr w:rsidR="00E8242B" w:rsidRPr="006415C0" w14:paraId="4FEC5C0E" w14:textId="77777777" w:rsidTr="003B42AA">
        <w:trPr>
          <w:trHeight w:val="1002"/>
        </w:trPr>
        <w:tc>
          <w:tcPr>
            <w:tcW w:w="0" w:type="auto"/>
            <w:shd w:val="clear" w:color="auto" w:fill="auto"/>
            <w:vAlign w:val="center"/>
            <w:hideMark/>
          </w:tcPr>
          <w:p w14:paraId="2983BCE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w:t>
            </w:r>
          </w:p>
        </w:tc>
        <w:tc>
          <w:tcPr>
            <w:tcW w:w="0" w:type="auto"/>
            <w:shd w:val="clear" w:color="auto" w:fill="auto"/>
            <w:vAlign w:val="center"/>
            <w:hideMark/>
          </w:tcPr>
          <w:p w14:paraId="3DF3E49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5095E89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Ministerio de Cultura (MINC)</w:t>
            </w:r>
          </w:p>
        </w:tc>
        <w:tc>
          <w:tcPr>
            <w:tcW w:w="3849" w:type="dxa"/>
            <w:shd w:val="clear" w:color="auto" w:fill="auto"/>
            <w:vAlign w:val="center"/>
            <w:hideMark/>
          </w:tcPr>
          <w:p w14:paraId="22090AB4" w14:textId="3B097EA3"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Anuar esfuerzos para el desarrollo y ejecución del </w:t>
            </w:r>
            <w:r w:rsidR="00A71B2C" w:rsidRPr="007715C5">
              <w:rPr>
                <w:rFonts w:eastAsia="Times New Roman"/>
                <w:color w:val="747171"/>
                <w:spacing w:val="0"/>
                <w:lang w:val="es-DO" w:eastAsia="es-DO"/>
              </w:rPr>
              <w:t>C</w:t>
            </w:r>
            <w:r w:rsidRPr="007715C5">
              <w:rPr>
                <w:rFonts w:eastAsia="Times New Roman"/>
                <w:color w:val="747171"/>
                <w:spacing w:val="0"/>
                <w:lang w:val="es-DO" w:eastAsia="es-DO"/>
              </w:rPr>
              <w:t xml:space="preserve">ongreso </w:t>
            </w:r>
            <w:r w:rsidR="00A71B2C" w:rsidRPr="007715C5">
              <w:rPr>
                <w:rFonts w:eastAsia="Times New Roman"/>
                <w:color w:val="747171"/>
                <w:spacing w:val="0"/>
                <w:lang w:val="es-DO" w:eastAsia="es-DO"/>
              </w:rPr>
              <w:t>N</w:t>
            </w:r>
            <w:r w:rsidRPr="007715C5">
              <w:rPr>
                <w:rFonts w:eastAsia="Times New Roman"/>
                <w:color w:val="747171"/>
                <w:spacing w:val="0"/>
                <w:lang w:val="es-DO" w:eastAsia="es-DO"/>
              </w:rPr>
              <w:t xml:space="preserve">acional de </w:t>
            </w:r>
            <w:r w:rsidR="00A71B2C" w:rsidRPr="007715C5">
              <w:rPr>
                <w:rFonts w:eastAsia="Times New Roman"/>
                <w:color w:val="747171"/>
                <w:spacing w:val="0"/>
                <w:lang w:val="es-DO" w:eastAsia="es-DO"/>
              </w:rPr>
              <w:t>I</w:t>
            </w:r>
            <w:r w:rsidRPr="007715C5">
              <w:rPr>
                <w:rFonts w:eastAsia="Times New Roman"/>
                <w:color w:val="747171"/>
                <w:spacing w:val="0"/>
                <w:lang w:val="es-DO" w:eastAsia="es-DO"/>
              </w:rPr>
              <w:t xml:space="preserve">ndustrias </w:t>
            </w:r>
            <w:r w:rsidR="00A71B2C" w:rsidRPr="007715C5">
              <w:rPr>
                <w:rFonts w:eastAsia="Times New Roman"/>
                <w:color w:val="747171"/>
                <w:spacing w:val="0"/>
                <w:lang w:val="es-DO" w:eastAsia="es-DO"/>
              </w:rPr>
              <w:t>C</w:t>
            </w:r>
            <w:r w:rsidRPr="007715C5">
              <w:rPr>
                <w:rFonts w:eastAsia="Times New Roman"/>
                <w:color w:val="747171"/>
                <w:spacing w:val="0"/>
                <w:lang w:val="es-DO" w:eastAsia="es-DO"/>
              </w:rPr>
              <w:t>reativas 2023.</w:t>
            </w:r>
          </w:p>
        </w:tc>
      </w:tr>
      <w:tr w:rsidR="00E8242B" w:rsidRPr="006415C0" w14:paraId="243E0010" w14:textId="77777777" w:rsidTr="003B42AA">
        <w:trPr>
          <w:trHeight w:val="1002"/>
        </w:trPr>
        <w:tc>
          <w:tcPr>
            <w:tcW w:w="0" w:type="auto"/>
            <w:shd w:val="clear" w:color="auto" w:fill="auto"/>
            <w:vAlign w:val="center"/>
            <w:hideMark/>
          </w:tcPr>
          <w:p w14:paraId="3994558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w:t>
            </w:r>
          </w:p>
        </w:tc>
        <w:tc>
          <w:tcPr>
            <w:tcW w:w="0" w:type="auto"/>
            <w:shd w:val="clear" w:color="auto" w:fill="auto"/>
            <w:vAlign w:val="center"/>
            <w:hideMark/>
          </w:tcPr>
          <w:p w14:paraId="0AA32BF0"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30D959A0" w14:textId="71610689"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Asociación Dominicana </w:t>
            </w:r>
            <w:r w:rsidR="009B4B42" w:rsidRPr="007715C5">
              <w:rPr>
                <w:rFonts w:eastAsia="Times New Roman"/>
                <w:color w:val="747171"/>
                <w:spacing w:val="0"/>
                <w:lang w:val="es-DO" w:eastAsia="es-DO"/>
              </w:rPr>
              <w:t>d</w:t>
            </w:r>
            <w:r w:rsidRPr="007715C5">
              <w:rPr>
                <w:rFonts w:eastAsia="Times New Roman"/>
                <w:color w:val="747171"/>
                <w:spacing w:val="0"/>
                <w:lang w:val="es-DO" w:eastAsia="es-DO"/>
              </w:rPr>
              <w:t xml:space="preserve">e Industriales Molineros </w:t>
            </w:r>
            <w:r w:rsidR="009B4B42" w:rsidRPr="007715C5">
              <w:rPr>
                <w:rFonts w:eastAsia="Times New Roman"/>
                <w:color w:val="747171"/>
                <w:spacing w:val="0"/>
                <w:lang w:val="es-DO" w:eastAsia="es-DO"/>
              </w:rPr>
              <w:t>d</w:t>
            </w:r>
            <w:r w:rsidRPr="007715C5">
              <w:rPr>
                <w:rFonts w:eastAsia="Times New Roman"/>
                <w:color w:val="747171"/>
                <w:spacing w:val="0"/>
                <w:lang w:val="es-DO" w:eastAsia="es-DO"/>
              </w:rPr>
              <w:t>el Trigo (ADOIMT)</w:t>
            </w:r>
          </w:p>
        </w:tc>
        <w:tc>
          <w:tcPr>
            <w:tcW w:w="3849" w:type="dxa"/>
            <w:shd w:val="clear" w:color="auto" w:fill="auto"/>
            <w:vAlign w:val="center"/>
            <w:hideMark/>
          </w:tcPr>
          <w:p w14:paraId="1D5014E3" w14:textId="2B9140EE"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I</w:t>
            </w:r>
            <w:r w:rsidR="00106D8C" w:rsidRPr="007715C5">
              <w:rPr>
                <w:rFonts w:eastAsia="Times New Roman"/>
                <w:color w:val="747171"/>
                <w:spacing w:val="0"/>
                <w:lang w:val="es-DO" w:eastAsia="es-DO"/>
              </w:rPr>
              <w:t>,</w:t>
            </w:r>
            <w:r w:rsidRPr="007715C5">
              <w:rPr>
                <w:rFonts w:eastAsia="Times New Roman"/>
                <w:color w:val="747171"/>
                <w:spacing w:val="0"/>
                <w:lang w:val="es-DO" w:eastAsia="es-DO"/>
              </w:rPr>
              <w:t xml:space="preserve"> para mitigar el impacto del alza internacional de los precios de las materias primas y contribuir en que se mantenga la estabilidad en el precio del pan popular, que se produce y comercializa en la </w:t>
            </w:r>
            <w:r w:rsidR="00106D8C" w:rsidRPr="007715C5">
              <w:rPr>
                <w:rFonts w:eastAsia="Times New Roman"/>
                <w:color w:val="747171"/>
                <w:spacing w:val="0"/>
                <w:lang w:val="es-DO" w:eastAsia="es-DO"/>
              </w:rPr>
              <w:t>República Dominicana.</w:t>
            </w:r>
          </w:p>
        </w:tc>
      </w:tr>
      <w:tr w:rsidR="00E8242B" w:rsidRPr="006415C0" w14:paraId="6C8C6ED7" w14:textId="77777777" w:rsidTr="003B42AA">
        <w:trPr>
          <w:trHeight w:val="1002"/>
        </w:trPr>
        <w:tc>
          <w:tcPr>
            <w:tcW w:w="0" w:type="auto"/>
            <w:shd w:val="clear" w:color="auto" w:fill="auto"/>
            <w:vAlign w:val="center"/>
            <w:hideMark/>
          </w:tcPr>
          <w:p w14:paraId="7995371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w:t>
            </w:r>
          </w:p>
        </w:tc>
        <w:tc>
          <w:tcPr>
            <w:tcW w:w="0" w:type="auto"/>
            <w:shd w:val="clear" w:color="auto" w:fill="auto"/>
            <w:vAlign w:val="center"/>
            <w:hideMark/>
          </w:tcPr>
          <w:p w14:paraId="6C700A1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213FAA7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Instituto Nacional De Bienestar Estudiantil (INABIE)</w:t>
            </w:r>
          </w:p>
        </w:tc>
        <w:tc>
          <w:tcPr>
            <w:tcW w:w="3849" w:type="dxa"/>
            <w:shd w:val="clear" w:color="auto" w:fill="auto"/>
            <w:vAlign w:val="center"/>
            <w:hideMark/>
          </w:tcPr>
          <w:p w14:paraId="227B3AD3" w14:textId="2DBC362A"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Fortalecer </w:t>
            </w:r>
            <w:r w:rsidR="00047A41" w:rsidRPr="007715C5">
              <w:rPr>
                <w:rFonts w:eastAsia="Times New Roman"/>
                <w:color w:val="747171"/>
                <w:spacing w:val="0"/>
                <w:lang w:val="es-DO" w:eastAsia="es-DO"/>
              </w:rPr>
              <w:t>l</w:t>
            </w:r>
            <w:r w:rsidRPr="007715C5">
              <w:rPr>
                <w:rFonts w:eastAsia="Times New Roman"/>
                <w:color w:val="747171"/>
                <w:spacing w:val="0"/>
                <w:lang w:val="es-DO" w:eastAsia="es-DO"/>
              </w:rPr>
              <w:t xml:space="preserve">as </w:t>
            </w:r>
            <w:r w:rsidR="00047A41" w:rsidRPr="007715C5">
              <w:rPr>
                <w:rFonts w:eastAsia="Times New Roman"/>
                <w:color w:val="747171"/>
                <w:spacing w:val="0"/>
                <w:lang w:val="es-DO" w:eastAsia="es-DO"/>
              </w:rPr>
              <w:t>c</w:t>
            </w:r>
            <w:r w:rsidRPr="007715C5">
              <w:rPr>
                <w:rFonts w:eastAsia="Times New Roman"/>
                <w:color w:val="747171"/>
                <w:spacing w:val="0"/>
                <w:lang w:val="es-DO" w:eastAsia="es-DO"/>
              </w:rPr>
              <w:t xml:space="preserve">apacidades </w:t>
            </w:r>
            <w:r w:rsidR="00047A41" w:rsidRPr="007715C5">
              <w:rPr>
                <w:rFonts w:eastAsia="Times New Roman"/>
                <w:color w:val="747171"/>
                <w:spacing w:val="0"/>
                <w:lang w:val="es-DO" w:eastAsia="es-DO"/>
              </w:rPr>
              <w:t>t</w:t>
            </w:r>
            <w:r w:rsidRPr="007715C5">
              <w:rPr>
                <w:rFonts w:eastAsia="Times New Roman"/>
                <w:color w:val="747171"/>
                <w:spacing w:val="0"/>
                <w:lang w:val="es-DO" w:eastAsia="es-DO"/>
              </w:rPr>
              <w:t xml:space="preserve">écnicas </w:t>
            </w:r>
            <w:r w:rsidR="00047A41" w:rsidRPr="007715C5">
              <w:rPr>
                <w:rFonts w:eastAsia="Times New Roman"/>
                <w:color w:val="747171"/>
                <w:spacing w:val="0"/>
                <w:lang w:val="es-DO" w:eastAsia="es-DO"/>
              </w:rPr>
              <w:t>d</w:t>
            </w:r>
            <w:r w:rsidRPr="007715C5">
              <w:rPr>
                <w:rFonts w:eastAsia="Times New Roman"/>
                <w:color w:val="747171"/>
                <w:spacing w:val="0"/>
                <w:lang w:val="es-DO" w:eastAsia="es-DO"/>
              </w:rPr>
              <w:t xml:space="preserve">e </w:t>
            </w:r>
            <w:r w:rsidR="00047A41" w:rsidRPr="007715C5">
              <w:rPr>
                <w:rFonts w:eastAsia="Times New Roman"/>
                <w:color w:val="747171"/>
                <w:spacing w:val="0"/>
                <w:lang w:val="es-DO" w:eastAsia="es-DO"/>
              </w:rPr>
              <w:t>l</w:t>
            </w:r>
            <w:r w:rsidRPr="007715C5">
              <w:rPr>
                <w:rFonts w:eastAsia="Times New Roman"/>
                <w:color w:val="747171"/>
                <w:spacing w:val="0"/>
                <w:lang w:val="es-DO" w:eastAsia="es-DO"/>
              </w:rPr>
              <w:t xml:space="preserve">os </w:t>
            </w:r>
            <w:r w:rsidR="00047A41" w:rsidRPr="007715C5">
              <w:rPr>
                <w:rFonts w:eastAsia="Times New Roman"/>
                <w:color w:val="747171"/>
                <w:spacing w:val="0"/>
                <w:lang w:val="es-DO" w:eastAsia="es-DO"/>
              </w:rPr>
              <w:t>p</w:t>
            </w:r>
            <w:r w:rsidRPr="007715C5">
              <w:rPr>
                <w:rFonts w:eastAsia="Times New Roman"/>
                <w:color w:val="747171"/>
                <w:spacing w:val="0"/>
                <w:lang w:val="es-DO" w:eastAsia="es-DO"/>
              </w:rPr>
              <w:t xml:space="preserve">roveedores </w:t>
            </w:r>
            <w:r w:rsidR="00047A41" w:rsidRPr="007715C5">
              <w:rPr>
                <w:rFonts w:eastAsia="Times New Roman"/>
                <w:color w:val="747171"/>
                <w:spacing w:val="0"/>
                <w:lang w:val="es-DO" w:eastAsia="es-DO"/>
              </w:rPr>
              <w:t>y</w:t>
            </w:r>
            <w:r w:rsidRPr="007715C5">
              <w:rPr>
                <w:rFonts w:eastAsia="Times New Roman"/>
                <w:color w:val="747171"/>
                <w:spacing w:val="0"/>
                <w:lang w:val="es-DO" w:eastAsia="es-DO"/>
              </w:rPr>
              <w:t xml:space="preserve"> </w:t>
            </w:r>
            <w:r w:rsidR="00047A41" w:rsidRPr="007715C5">
              <w:rPr>
                <w:rFonts w:eastAsia="Times New Roman"/>
                <w:color w:val="747171"/>
                <w:spacing w:val="0"/>
                <w:lang w:val="es-DO" w:eastAsia="es-DO"/>
              </w:rPr>
              <w:t>t</w:t>
            </w:r>
            <w:r w:rsidRPr="007715C5">
              <w:rPr>
                <w:rFonts w:eastAsia="Times New Roman"/>
                <w:color w:val="747171"/>
                <w:spacing w:val="0"/>
                <w:lang w:val="es-DO" w:eastAsia="es-DO"/>
              </w:rPr>
              <w:t xml:space="preserve">écnicos </w:t>
            </w:r>
            <w:r w:rsidR="00047A41" w:rsidRPr="007715C5">
              <w:rPr>
                <w:rFonts w:eastAsia="Times New Roman"/>
                <w:color w:val="747171"/>
                <w:spacing w:val="0"/>
                <w:lang w:val="es-DO" w:eastAsia="es-DO"/>
              </w:rPr>
              <w:t>d</w:t>
            </w:r>
            <w:r w:rsidRPr="007715C5">
              <w:rPr>
                <w:rFonts w:eastAsia="Times New Roman"/>
                <w:color w:val="747171"/>
                <w:spacing w:val="0"/>
                <w:lang w:val="es-DO" w:eastAsia="es-DO"/>
              </w:rPr>
              <w:t xml:space="preserve">el </w:t>
            </w:r>
            <w:r w:rsidR="00047A41" w:rsidRPr="007715C5">
              <w:rPr>
                <w:rFonts w:eastAsia="Times New Roman"/>
                <w:color w:val="747171"/>
                <w:spacing w:val="0"/>
                <w:lang w:val="es-DO" w:eastAsia="es-DO"/>
              </w:rPr>
              <w:t>P</w:t>
            </w:r>
            <w:r w:rsidRPr="007715C5">
              <w:rPr>
                <w:rFonts w:eastAsia="Times New Roman"/>
                <w:color w:val="747171"/>
                <w:spacing w:val="0"/>
                <w:lang w:val="es-DO" w:eastAsia="es-DO"/>
              </w:rPr>
              <w:t xml:space="preserve">rograma </w:t>
            </w:r>
            <w:r w:rsidR="00047A41" w:rsidRPr="007715C5">
              <w:rPr>
                <w:rFonts w:eastAsia="Times New Roman"/>
                <w:color w:val="747171"/>
                <w:spacing w:val="0"/>
                <w:lang w:val="es-DO" w:eastAsia="es-DO"/>
              </w:rPr>
              <w:t>d</w:t>
            </w:r>
            <w:r w:rsidRPr="007715C5">
              <w:rPr>
                <w:rFonts w:eastAsia="Times New Roman"/>
                <w:color w:val="747171"/>
                <w:spacing w:val="0"/>
                <w:lang w:val="es-DO" w:eastAsia="es-DO"/>
              </w:rPr>
              <w:t xml:space="preserve">e </w:t>
            </w:r>
            <w:r w:rsidR="00047A41" w:rsidRPr="007715C5">
              <w:rPr>
                <w:rFonts w:eastAsia="Times New Roman"/>
                <w:color w:val="747171"/>
                <w:spacing w:val="0"/>
                <w:lang w:val="es-DO" w:eastAsia="es-DO"/>
              </w:rPr>
              <w:t>A</w:t>
            </w:r>
            <w:r w:rsidRPr="007715C5">
              <w:rPr>
                <w:rFonts w:eastAsia="Times New Roman"/>
                <w:color w:val="747171"/>
                <w:spacing w:val="0"/>
                <w:lang w:val="es-DO" w:eastAsia="es-DO"/>
              </w:rPr>
              <w:t>limentación Escolar</w:t>
            </w:r>
            <w:r w:rsidR="00047A41" w:rsidRPr="007715C5">
              <w:rPr>
                <w:rFonts w:eastAsia="Times New Roman"/>
                <w:color w:val="747171"/>
                <w:spacing w:val="0"/>
                <w:lang w:val="es-DO" w:eastAsia="es-DO"/>
              </w:rPr>
              <w:t>.</w:t>
            </w:r>
          </w:p>
        </w:tc>
      </w:tr>
      <w:tr w:rsidR="00E8242B" w:rsidRPr="006415C0" w14:paraId="58B69361" w14:textId="77777777" w:rsidTr="003B42AA">
        <w:trPr>
          <w:trHeight w:val="1002"/>
        </w:trPr>
        <w:tc>
          <w:tcPr>
            <w:tcW w:w="0" w:type="auto"/>
            <w:shd w:val="clear" w:color="auto" w:fill="auto"/>
            <w:vAlign w:val="center"/>
            <w:hideMark/>
          </w:tcPr>
          <w:p w14:paraId="6285252A"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16</w:t>
            </w:r>
          </w:p>
        </w:tc>
        <w:tc>
          <w:tcPr>
            <w:tcW w:w="0" w:type="auto"/>
            <w:shd w:val="clear" w:color="auto" w:fill="auto"/>
            <w:vAlign w:val="center"/>
            <w:hideMark/>
          </w:tcPr>
          <w:p w14:paraId="28EFAE3A"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0DFBA51D"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Ministerio de Salud Pública y Asistencia Social (MISPAS)</w:t>
            </w:r>
          </w:p>
        </w:tc>
        <w:tc>
          <w:tcPr>
            <w:tcW w:w="3849" w:type="dxa"/>
            <w:shd w:val="clear" w:color="auto" w:fill="auto"/>
            <w:vAlign w:val="center"/>
            <w:hideMark/>
          </w:tcPr>
          <w:p w14:paraId="09FA0C4D" w14:textId="74918DD9"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Promover la donación voluntaria de sangre en búsqueda de poder abastecer la demanda diaria de sangre a nivel nacional</w:t>
            </w:r>
            <w:r w:rsidR="00744F03" w:rsidRPr="007715C5">
              <w:rPr>
                <w:rFonts w:eastAsia="Times New Roman"/>
                <w:color w:val="747171"/>
                <w:spacing w:val="0"/>
                <w:lang w:val="es-DO" w:eastAsia="es-DO"/>
              </w:rPr>
              <w:t>.</w:t>
            </w:r>
          </w:p>
        </w:tc>
      </w:tr>
      <w:tr w:rsidR="00E8242B" w:rsidRPr="006415C0" w14:paraId="2DE74D0D" w14:textId="77777777" w:rsidTr="003B42AA">
        <w:trPr>
          <w:trHeight w:val="1002"/>
        </w:trPr>
        <w:tc>
          <w:tcPr>
            <w:tcW w:w="0" w:type="auto"/>
            <w:vMerge w:val="restart"/>
            <w:shd w:val="clear" w:color="auto" w:fill="auto"/>
            <w:vAlign w:val="center"/>
            <w:hideMark/>
          </w:tcPr>
          <w:p w14:paraId="6F40CCEC"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17</w:t>
            </w:r>
          </w:p>
        </w:tc>
        <w:tc>
          <w:tcPr>
            <w:tcW w:w="0" w:type="auto"/>
            <w:vMerge w:val="restart"/>
            <w:shd w:val="clear" w:color="auto" w:fill="auto"/>
            <w:vAlign w:val="center"/>
            <w:hideMark/>
          </w:tcPr>
          <w:p w14:paraId="24026E0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0C43B26D" w14:textId="4CB0721C" w:rsidR="006722AF" w:rsidRPr="007715C5" w:rsidRDefault="009B4B42"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Cámara </w:t>
            </w:r>
            <w:r w:rsidR="001D3539" w:rsidRPr="007715C5">
              <w:rPr>
                <w:rFonts w:eastAsia="Times New Roman"/>
                <w:color w:val="747171"/>
                <w:spacing w:val="0"/>
                <w:lang w:val="es-DO" w:eastAsia="es-DO"/>
              </w:rPr>
              <w:t>de Comercio, Industria y Turismo Dominico – Alemana (</w:t>
            </w:r>
            <w:r w:rsidR="006722AF" w:rsidRPr="007715C5">
              <w:rPr>
                <w:rFonts w:eastAsia="Times New Roman"/>
                <w:color w:val="747171"/>
                <w:spacing w:val="0"/>
                <w:lang w:val="es-DO" w:eastAsia="es-DO"/>
              </w:rPr>
              <w:t>AHK</w:t>
            </w:r>
            <w:r w:rsidR="003F2113" w:rsidRPr="007715C5">
              <w:rPr>
                <w:rFonts w:eastAsia="Times New Roman"/>
                <w:color w:val="747171"/>
                <w:spacing w:val="0"/>
                <w:lang w:val="es-DO" w:eastAsia="es-DO"/>
              </w:rPr>
              <w:t>)</w:t>
            </w:r>
          </w:p>
        </w:tc>
        <w:tc>
          <w:tcPr>
            <w:tcW w:w="3849" w:type="dxa"/>
            <w:vMerge w:val="restart"/>
            <w:shd w:val="clear" w:color="auto" w:fill="auto"/>
            <w:vAlign w:val="center"/>
            <w:hideMark/>
          </w:tcPr>
          <w:p w14:paraId="1C20B5B3" w14:textId="5C6D34AB"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Potencializar los </w:t>
            </w:r>
            <w:r w:rsidR="00047A41" w:rsidRPr="007715C5">
              <w:rPr>
                <w:rFonts w:eastAsia="Times New Roman"/>
                <w:color w:val="747171"/>
                <w:spacing w:val="0"/>
                <w:lang w:val="es-DO" w:eastAsia="es-DO"/>
              </w:rPr>
              <w:t>e</w:t>
            </w:r>
            <w:r w:rsidRPr="007715C5">
              <w:rPr>
                <w:rFonts w:eastAsia="Times New Roman"/>
                <w:color w:val="747171"/>
                <w:spacing w:val="0"/>
                <w:lang w:val="es-DO" w:eastAsia="es-DO"/>
              </w:rPr>
              <w:t xml:space="preserve">sfuerzos de </w:t>
            </w:r>
            <w:r w:rsidR="00047A41" w:rsidRPr="007715C5">
              <w:rPr>
                <w:rFonts w:eastAsia="Times New Roman"/>
                <w:color w:val="747171"/>
                <w:spacing w:val="0"/>
                <w:lang w:val="es-DO" w:eastAsia="es-DO"/>
              </w:rPr>
              <w:t>p</w:t>
            </w:r>
            <w:r w:rsidRPr="007715C5">
              <w:rPr>
                <w:rFonts w:eastAsia="Times New Roman"/>
                <w:color w:val="747171"/>
                <w:spacing w:val="0"/>
                <w:lang w:val="es-DO" w:eastAsia="es-DO"/>
              </w:rPr>
              <w:t xml:space="preserve">romover y </w:t>
            </w:r>
            <w:r w:rsidR="00047A41" w:rsidRPr="007715C5">
              <w:rPr>
                <w:rFonts w:eastAsia="Times New Roman"/>
                <w:color w:val="747171"/>
                <w:spacing w:val="0"/>
                <w:lang w:val="es-DO" w:eastAsia="es-DO"/>
              </w:rPr>
              <w:t>p</w:t>
            </w:r>
            <w:r w:rsidRPr="007715C5">
              <w:rPr>
                <w:rFonts w:eastAsia="Times New Roman"/>
                <w:color w:val="747171"/>
                <w:spacing w:val="0"/>
                <w:lang w:val="es-DO" w:eastAsia="es-DO"/>
              </w:rPr>
              <w:t xml:space="preserve">osicionar las </w:t>
            </w:r>
            <w:r w:rsidR="00047A41" w:rsidRPr="007715C5">
              <w:rPr>
                <w:rFonts w:eastAsia="Times New Roman"/>
                <w:color w:val="747171"/>
                <w:spacing w:val="0"/>
                <w:lang w:val="es-DO" w:eastAsia="es-DO"/>
              </w:rPr>
              <w:t>i</w:t>
            </w:r>
            <w:r w:rsidRPr="007715C5">
              <w:rPr>
                <w:rFonts w:eastAsia="Times New Roman"/>
                <w:color w:val="747171"/>
                <w:spacing w:val="0"/>
                <w:lang w:val="es-DO" w:eastAsia="es-DO"/>
              </w:rPr>
              <w:t xml:space="preserve">ndustrias de </w:t>
            </w:r>
            <w:r w:rsidR="00047A41" w:rsidRPr="007715C5">
              <w:rPr>
                <w:rFonts w:eastAsia="Times New Roman"/>
                <w:color w:val="747171"/>
                <w:spacing w:val="0"/>
                <w:lang w:val="es-DO" w:eastAsia="es-DO"/>
              </w:rPr>
              <w:t>s</w:t>
            </w:r>
            <w:r w:rsidRPr="007715C5">
              <w:rPr>
                <w:rFonts w:eastAsia="Times New Roman"/>
                <w:color w:val="747171"/>
                <w:spacing w:val="0"/>
                <w:lang w:val="es-DO" w:eastAsia="es-DO"/>
              </w:rPr>
              <w:t xml:space="preserve">ervicios y </w:t>
            </w:r>
            <w:r w:rsidR="00047A41" w:rsidRPr="007715C5">
              <w:rPr>
                <w:rFonts w:eastAsia="Times New Roman"/>
                <w:color w:val="747171"/>
                <w:spacing w:val="0"/>
                <w:lang w:val="es-DO" w:eastAsia="es-DO"/>
              </w:rPr>
              <w:t>t</w:t>
            </w:r>
            <w:r w:rsidRPr="007715C5">
              <w:rPr>
                <w:rFonts w:eastAsia="Times New Roman"/>
                <w:color w:val="747171"/>
                <w:spacing w:val="0"/>
                <w:lang w:val="es-DO" w:eastAsia="es-DO"/>
              </w:rPr>
              <w:t xml:space="preserve">alentos </w:t>
            </w:r>
            <w:r w:rsidR="00047A41" w:rsidRPr="007715C5">
              <w:rPr>
                <w:rFonts w:eastAsia="Times New Roman"/>
                <w:color w:val="747171"/>
                <w:spacing w:val="0"/>
                <w:lang w:val="es-DO" w:eastAsia="es-DO"/>
              </w:rPr>
              <w:t>d</w:t>
            </w:r>
            <w:r w:rsidRPr="007715C5">
              <w:rPr>
                <w:rFonts w:eastAsia="Times New Roman"/>
                <w:color w:val="747171"/>
                <w:spacing w:val="0"/>
                <w:lang w:val="es-DO" w:eastAsia="es-DO"/>
              </w:rPr>
              <w:t xml:space="preserve">ominicanos en </w:t>
            </w:r>
            <w:r w:rsidR="00047A41" w:rsidRPr="007715C5">
              <w:rPr>
                <w:rFonts w:eastAsia="Times New Roman"/>
                <w:color w:val="747171"/>
                <w:spacing w:val="0"/>
                <w:lang w:val="es-DO" w:eastAsia="es-DO"/>
              </w:rPr>
              <w:t>e</w:t>
            </w:r>
            <w:r w:rsidRPr="007715C5">
              <w:rPr>
                <w:rFonts w:eastAsia="Times New Roman"/>
                <w:color w:val="747171"/>
                <w:spacing w:val="0"/>
                <w:lang w:val="es-DO" w:eastAsia="es-DO"/>
              </w:rPr>
              <w:t xml:space="preserve">scenarios </w:t>
            </w:r>
            <w:r w:rsidR="00047A41" w:rsidRPr="007715C5">
              <w:rPr>
                <w:rFonts w:eastAsia="Times New Roman"/>
                <w:color w:val="747171"/>
                <w:spacing w:val="0"/>
                <w:lang w:val="es-DO" w:eastAsia="es-DO"/>
              </w:rPr>
              <w:t>i</w:t>
            </w:r>
            <w:r w:rsidRPr="007715C5">
              <w:rPr>
                <w:rFonts w:eastAsia="Times New Roman"/>
                <w:color w:val="747171"/>
                <w:spacing w:val="0"/>
                <w:lang w:val="es-DO" w:eastAsia="es-DO"/>
              </w:rPr>
              <w:t xml:space="preserve">nternacionales, así como </w:t>
            </w:r>
            <w:r w:rsidR="00047A41" w:rsidRPr="007715C5">
              <w:rPr>
                <w:rFonts w:eastAsia="Times New Roman"/>
                <w:color w:val="747171"/>
                <w:spacing w:val="0"/>
                <w:lang w:val="es-DO" w:eastAsia="es-DO"/>
              </w:rPr>
              <w:t>i</w:t>
            </w:r>
            <w:r w:rsidRPr="007715C5">
              <w:rPr>
                <w:rFonts w:eastAsia="Times New Roman"/>
                <w:color w:val="747171"/>
                <w:spacing w:val="0"/>
                <w:lang w:val="es-DO" w:eastAsia="es-DO"/>
              </w:rPr>
              <w:t xml:space="preserve">mpulsar </w:t>
            </w:r>
            <w:r w:rsidR="00047A41" w:rsidRPr="007715C5">
              <w:rPr>
                <w:rFonts w:eastAsia="Times New Roman"/>
                <w:color w:val="747171"/>
                <w:spacing w:val="0"/>
                <w:lang w:val="es-DO" w:eastAsia="es-DO"/>
              </w:rPr>
              <w:t>n</w:t>
            </w:r>
            <w:r w:rsidRPr="007715C5">
              <w:rPr>
                <w:rFonts w:eastAsia="Times New Roman"/>
                <w:color w:val="747171"/>
                <w:spacing w:val="0"/>
                <w:lang w:val="es-DO" w:eastAsia="es-DO"/>
              </w:rPr>
              <w:t xml:space="preserve">uestra </w:t>
            </w:r>
            <w:r w:rsidR="00047A41" w:rsidRPr="007715C5">
              <w:rPr>
                <w:rFonts w:eastAsia="Times New Roman"/>
                <w:color w:val="747171"/>
                <w:spacing w:val="0"/>
                <w:lang w:val="es-DO" w:eastAsia="es-DO"/>
              </w:rPr>
              <w:t>m</w:t>
            </w:r>
            <w:r w:rsidRPr="007715C5">
              <w:rPr>
                <w:rFonts w:eastAsia="Times New Roman"/>
                <w:color w:val="747171"/>
                <w:spacing w:val="0"/>
                <w:lang w:val="es-DO" w:eastAsia="es-DO"/>
              </w:rPr>
              <w:t xml:space="preserve">arca </w:t>
            </w:r>
            <w:r w:rsidR="00047A41" w:rsidRPr="007715C5">
              <w:rPr>
                <w:rFonts w:eastAsia="Times New Roman"/>
                <w:color w:val="747171"/>
                <w:spacing w:val="0"/>
                <w:lang w:val="es-DO" w:eastAsia="es-DO"/>
              </w:rPr>
              <w:t>p</w:t>
            </w:r>
            <w:r w:rsidRPr="007715C5">
              <w:rPr>
                <w:rFonts w:eastAsia="Times New Roman"/>
                <w:color w:val="747171"/>
                <w:spacing w:val="0"/>
                <w:lang w:val="es-DO" w:eastAsia="es-DO"/>
              </w:rPr>
              <w:t xml:space="preserve">aís, las </w:t>
            </w:r>
            <w:r w:rsidR="00047A41" w:rsidRPr="007715C5">
              <w:rPr>
                <w:rFonts w:eastAsia="Times New Roman"/>
                <w:color w:val="747171"/>
                <w:spacing w:val="0"/>
                <w:lang w:val="es-DO" w:eastAsia="es-DO"/>
              </w:rPr>
              <w:t>e</w:t>
            </w:r>
            <w:r w:rsidRPr="007715C5">
              <w:rPr>
                <w:rFonts w:eastAsia="Times New Roman"/>
                <w:color w:val="747171"/>
                <w:spacing w:val="0"/>
                <w:lang w:val="es-DO" w:eastAsia="es-DO"/>
              </w:rPr>
              <w:t xml:space="preserve">xportaciones, </w:t>
            </w:r>
            <w:r w:rsidR="00047A41" w:rsidRPr="007715C5">
              <w:rPr>
                <w:rFonts w:eastAsia="Times New Roman"/>
                <w:color w:val="747171"/>
                <w:spacing w:val="0"/>
                <w:lang w:val="es-DO" w:eastAsia="es-DO"/>
              </w:rPr>
              <w:t>l</w:t>
            </w:r>
            <w:r w:rsidRPr="007715C5">
              <w:rPr>
                <w:rFonts w:eastAsia="Times New Roman"/>
                <w:color w:val="747171"/>
                <w:spacing w:val="0"/>
                <w:lang w:val="es-DO" w:eastAsia="es-DO"/>
              </w:rPr>
              <w:t>ogística, </w:t>
            </w:r>
            <w:proofErr w:type="spellStart"/>
            <w:r w:rsidR="00047A41" w:rsidRPr="007715C5">
              <w:rPr>
                <w:rFonts w:eastAsia="Times New Roman"/>
                <w:color w:val="747171"/>
                <w:spacing w:val="0"/>
                <w:lang w:val="es-DO" w:eastAsia="es-DO"/>
              </w:rPr>
              <w:t>f</w:t>
            </w:r>
            <w:r w:rsidRPr="007715C5">
              <w:rPr>
                <w:rFonts w:eastAsia="Times New Roman"/>
                <w:color w:val="747171"/>
                <w:spacing w:val="0"/>
                <w:lang w:val="es-DO" w:eastAsia="es-DO"/>
              </w:rPr>
              <w:t>riendshoring</w:t>
            </w:r>
            <w:proofErr w:type="spellEnd"/>
            <w:r w:rsidRPr="007715C5">
              <w:rPr>
                <w:rFonts w:eastAsia="Times New Roman"/>
                <w:color w:val="747171"/>
                <w:spacing w:val="0"/>
                <w:lang w:val="es-DO" w:eastAsia="es-DO"/>
              </w:rPr>
              <w:t xml:space="preserve">, </w:t>
            </w:r>
            <w:r w:rsidR="00047A41" w:rsidRPr="007715C5">
              <w:rPr>
                <w:rFonts w:eastAsia="Times New Roman"/>
                <w:color w:val="747171"/>
                <w:spacing w:val="0"/>
                <w:lang w:val="es-DO" w:eastAsia="es-DO"/>
              </w:rPr>
              <w:t>t</w:t>
            </w:r>
            <w:r w:rsidRPr="007715C5">
              <w:rPr>
                <w:rFonts w:eastAsia="Times New Roman"/>
                <w:color w:val="747171"/>
                <w:spacing w:val="0"/>
                <w:lang w:val="es-DO" w:eastAsia="es-DO"/>
              </w:rPr>
              <w:t xml:space="preserve">urismo y </w:t>
            </w:r>
            <w:r w:rsidR="00047A41" w:rsidRPr="007715C5">
              <w:rPr>
                <w:rFonts w:eastAsia="Times New Roman"/>
                <w:color w:val="747171"/>
                <w:spacing w:val="0"/>
                <w:lang w:val="es-DO" w:eastAsia="es-DO"/>
              </w:rPr>
              <w:t>e</w:t>
            </w:r>
            <w:r w:rsidRPr="007715C5">
              <w:rPr>
                <w:rFonts w:eastAsia="Times New Roman"/>
                <w:color w:val="747171"/>
                <w:spacing w:val="0"/>
                <w:lang w:val="es-DO" w:eastAsia="es-DO"/>
              </w:rPr>
              <w:t xml:space="preserve">conomía </w:t>
            </w:r>
            <w:r w:rsidR="00047A41" w:rsidRPr="007715C5">
              <w:rPr>
                <w:rFonts w:eastAsia="Times New Roman"/>
                <w:color w:val="747171"/>
                <w:spacing w:val="0"/>
                <w:lang w:val="es-DO" w:eastAsia="es-DO"/>
              </w:rPr>
              <w:t>c</w:t>
            </w:r>
            <w:r w:rsidRPr="007715C5">
              <w:rPr>
                <w:rFonts w:eastAsia="Times New Roman"/>
                <w:color w:val="747171"/>
                <w:spacing w:val="0"/>
                <w:lang w:val="es-DO" w:eastAsia="es-DO"/>
              </w:rPr>
              <w:t>reativa.</w:t>
            </w:r>
          </w:p>
        </w:tc>
      </w:tr>
      <w:tr w:rsidR="00E8242B" w:rsidRPr="006415C0" w14:paraId="17865F47" w14:textId="77777777" w:rsidTr="003B42AA">
        <w:trPr>
          <w:trHeight w:val="1002"/>
        </w:trPr>
        <w:tc>
          <w:tcPr>
            <w:tcW w:w="0" w:type="auto"/>
            <w:vMerge/>
            <w:vAlign w:val="center"/>
            <w:hideMark/>
          </w:tcPr>
          <w:p w14:paraId="1D83A7F8"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5ECF8A11"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5AF09820"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5B08D752"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79C485A3" w14:textId="77777777" w:rsidTr="003B42AA">
        <w:trPr>
          <w:trHeight w:val="1002"/>
        </w:trPr>
        <w:tc>
          <w:tcPr>
            <w:tcW w:w="0" w:type="auto"/>
            <w:vMerge w:val="restart"/>
            <w:shd w:val="clear" w:color="auto" w:fill="auto"/>
            <w:vAlign w:val="center"/>
            <w:hideMark/>
          </w:tcPr>
          <w:p w14:paraId="1901D660"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18</w:t>
            </w:r>
          </w:p>
        </w:tc>
        <w:tc>
          <w:tcPr>
            <w:tcW w:w="0" w:type="auto"/>
            <w:vMerge w:val="restart"/>
            <w:shd w:val="clear" w:color="auto" w:fill="auto"/>
            <w:vAlign w:val="center"/>
            <w:hideMark/>
          </w:tcPr>
          <w:p w14:paraId="7689E17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229B5BBD"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Agencia Brasileña para el Desarrollo</w:t>
            </w:r>
          </w:p>
        </w:tc>
        <w:tc>
          <w:tcPr>
            <w:tcW w:w="3849" w:type="dxa"/>
            <w:vMerge w:val="restart"/>
            <w:shd w:val="clear" w:color="auto" w:fill="auto"/>
            <w:vAlign w:val="center"/>
            <w:hideMark/>
          </w:tcPr>
          <w:p w14:paraId="3D1B1C7B" w14:textId="3FF157B0" w:rsidR="00294383" w:rsidRPr="007715C5" w:rsidRDefault="00294383" w:rsidP="00474343">
            <w:pPr>
              <w:spacing w:after="0" w:line="360" w:lineRule="auto"/>
              <w:jc w:val="both"/>
              <w:rPr>
                <w:rFonts w:eastAsia="Times New Roman"/>
                <w:color w:val="747171"/>
                <w:spacing w:val="0"/>
                <w:lang w:val="es-DO" w:eastAsia="es-DO"/>
              </w:rPr>
            </w:pPr>
            <w:bookmarkStart w:id="53" w:name="x__Hlk140568771"/>
            <w:r w:rsidRPr="007715C5">
              <w:rPr>
                <w:rFonts w:eastAsia="Times New Roman"/>
                <w:color w:val="747171"/>
                <w:spacing w:val="0"/>
                <w:lang w:val="es-DO" w:eastAsia="es-DO"/>
              </w:rPr>
              <w:t>desarrollar capacidades técnicas e institucionales de los funcionarios, asesores y Centros Mipymes del país, para asistir Mipymes y asociaciones agrícolas mediante un proceso de diagnóstico y sistematización de buenas prácticas que ayude a mejorar la calidad y el posicionamiento de los productos, bienes y servicios generados en la economía nacional.</w:t>
            </w:r>
            <w:bookmarkEnd w:id="53"/>
          </w:p>
        </w:tc>
      </w:tr>
      <w:tr w:rsidR="00E8242B" w:rsidRPr="006415C0" w14:paraId="599CA4AF" w14:textId="77777777" w:rsidTr="003B42AA">
        <w:trPr>
          <w:trHeight w:val="458"/>
        </w:trPr>
        <w:tc>
          <w:tcPr>
            <w:tcW w:w="0" w:type="auto"/>
            <w:vMerge/>
            <w:vAlign w:val="center"/>
            <w:hideMark/>
          </w:tcPr>
          <w:p w14:paraId="0347B129"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0641795"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AE996FB"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7E5202A8"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41744C67" w14:textId="77777777" w:rsidTr="003B42AA">
        <w:trPr>
          <w:trHeight w:val="1002"/>
        </w:trPr>
        <w:tc>
          <w:tcPr>
            <w:tcW w:w="0" w:type="auto"/>
            <w:shd w:val="clear" w:color="auto" w:fill="auto"/>
            <w:vAlign w:val="center"/>
            <w:hideMark/>
          </w:tcPr>
          <w:p w14:paraId="6966B99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19</w:t>
            </w:r>
          </w:p>
        </w:tc>
        <w:tc>
          <w:tcPr>
            <w:tcW w:w="0" w:type="auto"/>
            <w:shd w:val="clear" w:color="auto" w:fill="auto"/>
            <w:vAlign w:val="center"/>
            <w:hideMark/>
          </w:tcPr>
          <w:p w14:paraId="24EBDFC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1BB17B19" w14:textId="77777777" w:rsidR="003F2113" w:rsidRPr="007715C5" w:rsidRDefault="003F211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Organización de las Naciones Unidas para el Desarrollo Industrial</w:t>
            </w:r>
          </w:p>
          <w:p w14:paraId="07F3C489" w14:textId="4986FCB1" w:rsidR="006722AF" w:rsidRPr="007715C5" w:rsidRDefault="003F211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w:t>
            </w:r>
            <w:r w:rsidR="006722AF" w:rsidRPr="007715C5">
              <w:rPr>
                <w:rFonts w:eastAsia="Times New Roman"/>
                <w:color w:val="747171"/>
                <w:spacing w:val="0"/>
                <w:lang w:val="es-DO" w:eastAsia="es-DO"/>
              </w:rPr>
              <w:t>ONUDI</w:t>
            </w:r>
            <w:r w:rsidRPr="007715C5">
              <w:rPr>
                <w:rFonts w:eastAsia="Times New Roman"/>
                <w:color w:val="747171"/>
                <w:spacing w:val="0"/>
                <w:lang w:val="es-DO" w:eastAsia="es-DO"/>
              </w:rPr>
              <w:t>)</w:t>
            </w:r>
          </w:p>
        </w:tc>
        <w:tc>
          <w:tcPr>
            <w:tcW w:w="3849" w:type="dxa"/>
            <w:shd w:val="clear" w:color="auto" w:fill="auto"/>
            <w:vAlign w:val="center"/>
            <w:hideMark/>
          </w:tcPr>
          <w:p w14:paraId="2DC771F2" w14:textId="3143D716" w:rsidR="006722AF" w:rsidRPr="007715C5" w:rsidRDefault="00C11237"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C</w:t>
            </w:r>
            <w:r w:rsidR="00103300" w:rsidRPr="007715C5">
              <w:rPr>
                <w:rFonts w:eastAsia="Times New Roman"/>
                <w:color w:val="747171"/>
                <w:spacing w:val="0"/>
                <w:lang w:val="es-DO" w:eastAsia="es-DO"/>
              </w:rPr>
              <w:t>ooperar en la ejecución de un proyecto en América Latina y el Caribe, titulado “Acelerando la implementación del ODS 9 en América Latina y el Caribe a través de la cooperación Sur-Sur y triangular, el trabajo en red y las alianzas”.</w:t>
            </w:r>
          </w:p>
        </w:tc>
      </w:tr>
      <w:tr w:rsidR="00E8242B" w:rsidRPr="006415C0" w14:paraId="3744EA88" w14:textId="77777777" w:rsidTr="003B42AA">
        <w:trPr>
          <w:trHeight w:val="1002"/>
        </w:trPr>
        <w:tc>
          <w:tcPr>
            <w:tcW w:w="0" w:type="auto"/>
            <w:vMerge w:val="restart"/>
            <w:shd w:val="clear" w:color="auto" w:fill="auto"/>
            <w:vAlign w:val="center"/>
            <w:hideMark/>
          </w:tcPr>
          <w:p w14:paraId="14DB264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20</w:t>
            </w:r>
          </w:p>
        </w:tc>
        <w:tc>
          <w:tcPr>
            <w:tcW w:w="0" w:type="auto"/>
            <w:vMerge w:val="restart"/>
            <w:shd w:val="clear" w:color="auto" w:fill="auto"/>
            <w:vAlign w:val="center"/>
            <w:hideMark/>
          </w:tcPr>
          <w:p w14:paraId="3657AD2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5C9AC90C" w14:textId="6ADF3E94" w:rsidR="006722AF" w:rsidRPr="007715C5" w:rsidRDefault="000C1E88"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Organización de</w:t>
            </w:r>
            <w:r w:rsidR="00A14CEC" w:rsidRPr="007715C5">
              <w:rPr>
                <w:rFonts w:eastAsia="Times New Roman"/>
                <w:color w:val="747171"/>
                <w:spacing w:val="0"/>
                <w:lang w:val="es-DO" w:eastAsia="es-DO"/>
              </w:rPr>
              <w:t xml:space="preserve"> los</w:t>
            </w:r>
            <w:r w:rsidRPr="007715C5">
              <w:rPr>
                <w:rFonts w:eastAsia="Times New Roman"/>
                <w:color w:val="747171"/>
                <w:spacing w:val="0"/>
                <w:lang w:val="es-DO" w:eastAsia="es-DO"/>
              </w:rPr>
              <w:t xml:space="preserve"> Estados Americanos (</w:t>
            </w:r>
            <w:r w:rsidR="008D029B" w:rsidRPr="007715C5">
              <w:rPr>
                <w:rFonts w:eastAsia="Times New Roman"/>
                <w:color w:val="747171"/>
                <w:spacing w:val="0"/>
                <w:lang w:val="es-DO" w:eastAsia="es-DO"/>
              </w:rPr>
              <w:t>OEA</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391FB251" w14:textId="70A46B3E" w:rsidR="006722AF" w:rsidRPr="007715C5" w:rsidRDefault="008D029B" w:rsidP="00474343">
            <w:pPr>
              <w:spacing w:after="0" w:line="360" w:lineRule="auto"/>
              <w:jc w:val="both"/>
              <w:rPr>
                <w:rFonts w:eastAsia="Times New Roman"/>
                <w:color w:val="747171"/>
                <w:spacing w:val="0"/>
                <w:lang w:val="es-DO" w:eastAsia="es-DO"/>
              </w:rPr>
            </w:pPr>
            <w:bookmarkStart w:id="54" w:name="RANGE!D25"/>
            <w:r w:rsidRPr="007715C5">
              <w:rPr>
                <w:rFonts w:eastAsia="Times New Roman"/>
                <w:color w:val="747171"/>
                <w:spacing w:val="0"/>
                <w:lang w:val="es-DO" w:eastAsia="es-DO"/>
              </w:rPr>
              <w:t>Ejecución del curso virtual “Estrategias para el gobierno abierto en las américas” de la escuela de gobierno</w:t>
            </w:r>
            <w:bookmarkEnd w:id="54"/>
            <w:r w:rsidR="00744F03" w:rsidRPr="007715C5">
              <w:rPr>
                <w:rFonts w:eastAsia="Times New Roman"/>
                <w:color w:val="747171"/>
                <w:spacing w:val="0"/>
                <w:lang w:val="es-DO" w:eastAsia="es-DO"/>
              </w:rPr>
              <w:t>.</w:t>
            </w:r>
          </w:p>
        </w:tc>
      </w:tr>
      <w:tr w:rsidR="00E8242B" w:rsidRPr="006415C0" w14:paraId="4F9CBE4B" w14:textId="77777777" w:rsidTr="003B42AA">
        <w:trPr>
          <w:trHeight w:val="831"/>
        </w:trPr>
        <w:tc>
          <w:tcPr>
            <w:tcW w:w="0" w:type="auto"/>
            <w:vMerge/>
            <w:vAlign w:val="center"/>
            <w:hideMark/>
          </w:tcPr>
          <w:p w14:paraId="69E62EDB"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3EA0846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F03BB55"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3D367EE6"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1C9EBF92" w14:textId="77777777" w:rsidTr="003B42AA">
        <w:trPr>
          <w:trHeight w:val="1002"/>
        </w:trPr>
        <w:tc>
          <w:tcPr>
            <w:tcW w:w="0" w:type="auto"/>
            <w:vMerge w:val="restart"/>
            <w:shd w:val="clear" w:color="auto" w:fill="auto"/>
            <w:vAlign w:val="center"/>
            <w:hideMark/>
          </w:tcPr>
          <w:p w14:paraId="4B3D15E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w:t>
            </w:r>
          </w:p>
        </w:tc>
        <w:tc>
          <w:tcPr>
            <w:tcW w:w="0" w:type="auto"/>
            <w:vMerge w:val="restart"/>
            <w:shd w:val="clear" w:color="auto" w:fill="auto"/>
            <w:vAlign w:val="center"/>
            <w:hideMark/>
          </w:tcPr>
          <w:p w14:paraId="017DB31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29E17388" w14:textId="77777777" w:rsidR="00F12A87" w:rsidRPr="007715C5" w:rsidRDefault="00F12A87" w:rsidP="00474343">
            <w:pPr>
              <w:pStyle w:val="Ttulo2"/>
              <w:shd w:val="clear" w:color="auto" w:fill="FFFFFF"/>
              <w:spacing w:before="0" w:line="360" w:lineRule="auto"/>
              <w:jc w:val="center"/>
              <w:rPr>
                <w:rFonts w:eastAsia="Times New Roman" w:cs="Times New Roman"/>
                <w:color w:val="747171"/>
                <w:spacing w:val="0"/>
                <w:szCs w:val="24"/>
                <w:lang w:val="es-DO" w:eastAsia="es-DO"/>
              </w:rPr>
            </w:pPr>
            <w:bookmarkStart w:id="55" w:name="_Toc153792272"/>
            <w:r w:rsidRPr="007715C5">
              <w:rPr>
                <w:rFonts w:eastAsia="Times New Roman" w:cs="Times New Roman"/>
                <w:color w:val="747171"/>
                <w:spacing w:val="0"/>
                <w:szCs w:val="24"/>
                <w:lang w:val="es-DO" w:eastAsia="es-DO"/>
              </w:rPr>
              <w:t>Confederación Dominicana de la Micro, Pequeña y Mediana Empresa</w:t>
            </w:r>
            <w:bookmarkEnd w:id="55"/>
          </w:p>
          <w:p w14:paraId="4E4BEBA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CODOPYME</w:t>
            </w:r>
          </w:p>
        </w:tc>
        <w:tc>
          <w:tcPr>
            <w:tcW w:w="3849" w:type="dxa"/>
            <w:vMerge w:val="restart"/>
            <w:shd w:val="clear" w:color="auto" w:fill="auto"/>
            <w:vAlign w:val="center"/>
            <w:hideMark/>
          </w:tcPr>
          <w:p w14:paraId="519BE991" w14:textId="28B6431F"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Fomentar la </w:t>
            </w:r>
            <w:r w:rsidR="00FE7B4B" w:rsidRPr="007715C5">
              <w:rPr>
                <w:rFonts w:eastAsia="Times New Roman"/>
                <w:color w:val="747171"/>
                <w:spacing w:val="0"/>
                <w:lang w:val="es-DO" w:eastAsia="es-DO"/>
              </w:rPr>
              <w:t>d</w:t>
            </w:r>
            <w:r w:rsidRPr="007715C5">
              <w:rPr>
                <w:rFonts w:eastAsia="Times New Roman"/>
                <w:color w:val="747171"/>
                <w:spacing w:val="0"/>
                <w:lang w:val="es-DO" w:eastAsia="es-DO"/>
              </w:rPr>
              <w:t>inamización del Sector Mi</w:t>
            </w:r>
            <w:r w:rsidR="00FE7B4B" w:rsidRPr="007715C5">
              <w:rPr>
                <w:rFonts w:eastAsia="Times New Roman"/>
                <w:color w:val="747171"/>
                <w:spacing w:val="0"/>
                <w:lang w:val="es-DO" w:eastAsia="es-DO"/>
              </w:rPr>
              <w:t>p</w:t>
            </w:r>
            <w:r w:rsidRPr="007715C5">
              <w:rPr>
                <w:rFonts w:eastAsia="Times New Roman"/>
                <w:color w:val="747171"/>
                <w:spacing w:val="0"/>
                <w:lang w:val="es-DO" w:eastAsia="es-DO"/>
              </w:rPr>
              <w:t>ymes.</w:t>
            </w:r>
          </w:p>
        </w:tc>
      </w:tr>
      <w:tr w:rsidR="00E8242B" w:rsidRPr="006415C0" w14:paraId="1D3B2476" w14:textId="77777777" w:rsidTr="003B42AA">
        <w:trPr>
          <w:trHeight w:val="673"/>
        </w:trPr>
        <w:tc>
          <w:tcPr>
            <w:tcW w:w="0" w:type="auto"/>
            <w:vMerge/>
            <w:vAlign w:val="center"/>
            <w:hideMark/>
          </w:tcPr>
          <w:p w14:paraId="1127F9D7"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5A8709E"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69F52A1F"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7D5DE776"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2F4CD19B" w14:textId="77777777" w:rsidTr="003B42AA">
        <w:trPr>
          <w:trHeight w:val="1002"/>
        </w:trPr>
        <w:tc>
          <w:tcPr>
            <w:tcW w:w="0" w:type="auto"/>
            <w:shd w:val="clear" w:color="auto" w:fill="auto"/>
            <w:vAlign w:val="center"/>
            <w:hideMark/>
          </w:tcPr>
          <w:p w14:paraId="00F278A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w:t>
            </w:r>
          </w:p>
        </w:tc>
        <w:tc>
          <w:tcPr>
            <w:tcW w:w="0" w:type="auto"/>
            <w:shd w:val="clear" w:color="auto" w:fill="auto"/>
            <w:vAlign w:val="center"/>
            <w:hideMark/>
          </w:tcPr>
          <w:p w14:paraId="710BFBA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7EE8E68F" w14:textId="77777777" w:rsidR="00E25209" w:rsidRPr="007715C5" w:rsidRDefault="00E25209"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La Liga de Cooperativas de los Estados Unidos de América </w:t>
            </w:r>
          </w:p>
          <w:p w14:paraId="73C14294" w14:textId="457EBFE0" w:rsidR="006722AF" w:rsidRPr="007715C5" w:rsidRDefault="00E25209"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w:t>
            </w:r>
            <w:r w:rsidR="006722AF" w:rsidRPr="007715C5">
              <w:rPr>
                <w:rFonts w:eastAsia="Times New Roman"/>
                <w:color w:val="747171"/>
                <w:spacing w:val="0"/>
                <w:lang w:val="es-DO" w:eastAsia="es-DO"/>
              </w:rPr>
              <w:t>CLUSA</w:t>
            </w:r>
            <w:r w:rsidRPr="007715C5">
              <w:rPr>
                <w:rFonts w:eastAsia="Times New Roman"/>
                <w:color w:val="747171"/>
                <w:spacing w:val="0"/>
                <w:lang w:val="es-DO" w:eastAsia="es-DO"/>
              </w:rPr>
              <w:t>)</w:t>
            </w:r>
          </w:p>
        </w:tc>
        <w:tc>
          <w:tcPr>
            <w:tcW w:w="3849" w:type="dxa"/>
            <w:shd w:val="clear" w:color="auto" w:fill="auto"/>
            <w:vAlign w:val="center"/>
            <w:hideMark/>
          </w:tcPr>
          <w:p w14:paraId="58240D24" w14:textId="7CEB00A2"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Promoción y </w:t>
            </w:r>
            <w:r w:rsidR="00E25209" w:rsidRPr="007715C5">
              <w:rPr>
                <w:rFonts w:eastAsia="Times New Roman"/>
                <w:color w:val="747171"/>
                <w:spacing w:val="0"/>
                <w:lang w:val="es-DO" w:eastAsia="es-DO"/>
              </w:rPr>
              <w:t>f</w:t>
            </w:r>
            <w:r w:rsidRPr="007715C5">
              <w:rPr>
                <w:rFonts w:eastAsia="Times New Roman"/>
                <w:color w:val="747171"/>
                <w:spacing w:val="0"/>
                <w:lang w:val="es-DO" w:eastAsia="es-DO"/>
              </w:rPr>
              <w:t xml:space="preserve">omento de </w:t>
            </w:r>
            <w:r w:rsidR="00E25209" w:rsidRPr="007715C5">
              <w:rPr>
                <w:rFonts w:eastAsia="Times New Roman"/>
                <w:color w:val="747171"/>
                <w:spacing w:val="0"/>
                <w:lang w:val="es-DO" w:eastAsia="es-DO"/>
              </w:rPr>
              <w:t>p</w:t>
            </w:r>
            <w:r w:rsidRPr="007715C5">
              <w:rPr>
                <w:rFonts w:eastAsia="Times New Roman"/>
                <w:color w:val="747171"/>
                <w:spacing w:val="0"/>
                <w:lang w:val="es-DO" w:eastAsia="es-DO"/>
              </w:rPr>
              <w:t xml:space="preserve">rogramas </w:t>
            </w:r>
            <w:r w:rsidR="00E25209" w:rsidRPr="007715C5">
              <w:rPr>
                <w:rFonts w:eastAsia="Times New Roman"/>
                <w:color w:val="747171"/>
                <w:spacing w:val="0"/>
                <w:lang w:val="es-DO" w:eastAsia="es-DO"/>
              </w:rPr>
              <w:t>f</w:t>
            </w:r>
            <w:r w:rsidRPr="007715C5">
              <w:rPr>
                <w:rFonts w:eastAsia="Times New Roman"/>
                <w:color w:val="747171"/>
                <w:spacing w:val="0"/>
                <w:lang w:val="es-DO" w:eastAsia="es-DO"/>
              </w:rPr>
              <w:t xml:space="preserve">ormativos y </w:t>
            </w:r>
            <w:r w:rsidR="00E25209" w:rsidRPr="007715C5">
              <w:rPr>
                <w:rFonts w:eastAsia="Times New Roman"/>
                <w:color w:val="747171"/>
                <w:spacing w:val="0"/>
                <w:lang w:val="es-DO" w:eastAsia="es-DO"/>
              </w:rPr>
              <w:t>p</w:t>
            </w:r>
            <w:r w:rsidRPr="007715C5">
              <w:rPr>
                <w:rFonts w:eastAsia="Times New Roman"/>
                <w:color w:val="747171"/>
                <w:spacing w:val="0"/>
                <w:lang w:val="es-DO" w:eastAsia="es-DO"/>
              </w:rPr>
              <w:t xml:space="preserve">royectos en </w:t>
            </w:r>
            <w:r w:rsidR="00E25209" w:rsidRPr="007715C5">
              <w:rPr>
                <w:rFonts w:eastAsia="Times New Roman"/>
                <w:color w:val="747171"/>
                <w:spacing w:val="0"/>
                <w:lang w:val="es-DO" w:eastAsia="es-DO"/>
              </w:rPr>
              <w:t>g</w:t>
            </w:r>
            <w:r w:rsidRPr="007715C5">
              <w:rPr>
                <w:rFonts w:eastAsia="Times New Roman"/>
                <w:color w:val="747171"/>
                <w:spacing w:val="0"/>
                <w:lang w:val="es-DO" w:eastAsia="es-DO"/>
              </w:rPr>
              <w:t>eneral</w:t>
            </w:r>
            <w:r w:rsidR="00E25209" w:rsidRPr="007715C5">
              <w:rPr>
                <w:rFonts w:eastAsia="Times New Roman"/>
                <w:color w:val="747171"/>
                <w:spacing w:val="0"/>
                <w:lang w:val="es-DO" w:eastAsia="es-DO"/>
              </w:rPr>
              <w:t>.</w:t>
            </w:r>
          </w:p>
        </w:tc>
      </w:tr>
      <w:tr w:rsidR="00E8242B" w:rsidRPr="006415C0" w14:paraId="04DF78B3" w14:textId="77777777" w:rsidTr="003B42AA">
        <w:trPr>
          <w:trHeight w:val="1002"/>
        </w:trPr>
        <w:tc>
          <w:tcPr>
            <w:tcW w:w="0" w:type="auto"/>
            <w:vMerge w:val="restart"/>
            <w:shd w:val="clear" w:color="auto" w:fill="auto"/>
            <w:vAlign w:val="center"/>
            <w:hideMark/>
          </w:tcPr>
          <w:p w14:paraId="311204B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w:t>
            </w:r>
          </w:p>
        </w:tc>
        <w:tc>
          <w:tcPr>
            <w:tcW w:w="0" w:type="auto"/>
            <w:vMerge w:val="restart"/>
            <w:shd w:val="clear" w:color="auto" w:fill="auto"/>
            <w:vAlign w:val="center"/>
            <w:hideMark/>
          </w:tcPr>
          <w:p w14:paraId="1B4CDA4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Acuerdo de Colaboración </w:t>
            </w:r>
          </w:p>
        </w:tc>
        <w:tc>
          <w:tcPr>
            <w:tcW w:w="0" w:type="auto"/>
            <w:vMerge w:val="restart"/>
            <w:shd w:val="clear" w:color="auto" w:fill="auto"/>
            <w:vAlign w:val="center"/>
            <w:hideMark/>
          </w:tcPr>
          <w:p w14:paraId="6E5E5C76" w14:textId="09A4F024" w:rsidR="006722AF" w:rsidRPr="007715C5" w:rsidRDefault="00E25209"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Asociación Nacional de Detallistas de Gasolina (</w:t>
            </w:r>
            <w:r w:rsidR="006722AF" w:rsidRPr="007715C5">
              <w:rPr>
                <w:rFonts w:eastAsia="Times New Roman"/>
                <w:color w:val="747171"/>
                <w:spacing w:val="0"/>
                <w:lang w:val="es-DO" w:eastAsia="es-DO"/>
              </w:rPr>
              <w:t>ANADEGAS</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350DFB13" w14:textId="0232472A" w:rsidR="006722AF" w:rsidRPr="007715C5" w:rsidRDefault="007D783C"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Fomentar la distribución y comercialización de combustibles a nivel nacional, garantizando la salud y seguridad de la población. </w:t>
            </w:r>
          </w:p>
        </w:tc>
      </w:tr>
      <w:tr w:rsidR="00E8242B" w:rsidRPr="006415C0" w14:paraId="37DC34F6" w14:textId="77777777" w:rsidTr="003B42AA">
        <w:trPr>
          <w:trHeight w:val="1002"/>
        </w:trPr>
        <w:tc>
          <w:tcPr>
            <w:tcW w:w="0" w:type="auto"/>
            <w:vMerge/>
            <w:vAlign w:val="center"/>
            <w:hideMark/>
          </w:tcPr>
          <w:p w14:paraId="0C260C86"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ABB2B93"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69837766"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73886B74"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3A674302" w14:textId="77777777" w:rsidTr="003B42AA">
        <w:trPr>
          <w:trHeight w:val="1002"/>
        </w:trPr>
        <w:tc>
          <w:tcPr>
            <w:tcW w:w="0" w:type="auto"/>
            <w:vMerge w:val="restart"/>
            <w:shd w:val="clear" w:color="auto" w:fill="auto"/>
            <w:vAlign w:val="center"/>
            <w:hideMark/>
          </w:tcPr>
          <w:p w14:paraId="15E88DA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24</w:t>
            </w:r>
          </w:p>
        </w:tc>
        <w:tc>
          <w:tcPr>
            <w:tcW w:w="0" w:type="auto"/>
            <w:vMerge w:val="restart"/>
            <w:shd w:val="clear" w:color="auto" w:fill="auto"/>
            <w:vAlign w:val="center"/>
            <w:hideMark/>
          </w:tcPr>
          <w:p w14:paraId="158EC95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21CEAC47" w14:textId="08395799" w:rsidR="006722AF" w:rsidRPr="007715C5" w:rsidRDefault="00435C48"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Instituto Nacional de Tránsito y Transporte Terrestre (</w:t>
            </w:r>
            <w:r w:rsidR="006722AF" w:rsidRPr="007715C5">
              <w:rPr>
                <w:rFonts w:eastAsia="Times New Roman"/>
                <w:color w:val="747171"/>
                <w:spacing w:val="0"/>
                <w:lang w:val="es-DO" w:eastAsia="es-DO"/>
              </w:rPr>
              <w:t>INTRANT</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10B3F6F0" w14:textId="4075081D" w:rsidR="006722AF" w:rsidRPr="007715C5" w:rsidRDefault="00902504"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4, cooperación al sector del transporte público de la República Dominicana.</w:t>
            </w:r>
          </w:p>
        </w:tc>
      </w:tr>
      <w:tr w:rsidR="00E8242B" w:rsidRPr="006415C0" w14:paraId="20A9F65F" w14:textId="77777777" w:rsidTr="003B42AA">
        <w:trPr>
          <w:trHeight w:val="1002"/>
        </w:trPr>
        <w:tc>
          <w:tcPr>
            <w:tcW w:w="0" w:type="auto"/>
            <w:vMerge/>
            <w:vAlign w:val="center"/>
            <w:hideMark/>
          </w:tcPr>
          <w:p w14:paraId="26826477"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35500AB"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1F079F5A"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027903A9"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2A0C8AE6" w14:textId="77777777" w:rsidTr="003B42AA">
        <w:trPr>
          <w:trHeight w:val="1002"/>
        </w:trPr>
        <w:tc>
          <w:tcPr>
            <w:tcW w:w="0" w:type="auto"/>
            <w:vMerge w:val="restart"/>
            <w:shd w:val="clear" w:color="auto" w:fill="auto"/>
            <w:vAlign w:val="center"/>
            <w:hideMark/>
          </w:tcPr>
          <w:p w14:paraId="335D5F1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25</w:t>
            </w:r>
          </w:p>
        </w:tc>
        <w:tc>
          <w:tcPr>
            <w:tcW w:w="0" w:type="auto"/>
            <w:vMerge w:val="restart"/>
            <w:shd w:val="clear" w:color="auto" w:fill="auto"/>
            <w:vAlign w:val="center"/>
            <w:hideMark/>
          </w:tcPr>
          <w:p w14:paraId="2015171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42DB903A" w14:textId="3FF4FD26" w:rsidR="00902504" w:rsidRPr="007715C5" w:rsidRDefault="00902504"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Federación </w:t>
            </w:r>
            <w:r w:rsidR="00750DEC" w:rsidRPr="007715C5">
              <w:rPr>
                <w:rFonts w:eastAsia="Times New Roman"/>
                <w:color w:val="747171"/>
                <w:spacing w:val="0"/>
                <w:lang w:val="es-DO" w:eastAsia="es-DO"/>
              </w:rPr>
              <w:t>d</w:t>
            </w:r>
            <w:r w:rsidRPr="007715C5">
              <w:rPr>
                <w:rFonts w:eastAsia="Times New Roman"/>
                <w:color w:val="747171"/>
                <w:spacing w:val="0"/>
                <w:lang w:val="es-DO" w:eastAsia="es-DO"/>
              </w:rPr>
              <w:t xml:space="preserve">e Mujeres Empresarias Dominico – Internacional </w:t>
            </w:r>
          </w:p>
          <w:p w14:paraId="6423E096" w14:textId="293090FA" w:rsidR="006722AF" w:rsidRPr="007715C5" w:rsidRDefault="00902504"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w:t>
            </w:r>
            <w:r w:rsidR="006722AF" w:rsidRPr="007715C5">
              <w:rPr>
                <w:rFonts w:eastAsia="Times New Roman"/>
                <w:color w:val="747171"/>
                <w:spacing w:val="0"/>
                <w:lang w:val="es-DO" w:eastAsia="es-DO"/>
              </w:rPr>
              <w:t>FEM</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4F6BD7C6" w14:textId="21EC6A4A" w:rsidR="006722AF" w:rsidRPr="007715C5" w:rsidRDefault="00902504"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Establecer las bases de una mutua colaboración y apoyo para la realización de diferentes actividades de interés para la mujer </w:t>
            </w:r>
            <w:r w:rsidR="00242265" w:rsidRPr="007715C5">
              <w:rPr>
                <w:rFonts w:eastAsia="Times New Roman"/>
                <w:color w:val="747171"/>
                <w:spacing w:val="0"/>
                <w:lang w:val="es-DO" w:eastAsia="es-DO"/>
              </w:rPr>
              <w:t>Mipymes</w:t>
            </w:r>
            <w:r w:rsidRPr="007715C5">
              <w:rPr>
                <w:rFonts w:eastAsia="Times New Roman"/>
                <w:color w:val="747171"/>
                <w:spacing w:val="0"/>
                <w:lang w:val="es-DO" w:eastAsia="es-DO"/>
              </w:rPr>
              <w:t xml:space="preserve"> en el país. </w:t>
            </w:r>
          </w:p>
        </w:tc>
      </w:tr>
      <w:tr w:rsidR="00E8242B" w:rsidRPr="006415C0" w14:paraId="51ED0211" w14:textId="77777777" w:rsidTr="003B42AA">
        <w:trPr>
          <w:trHeight w:val="1002"/>
        </w:trPr>
        <w:tc>
          <w:tcPr>
            <w:tcW w:w="0" w:type="auto"/>
            <w:vMerge/>
            <w:vAlign w:val="center"/>
            <w:hideMark/>
          </w:tcPr>
          <w:p w14:paraId="3E395952"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3924685F"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4C4C639"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4BF55E02"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672B259D" w14:textId="77777777" w:rsidTr="003B42AA">
        <w:trPr>
          <w:trHeight w:val="1002"/>
        </w:trPr>
        <w:tc>
          <w:tcPr>
            <w:tcW w:w="0" w:type="auto"/>
            <w:vMerge w:val="restart"/>
            <w:shd w:val="clear" w:color="auto" w:fill="auto"/>
            <w:vAlign w:val="center"/>
            <w:hideMark/>
          </w:tcPr>
          <w:p w14:paraId="0C75275C"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w:t>
            </w:r>
          </w:p>
        </w:tc>
        <w:tc>
          <w:tcPr>
            <w:tcW w:w="0" w:type="auto"/>
            <w:vMerge w:val="restart"/>
            <w:shd w:val="clear" w:color="auto" w:fill="auto"/>
            <w:vAlign w:val="center"/>
            <w:hideMark/>
          </w:tcPr>
          <w:p w14:paraId="0573BE7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445E2D4D" w14:textId="6774AB88" w:rsidR="006722AF" w:rsidRPr="007715C5" w:rsidRDefault="00242265"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Organización Nacional de Empresas Comerciales (ONEC)</w:t>
            </w:r>
          </w:p>
        </w:tc>
        <w:tc>
          <w:tcPr>
            <w:tcW w:w="3849" w:type="dxa"/>
            <w:vMerge w:val="restart"/>
            <w:shd w:val="clear" w:color="auto" w:fill="auto"/>
            <w:vAlign w:val="center"/>
            <w:hideMark/>
          </w:tcPr>
          <w:p w14:paraId="6BFCAF8C" w14:textId="6941B0A0" w:rsidR="006722AF" w:rsidRPr="007715C5" w:rsidRDefault="00242265"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Realiza</w:t>
            </w:r>
            <w:r w:rsidR="00750DEC" w:rsidRPr="007715C5">
              <w:rPr>
                <w:rFonts w:eastAsia="Times New Roman"/>
                <w:color w:val="747171"/>
                <w:spacing w:val="0"/>
                <w:lang w:val="es-DO" w:eastAsia="es-DO"/>
              </w:rPr>
              <w:t xml:space="preserve">r </w:t>
            </w:r>
            <w:r w:rsidRPr="007715C5">
              <w:rPr>
                <w:rFonts w:eastAsia="Times New Roman"/>
                <w:color w:val="747171"/>
                <w:spacing w:val="0"/>
                <w:lang w:val="es-DO" w:eastAsia="es-DO"/>
              </w:rPr>
              <w:t>iniciativas hacia la generación de nuevos puestos de trabajo, la promoción del comercio formal y de la libre competencia, para así impulsar la economía dominicana y el fortalecimiento del sector comercial.</w:t>
            </w:r>
          </w:p>
        </w:tc>
      </w:tr>
      <w:tr w:rsidR="00E8242B" w:rsidRPr="006415C0" w14:paraId="11C33162" w14:textId="77777777" w:rsidTr="003B42AA">
        <w:trPr>
          <w:trHeight w:val="1002"/>
        </w:trPr>
        <w:tc>
          <w:tcPr>
            <w:tcW w:w="0" w:type="auto"/>
            <w:vMerge/>
            <w:vAlign w:val="center"/>
            <w:hideMark/>
          </w:tcPr>
          <w:p w14:paraId="7D4ED7A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54B3A616"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AF78F69"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56455475"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48954AA1" w14:textId="77777777" w:rsidTr="003B42AA">
        <w:trPr>
          <w:trHeight w:val="1002"/>
        </w:trPr>
        <w:tc>
          <w:tcPr>
            <w:tcW w:w="0" w:type="auto"/>
            <w:vMerge w:val="restart"/>
            <w:shd w:val="clear" w:color="auto" w:fill="auto"/>
            <w:vAlign w:val="center"/>
            <w:hideMark/>
          </w:tcPr>
          <w:p w14:paraId="084A2A63"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27</w:t>
            </w:r>
          </w:p>
        </w:tc>
        <w:tc>
          <w:tcPr>
            <w:tcW w:w="0" w:type="auto"/>
            <w:vMerge w:val="restart"/>
            <w:shd w:val="clear" w:color="auto" w:fill="auto"/>
            <w:vAlign w:val="center"/>
            <w:hideMark/>
          </w:tcPr>
          <w:p w14:paraId="2048CAC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2397A0E3" w14:textId="3D494781" w:rsidR="006722AF" w:rsidRPr="007715C5" w:rsidRDefault="00242265"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Unión Gastronómica de Santiago (</w:t>
            </w:r>
            <w:r w:rsidR="006722AF" w:rsidRPr="007715C5">
              <w:rPr>
                <w:rFonts w:eastAsia="Times New Roman"/>
                <w:color w:val="747171"/>
                <w:spacing w:val="0"/>
                <w:lang w:val="es-DO" w:eastAsia="es-DO"/>
              </w:rPr>
              <w:t>UGASA</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0B03FC96" w14:textId="622670BD" w:rsidR="006722AF" w:rsidRPr="007715C5" w:rsidRDefault="00242265"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Propiciar la coordinación de acciones conjuntas, en apoyo de iniciativas que estimulen el desarrollo y proyección, a nivel nacional, de los sectores productivos que intervienen en la gastronomía dominicana.</w:t>
            </w:r>
          </w:p>
        </w:tc>
      </w:tr>
      <w:tr w:rsidR="00E8242B" w:rsidRPr="006415C0" w14:paraId="64E4DE21" w14:textId="77777777" w:rsidTr="003B42AA">
        <w:trPr>
          <w:trHeight w:val="1002"/>
        </w:trPr>
        <w:tc>
          <w:tcPr>
            <w:tcW w:w="0" w:type="auto"/>
            <w:vMerge/>
            <w:vAlign w:val="center"/>
            <w:hideMark/>
          </w:tcPr>
          <w:p w14:paraId="225CEE76"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6234F4E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4A3A85F"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357EFA50"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01570646" w14:textId="77777777" w:rsidTr="003B42AA">
        <w:trPr>
          <w:trHeight w:val="1002"/>
        </w:trPr>
        <w:tc>
          <w:tcPr>
            <w:tcW w:w="0" w:type="auto"/>
            <w:vMerge w:val="restart"/>
            <w:shd w:val="clear" w:color="auto" w:fill="auto"/>
            <w:vAlign w:val="center"/>
            <w:hideMark/>
          </w:tcPr>
          <w:p w14:paraId="3B2A71D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28</w:t>
            </w:r>
          </w:p>
        </w:tc>
        <w:tc>
          <w:tcPr>
            <w:tcW w:w="0" w:type="auto"/>
            <w:vMerge w:val="restart"/>
            <w:shd w:val="clear" w:color="auto" w:fill="auto"/>
            <w:vAlign w:val="center"/>
            <w:hideMark/>
          </w:tcPr>
          <w:p w14:paraId="665DA3A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560599B2" w14:textId="77777777" w:rsidR="006722AF" w:rsidRPr="007715C5" w:rsidRDefault="00AE7FD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Asociación de Industrias de la República Dominica</w:t>
            </w:r>
          </w:p>
          <w:p w14:paraId="315D7054" w14:textId="2FE6288B" w:rsidR="00AE7FD3" w:rsidRPr="007715C5" w:rsidRDefault="00AE7FD3"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(AIRD)</w:t>
            </w:r>
          </w:p>
        </w:tc>
        <w:tc>
          <w:tcPr>
            <w:tcW w:w="3849" w:type="dxa"/>
            <w:vMerge w:val="restart"/>
            <w:shd w:val="clear" w:color="auto" w:fill="auto"/>
            <w:vAlign w:val="center"/>
            <w:hideMark/>
          </w:tcPr>
          <w:p w14:paraId="68AB14BD" w14:textId="584CE9DD" w:rsidR="009B1E82"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I</w:t>
            </w:r>
            <w:r w:rsidR="00AE7FD3" w:rsidRPr="007715C5">
              <w:rPr>
                <w:rFonts w:eastAsia="Times New Roman"/>
                <w:color w:val="747171"/>
                <w:spacing w:val="0"/>
                <w:lang w:val="es-DO" w:eastAsia="es-DO"/>
              </w:rPr>
              <w:t xml:space="preserve">, </w:t>
            </w:r>
            <w:r w:rsidR="00CD4362" w:rsidRPr="007715C5">
              <w:rPr>
                <w:rFonts w:eastAsia="Times New Roman"/>
                <w:color w:val="747171"/>
                <w:spacing w:val="0"/>
                <w:lang w:val="es-DO" w:eastAsia="es-DO"/>
              </w:rPr>
              <w:t xml:space="preserve">ampliar las iniciativas </w:t>
            </w:r>
            <w:r w:rsidR="00B01925" w:rsidRPr="007715C5">
              <w:rPr>
                <w:rFonts w:eastAsia="Times New Roman"/>
                <w:color w:val="747171"/>
                <w:spacing w:val="0"/>
                <w:lang w:val="es-DO" w:eastAsia="es-DO"/>
              </w:rPr>
              <w:t xml:space="preserve">a nivel nacional </w:t>
            </w:r>
            <w:r w:rsidR="00CD4362" w:rsidRPr="007715C5">
              <w:rPr>
                <w:rFonts w:eastAsia="Times New Roman"/>
                <w:color w:val="747171"/>
                <w:spacing w:val="0"/>
                <w:lang w:val="es-DO" w:eastAsia="es-DO"/>
              </w:rPr>
              <w:t xml:space="preserve">del acuerdo, </w:t>
            </w:r>
            <w:r w:rsidR="009B1E82" w:rsidRPr="007715C5">
              <w:rPr>
                <w:rFonts w:eastAsia="Times New Roman"/>
                <w:color w:val="747171"/>
                <w:spacing w:val="0"/>
                <w:lang w:val="es-DO" w:eastAsia="es-DO"/>
              </w:rPr>
              <w:t xml:space="preserve">con el fin de cumplir con el mandato del Decreto No.588-20, del 28 de octubre de </w:t>
            </w:r>
            <w:r w:rsidR="00F87026" w:rsidRPr="007715C5">
              <w:rPr>
                <w:rFonts w:eastAsia="Times New Roman"/>
                <w:color w:val="747171"/>
                <w:spacing w:val="0"/>
                <w:lang w:val="es-DO" w:eastAsia="es-DO"/>
              </w:rPr>
              <w:t>2020, que</w:t>
            </w:r>
            <w:r w:rsidR="009B1E82" w:rsidRPr="007715C5">
              <w:rPr>
                <w:rFonts w:eastAsia="Times New Roman"/>
                <w:color w:val="747171"/>
                <w:spacing w:val="0"/>
                <w:lang w:val="es-DO" w:eastAsia="es-DO"/>
              </w:rPr>
              <w:t xml:space="preserve"> declara de prioridad nacional la industrialización con el propósito de potenciar la competitividad del sector industrial.</w:t>
            </w:r>
          </w:p>
        </w:tc>
      </w:tr>
      <w:tr w:rsidR="00E8242B" w:rsidRPr="006415C0" w14:paraId="252BDDA6" w14:textId="77777777" w:rsidTr="003B42AA">
        <w:trPr>
          <w:trHeight w:val="1002"/>
        </w:trPr>
        <w:tc>
          <w:tcPr>
            <w:tcW w:w="0" w:type="auto"/>
            <w:vMerge/>
            <w:vAlign w:val="center"/>
            <w:hideMark/>
          </w:tcPr>
          <w:p w14:paraId="029865F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B8BEFCD"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327B4641"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3E42EE56"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7C5991E1" w14:textId="77777777" w:rsidTr="003B42AA">
        <w:trPr>
          <w:trHeight w:val="1002"/>
        </w:trPr>
        <w:tc>
          <w:tcPr>
            <w:tcW w:w="0" w:type="auto"/>
            <w:vMerge w:val="restart"/>
            <w:shd w:val="clear" w:color="auto" w:fill="auto"/>
            <w:vAlign w:val="center"/>
            <w:hideMark/>
          </w:tcPr>
          <w:p w14:paraId="1EE2E06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29</w:t>
            </w:r>
          </w:p>
        </w:tc>
        <w:tc>
          <w:tcPr>
            <w:tcW w:w="0" w:type="auto"/>
            <w:vMerge w:val="restart"/>
            <w:shd w:val="clear" w:color="auto" w:fill="auto"/>
            <w:vAlign w:val="center"/>
            <w:hideMark/>
          </w:tcPr>
          <w:p w14:paraId="00C6B020"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615F68A8"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Fundación Jenny Polanco (FJP)</w:t>
            </w:r>
          </w:p>
        </w:tc>
        <w:tc>
          <w:tcPr>
            <w:tcW w:w="3849" w:type="dxa"/>
            <w:vMerge w:val="restart"/>
            <w:shd w:val="clear" w:color="auto" w:fill="auto"/>
            <w:vAlign w:val="center"/>
            <w:hideMark/>
          </w:tcPr>
          <w:p w14:paraId="243ED53E" w14:textId="39D0E0DF" w:rsidR="006722AF" w:rsidRPr="007715C5" w:rsidRDefault="006722AF" w:rsidP="00474343">
            <w:pPr>
              <w:spacing w:after="0" w:line="360" w:lineRule="auto"/>
              <w:jc w:val="both"/>
              <w:rPr>
                <w:rFonts w:eastAsia="Times New Roman"/>
                <w:color w:val="747171"/>
                <w:spacing w:val="0"/>
                <w:lang w:val="es-DO" w:eastAsia="es-DO"/>
              </w:rPr>
            </w:pPr>
            <w:bookmarkStart w:id="56" w:name="OLE_LINK3"/>
            <w:bookmarkStart w:id="57" w:name="_Hlk139366351"/>
            <w:bookmarkStart w:id="58" w:name="RANGE!D42"/>
            <w:r w:rsidRPr="007715C5">
              <w:rPr>
                <w:rFonts w:eastAsia="Times New Roman"/>
                <w:color w:val="747171"/>
                <w:spacing w:val="0"/>
                <w:lang w:val="es-DO" w:eastAsia="es-DO"/>
              </w:rPr>
              <w:t xml:space="preserve">Desarrollo </w:t>
            </w:r>
            <w:r w:rsidR="00224025" w:rsidRPr="007715C5">
              <w:rPr>
                <w:rFonts w:eastAsia="Times New Roman"/>
                <w:color w:val="747171"/>
                <w:spacing w:val="0"/>
                <w:lang w:val="es-DO" w:eastAsia="es-DO"/>
              </w:rPr>
              <w:t>d</w:t>
            </w:r>
            <w:r w:rsidRPr="007715C5">
              <w:rPr>
                <w:rFonts w:eastAsia="Times New Roman"/>
                <w:color w:val="747171"/>
                <w:spacing w:val="0"/>
                <w:lang w:val="es-DO" w:eastAsia="es-DO"/>
              </w:rPr>
              <w:t xml:space="preserve">el Programa </w:t>
            </w:r>
            <w:r w:rsidR="00224025" w:rsidRPr="007715C5">
              <w:rPr>
                <w:rFonts w:eastAsia="Times New Roman"/>
                <w:color w:val="747171"/>
                <w:spacing w:val="0"/>
                <w:lang w:val="es-DO" w:eastAsia="es-DO"/>
              </w:rPr>
              <w:t>d</w:t>
            </w:r>
            <w:r w:rsidRPr="007715C5">
              <w:rPr>
                <w:rFonts w:eastAsia="Times New Roman"/>
                <w:color w:val="747171"/>
                <w:spacing w:val="0"/>
                <w:lang w:val="es-DO" w:eastAsia="es-DO"/>
              </w:rPr>
              <w:t>e Formación Profesional “Saber-Hacer”.</w:t>
            </w:r>
            <w:bookmarkEnd w:id="56"/>
            <w:bookmarkEnd w:id="57"/>
            <w:bookmarkEnd w:id="58"/>
          </w:p>
        </w:tc>
      </w:tr>
      <w:tr w:rsidR="00E8242B" w:rsidRPr="006415C0" w14:paraId="25165B76" w14:textId="77777777" w:rsidTr="006B0AF0">
        <w:trPr>
          <w:trHeight w:val="458"/>
        </w:trPr>
        <w:tc>
          <w:tcPr>
            <w:tcW w:w="0" w:type="auto"/>
            <w:vMerge/>
            <w:vAlign w:val="center"/>
            <w:hideMark/>
          </w:tcPr>
          <w:p w14:paraId="133E6877"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5C3A5D4B"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619EBB3"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6B74099E"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13549D1C" w14:textId="77777777" w:rsidTr="003B42AA">
        <w:trPr>
          <w:trHeight w:val="1002"/>
        </w:trPr>
        <w:tc>
          <w:tcPr>
            <w:tcW w:w="0" w:type="auto"/>
            <w:shd w:val="clear" w:color="auto" w:fill="auto"/>
            <w:vAlign w:val="center"/>
            <w:hideMark/>
          </w:tcPr>
          <w:p w14:paraId="65BF80DA"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w:t>
            </w:r>
          </w:p>
        </w:tc>
        <w:tc>
          <w:tcPr>
            <w:tcW w:w="0" w:type="auto"/>
            <w:shd w:val="clear" w:color="auto" w:fill="auto"/>
            <w:vAlign w:val="center"/>
            <w:hideMark/>
          </w:tcPr>
          <w:p w14:paraId="7EBF13D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0CBDBC7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Asociación de Comerciantes e Industriales </w:t>
            </w:r>
          </w:p>
          <w:p w14:paraId="036A2257" w14:textId="7FDC55A0" w:rsidR="00F96702" w:rsidRPr="007715C5" w:rsidRDefault="00F96702"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(ACIS)</w:t>
            </w:r>
          </w:p>
        </w:tc>
        <w:tc>
          <w:tcPr>
            <w:tcW w:w="3849" w:type="dxa"/>
            <w:shd w:val="clear" w:color="auto" w:fill="auto"/>
            <w:vAlign w:val="center"/>
            <w:hideMark/>
          </w:tcPr>
          <w:p w14:paraId="19B40C4B" w14:textId="31FEA02F" w:rsidR="006722AF" w:rsidRPr="007715C5" w:rsidRDefault="00F96702"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Desarrollo de p</w:t>
            </w:r>
            <w:r w:rsidR="006722AF" w:rsidRPr="007715C5">
              <w:rPr>
                <w:rFonts w:eastAsia="Times New Roman"/>
                <w:color w:val="747171"/>
                <w:spacing w:val="0"/>
                <w:lang w:val="es-DO" w:eastAsia="es-DO"/>
              </w:rPr>
              <w:t xml:space="preserve">rograma de </w:t>
            </w:r>
            <w:r w:rsidRPr="007715C5">
              <w:rPr>
                <w:rFonts w:eastAsia="Times New Roman"/>
                <w:color w:val="747171"/>
                <w:spacing w:val="0"/>
                <w:lang w:val="es-DO" w:eastAsia="es-DO"/>
              </w:rPr>
              <w:t>f</w:t>
            </w:r>
            <w:r w:rsidR="006722AF" w:rsidRPr="007715C5">
              <w:rPr>
                <w:rFonts w:eastAsia="Times New Roman"/>
                <w:color w:val="747171"/>
                <w:spacing w:val="0"/>
                <w:lang w:val="es-DO" w:eastAsia="es-DO"/>
              </w:rPr>
              <w:t xml:space="preserve">ortalecimiento de las </w:t>
            </w:r>
            <w:r w:rsidRPr="007715C5">
              <w:rPr>
                <w:rFonts w:eastAsia="Times New Roman"/>
                <w:color w:val="747171"/>
                <w:spacing w:val="0"/>
                <w:lang w:val="es-DO" w:eastAsia="es-DO"/>
              </w:rPr>
              <w:t>c</w:t>
            </w:r>
            <w:r w:rsidR="006722AF" w:rsidRPr="007715C5">
              <w:rPr>
                <w:rFonts w:eastAsia="Times New Roman"/>
                <w:color w:val="747171"/>
                <w:spacing w:val="0"/>
                <w:lang w:val="es-DO" w:eastAsia="es-DO"/>
              </w:rPr>
              <w:t xml:space="preserve">apacidades </w:t>
            </w:r>
            <w:r w:rsidRPr="007715C5">
              <w:rPr>
                <w:rFonts w:eastAsia="Times New Roman"/>
                <w:color w:val="747171"/>
                <w:spacing w:val="0"/>
                <w:lang w:val="es-DO" w:eastAsia="es-DO"/>
              </w:rPr>
              <w:t>i</w:t>
            </w:r>
            <w:r w:rsidR="006722AF" w:rsidRPr="007715C5">
              <w:rPr>
                <w:rFonts w:eastAsia="Times New Roman"/>
                <w:color w:val="747171"/>
                <w:spacing w:val="0"/>
                <w:lang w:val="es-DO" w:eastAsia="es-DO"/>
              </w:rPr>
              <w:t>nstitucionales</w:t>
            </w:r>
            <w:r w:rsidRPr="007715C5">
              <w:rPr>
                <w:rFonts w:eastAsia="Times New Roman"/>
                <w:color w:val="747171"/>
                <w:spacing w:val="0"/>
                <w:lang w:val="es-DO" w:eastAsia="es-DO"/>
              </w:rPr>
              <w:t>.</w:t>
            </w:r>
          </w:p>
        </w:tc>
      </w:tr>
      <w:tr w:rsidR="00E8242B" w:rsidRPr="006415C0" w14:paraId="68D2BDBE" w14:textId="77777777" w:rsidTr="003B42AA">
        <w:trPr>
          <w:trHeight w:val="1002"/>
        </w:trPr>
        <w:tc>
          <w:tcPr>
            <w:tcW w:w="0" w:type="auto"/>
            <w:vMerge w:val="restart"/>
            <w:shd w:val="clear" w:color="auto" w:fill="auto"/>
            <w:vAlign w:val="center"/>
            <w:hideMark/>
          </w:tcPr>
          <w:p w14:paraId="301BF9D0"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31</w:t>
            </w:r>
          </w:p>
        </w:tc>
        <w:tc>
          <w:tcPr>
            <w:tcW w:w="0" w:type="auto"/>
            <w:vMerge w:val="restart"/>
            <w:shd w:val="clear" w:color="auto" w:fill="auto"/>
            <w:vAlign w:val="center"/>
            <w:hideMark/>
          </w:tcPr>
          <w:p w14:paraId="3C4B74B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35C91CEB" w14:textId="77E99220" w:rsidR="006722AF" w:rsidRPr="007715C5" w:rsidRDefault="00F96702"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Pontificia Universidad Católica Madre y Maestra (</w:t>
            </w:r>
            <w:r w:rsidR="006722AF" w:rsidRPr="007715C5">
              <w:rPr>
                <w:rFonts w:eastAsia="Times New Roman"/>
                <w:color w:val="747171"/>
                <w:spacing w:val="0"/>
                <w:lang w:val="es-DO" w:eastAsia="es-DO"/>
              </w:rPr>
              <w:t>PUCMM</w:t>
            </w:r>
            <w:r w:rsidRPr="007715C5">
              <w:rPr>
                <w:rFonts w:eastAsia="Times New Roman"/>
                <w:color w:val="747171"/>
                <w:spacing w:val="0"/>
                <w:lang w:val="es-DO" w:eastAsia="es-DO"/>
              </w:rPr>
              <w:t xml:space="preserve">) </w:t>
            </w:r>
            <w:r w:rsidR="006722AF" w:rsidRPr="007715C5">
              <w:rPr>
                <w:rFonts w:eastAsia="Times New Roman"/>
                <w:color w:val="747171"/>
                <w:spacing w:val="0"/>
                <w:lang w:val="es-DO" w:eastAsia="es-DO"/>
              </w:rPr>
              <w:t>-</w:t>
            </w:r>
            <w:r w:rsidRPr="007715C5">
              <w:rPr>
                <w:rFonts w:eastAsia="Times New Roman"/>
                <w:color w:val="747171"/>
                <w:spacing w:val="0"/>
                <w:lang w:val="es-DO" w:eastAsia="es-DO"/>
              </w:rPr>
              <w:t xml:space="preserve"> Asociación de Industrias de La República Dominicana (</w:t>
            </w:r>
            <w:r w:rsidR="006722AF" w:rsidRPr="007715C5">
              <w:rPr>
                <w:rFonts w:eastAsia="Times New Roman"/>
                <w:color w:val="747171"/>
                <w:spacing w:val="0"/>
                <w:lang w:val="es-DO" w:eastAsia="es-DO"/>
              </w:rPr>
              <w:t>AIRD</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7F67430D" w14:textId="4690DCD5" w:rsidR="006722AF" w:rsidRPr="007715C5" w:rsidRDefault="006722AF" w:rsidP="00474343">
            <w:pPr>
              <w:spacing w:after="0" w:line="360" w:lineRule="auto"/>
              <w:jc w:val="both"/>
              <w:rPr>
                <w:rFonts w:eastAsia="Times New Roman"/>
                <w:color w:val="747171"/>
                <w:spacing w:val="0"/>
                <w:lang w:val="es-DO" w:eastAsia="es-DO"/>
              </w:rPr>
            </w:pPr>
            <w:bookmarkStart w:id="59" w:name="RANGE!D45"/>
            <w:r w:rsidRPr="007715C5">
              <w:rPr>
                <w:rFonts w:eastAsia="Times New Roman"/>
                <w:color w:val="747171"/>
                <w:spacing w:val="0"/>
                <w:lang w:val="es-DO" w:eastAsia="es-DO"/>
              </w:rPr>
              <w:t xml:space="preserve">Puesta En Marcha </w:t>
            </w:r>
            <w:r w:rsidR="005F285F" w:rsidRPr="007715C5">
              <w:rPr>
                <w:rFonts w:eastAsia="Times New Roman"/>
                <w:color w:val="747171"/>
                <w:spacing w:val="0"/>
                <w:lang w:val="es-DO" w:eastAsia="es-DO"/>
              </w:rPr>
              <w:t>d</w:t>
            </w:r>
            <w:r w:rsidRPr="007715C5">
              <w:rPr>
                <w:rFonts w:eastAsia="Times New Roman"/>
                <w:color w:val="747171"/>
                <w:spacing w:val="0"/>
                <w:lang w:val="es-DO" w:eastAsia="es-DO"/>
              </w:rPr>
              <w:t>el Programa Universidad + Industria</w:t>
            </w:r>
            <w:bookmarkEnd w:id="59"/>
            <w:r w:rsidR="00F96702" w:rsidRPr="007715C5">
              <w:rPr>
                <w:rFonts w:eastAsia="Times New Roman"/>
                <w:color w:val="747171"/>
                <w:spacing w:val="0"/>
                <w:lang w:val="es-DO" w:eastAsia="es-DO"/>
              </w:rPr>
              <w:t>.</w:t>
            </w:r>
          </w:p>
        </w:tc>
      </w:tr>
      <w:tr w:rsidR="00E8242B" w:rsidRPr="006415C0" w14:paraId="6AFE3348" w14:textId="77777777" w:rsidTr="003B42AA">
        <w:trPr>
          <w:trHeight w:val="1002"/>
        </w:trPr>
        <w:tc>
          <w:tcPr>
            <w:tcW w:w="0" w:type="auto"/>
            <w:vMerge/>
            <w:vAlign w:val="center"/>
            <w:hideMark/>
          </w:tcPr>
          <w:p w14:paraId="77C60D78"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3FFA092"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0BFAAC7"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54074E70"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4EA16991" w14:textId="77777777" w:rsidTr="003B42AA">
        <w:trPr>
          <w:trHeight w:val="1002"/>
        </w:trPr>
        <w:tc>
          <w:tcPr>
            <w:tcW w:w="0" w:type="auto"/>
            <w:vMerge w:val="restart"/>
            <w:shd w:val="clear" w:color="auto" w:fill="auto"/>
            <w:vAlign w:val="center"/>
            <w:hideMark/>
          </w:tcPr>
          <w:p w14:paraId="350238B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32</w:t>
            </w:r>
          </w:p>
        </w:tc>
        <w:tc>
          <w:tcPr>
            <w:tcW w:w="0" w:type="auto"/>
            <w:vMerge w:val="restart"/>
            <w:shd w:val="clear" w:color="auto" w:fill="auto"/>
            <w:vAlign w:val="center"/>
            <w:hideMark/>
          </w:tcPr>
          <w:p w14:paraId="314652C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71E303D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Molinos del Ozama</w:t>
            </w:r>
          </w:p>
        </w:tc>
        <w:tc>
          <w:tcPr>
            <w:tcW w:w="3849" w:type="dxa"/>
            <w:vMerge w:val="restart"/>
            <w:shd w:val="clear" w:color="auto" w:fill="auto"/>
            <w:vAlign w:val="center"/>
            <w:hideMark/>
          </w:tcPr>
          <w:p w14:paraId="2D167378" w14:textId="2FDB38A5" w:rsidR="006722AF" w:rsidRPr="007715C5" w:rsidRDefault="00B63426"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Ejecución de programas formativos dirigido a 180 miembros del sector industrial de la panadería y pastelería.</w:t>
            </w:r>
          </w:p>
        </w:tc>
      </w:tr>
      <w:tr w:rsidR="00E8242B" w:rsidRPr="006415C0" w14:paraId="2A734734" w14:textId="77777777" w:rsidTr="003B42AA">
        <w:trPr>
          <w:trHeight w:val="1002"/>
        </w:trPr>
        <w:tc>
          <w:tcPr>
            <w:tcW w:w="0" w:type="auto"/>
            <w:vMerge/>
            <w:vAlign w:val="center"/>
            <w:hideMark/>
          </w:tcPr>
          <w:p w14:paraId="215BB71F"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568CD2C3"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37E6D03"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5428F4B0"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5EFF0559" w14:textId="77777777" w:rsidTr="003B42AA">
        <w:trPr>
          <w:trHeight w:val="1002"/>
        </w:trPr>
        <w:tc>
          <w:tcPr>
            <w:tcW w:w="0" w:type="auto"/>
            <w:shd w:val="clear" w:color="auto" w:fill="auto"/>
            <w:vAlign w:val="center"/>
            <w:hideMark/>
          </w:tcPr>
          <w:p w14:paraId="237F613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33</w:t>
            </w:r>
          </w:p>
        </w:tc>
        <w:tc>
          <w:tcPr>
            <w:tcW w:w="0" w:type="auto"/>
            <w:shd w:val="clear" w:color="auto" w:fill="auto"/>
            <w:vAlign w:val="center"/>
            <w:hideMark/>
          </w:tcPr>
          <w:p w14:paraId="68C083B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3C8916E9" w14:textId="2B372280" w:rsidR="006722AF" w:rsidRPr="007715C5" w:rsidRDefault="00B63426"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Asociación Dominicana de Exportadores (</w:t>
            </w:r>
            <w:r w:rsidR="006722AF" w:rsidRPr="007715C5">
              <w:rPr>
                <w:rFonts w:eastAsia="Times New Roman"/>
                <w:color w:val="747171"/>
                <w:spacing w:val="0"/>
                <w:lang w:val="es-DO" w:eastAsia="es-DO"/>
              </w:rPr>
              <w:t>ADOEXPO</w:t>
            </w:r>
            <w:r w:rsidRPr="007715C5">
              <w:rPr>
                <w:rFonts w:eastAsia="Times New Roman"/>
                <w:color w:val="747171"/>
                <w:spacing w:val="0"/>
                <w:lang w:val="es-DO" w:eastAsia="es-DO"/>
              </w:rPr>
              <w:t>)</w:t>
            </w:r>
          </w:p>
        </w:tc>
        <w:tc>
          <w:tcPr>
            <w:tcW w:w="3849" w:type="dxa"/>
            <w:shd w:val="clear" w:color="auto" w:fill="auto"/>
            <w:vAlign w:val="center"/>
            <w:hideMark/>
          </w:tcPr>
          <w:p w14:paraId="7240BAEA" w14:textId="01B8F18C" w:rsidR="006722AF" w:rsidRPr="007715C5" w:rsidRDefault="00B63426"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Fortalecer el desarrollo y posicionamiento de los exportadores dominicanos.</w:t>
            </w:r>
          </w:p>
        </w:tc>
      </w:tr>
      <w:tr w:rsidR="00E8242B" w:rsidRPr="006415C0" w14:paraId="5DFA8513" w14:textId="77777777" w:rsidTr="003B42AA">
        <w:trPr>
          <w:trHeight w:val="1002"/>
        </w:trPr>
        <w:tc>
          <w:tcPr>
            <w:tcW w:w="0" w:type="auto"/>
            <w:shd w:val="clear" w:color="auto" w:fill="auto"/>
            <w:vAlign w:val="center"/>
            <w:hideMark/>
          </w:tcPr>
          <w:p w14:paraId="787D236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34</w:t>
            </w:r>
          </w:p>
        </w:tc>
        <w:tc>
          <w:tcPr>
            <w:tcW w:w="0" w:type="auto"/>
            <w:shd w:val="clear" w:color="auto" w:fill="auto"/>
            <w:vAlign w:val="center"/>
            <w:hideMark/>
          </w:tcPr>
          <w:p w14:paraId="73C46B8D"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515EFC87" w14:textId="77A2FE44" w:rsidR="006722AF" w:rsidRPr="007715C5" w:rsidRDefault="00B63426"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Fundación Moda Por La Inclusión (</w:t>
            </w:r>
            <w:r w:rsidR="006722AF" w:rsidRPr="007715C5">
              <w:rPr>
                <w:rFonts w:eastAsia="Times New Roman"/>
                <w:color w:val="747171"/>
                <w:spacing w:val="0"/>
                <w:lang w:val="es-DO" w:eastAsia="es-DO"/>
              </w:rPr>
              <w:t>FUMODAIN</w:t>
            </w:r>
            <w:r w:rsidRPr="007715C5">
              <w:rPr>
                <w:rFonts w:eastAsia="Times New Roman"/>
                <w:color w:val="747171"/>
                <w:spacing w:val="0"/>
                <w:lang w:val="es-DO" w:eastAsia="es-DO"/>
              </w:rPr>
              <w:t>)</w:t>
            </w:r>
          </w:p>
        </w:tc>
        <w:tc>
          <w:tcPr>
            <w:tcW w:w="3849" w:type="dxa"/>
            <w:shd w:val="clear" w:color="auto" w:fill="auto"/>
            <w:vAlign w:val="center"/>
            <w:hideMark/>
          </w:tcPr>
          <w:p w14:paraId="440AAE12" w14:textId="51C19C2F"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1</w:t>
            </w:r>
            <w:r w:rsidR="00B63426" w:rsidRPr="007715C5">
              <w:rPr>
                <w:rFonts w:eastAsia="Times New Roman"/>
                <w:color w:val="747171"/>
                <w:spacing w:val="0"/>
                <w:lang w:val="es-DO" w:eastAsia="es-DO"/>
              </w:rPr>
              <w:t>,</w:t>
            </w:r>
            <w:r w:rsidRPr="007715C5">
              <w:rPr>
                <w:rFonts w:eastAsia="Times New Roman"/>
                <w:color w:val="747171"/>
                <w:spacing w:val="0"/>
                <w:lang w:val="es-DO" w:eastAsia="es-DO"/>
              </w:rPr>
              <w:t xml:space="preserve"> </w:t>
            </w:r>
            <w:r w:rsidR="000E0907" w:rsidRPr="007715C5">
              <w:rPr>
                <w:rFonts w:eastAsia="Times New Roman"/>
                <w:color w:val="747171"/>
                <w:spacing w:val="0"/>
                <w:lang w:val="es-DO" w:eastAsia="es-DO"/>
              </w:rPr>
              <w:t>para l</w:t>
            </w:r>
            <w:r w:rsidRPr="007715C5">
              <w:rPr>
                <w:rFonts w:eastAsia="Times New Roman"/>
                <w:color w:val="747171"/>
                <w:spacing w:val="0"/>
                <w:lang w:val="es-DO" w:eastAsia="es-DO"/>
              </w:rPr>
              <w:t xml:space="preserve">a </w:t>
            </w:r>
            <w:r w:rsidR="000E0907" w:rsidRPr="007715C5">
              <w:rPr>
                <w:rFonts w:eastAsia="Times New Roman"/>
                <w:color w:val="747171"/>
                <w:spacing w:val="0"/>
                <w:lang w:val="es-DO" w:eastAsia="es-DO"/>
              </w:rPr>
              <w:t>r</w:t>
            </w:r>
            <w:r w:rsidRPr="007715C5">
              <w:rPr>
                <w:rFonts w:eastAsia="Times New Roman"/>
                <w:color w:val="747171"/>
                <w:spacing w:val="0"/>
                <w:lang w:val="es-DO" w:eastAsia="es-DO"/>
              </w:rPr>
              <w:t xml:space="preserve">ealización </w:t>
            </w:r>
            <w:r w:rsidR="000E0907" w:rsidRPr="007715C5">
              <w:rPr>
                <w:rFonts w:eastAsia="Times New Roman"/>
                <w:color w:val="747171"/>
                <w:spacing w:val="0"/>
                <w:lang w:val="es-DO" w:eastAsia="es-DO"/>
              </w:rPr>
              <w:t>d</w:t>
            </w:r>
            <w:r w:rsidRPr="007715C5">
              <w:rPr>
                <w:rFonts w:eastAsia="Times New Roman"/>
                <w:color w:val="747171"/>
                <w:spacing w:val="0"/>
                <w:lang w:val="es-DO" w:eastAsia="es-DO"/>
              </w:rPr>
              <w:t xml:space="preserve">el </w:t>
            </w:r>
            <w:r w:rsidR="000E0907" w:rsidRPr="007715C5">
              <w:rPr>
                <w:rFonts w:eastAsia="Times New Roman"/>
                <w:color w:val="747171"/>
                <w:spacing w:val="0"/>
                <w:lang w:val="es-DO" w:eastAsia="es-DO"/>
              </w:rPr>
              <w:t>e</w:t>
            </w:r>
            <w:r w:rsidRPr="007715C5">
              <w:rPr>
                <w:rFonts w:eastAsia="Times New Roman"/>
                <w:color w:val="747171"/>
                <w:spacing w:val="0"/>
                <w:lang w:val="es-DO" w:eastAsia="es-DO"/>
              </w:rPr>
              <w:t xml:space="preserve">vento “República Dominicana </w:t>
            </w:r>
            <w:proofErr w:type="spellStart"/>
            <w:r w:rsidRPr="007715C5">
              <w:rPr>
                <w:rFonts w:eastAsia="Times New Roman"/>
                <w:color w:val="747171"/>
                <w:spacing w:val="0"/>
                <w:lang w:val="es-DO" w:eastAsia="es-DO"/>
              </w:rPr>
              <w:t>Fashion</w:t>
            </w:r>
            <w:proofErr w:type="spellEnd"/>
            <w:r w:rsidRPr="007715C5">
              <w:rPr>
                <w:rFonts w:eastAsia="Times New Roman"/>
                <w:color w:val="747171"/>
                <w:spacing w:val="0"/>
                <w:lang w:val="es-DO" w:eastAsia="es-DO"/>
              </w:rPr>
              <w:t xml:space="preserve"> </w:t>
            </w:r>
            <w:proofErr w:type="spellStart"/>
            <w:r w:rsidRPr="007715C5">
              <w:rPr>
                <w:rFonts w:eastAsia="Times New Roman"/>
                <w:color w:val="747171"/>
                <w:spacing w:val="0"/>
                <w:lang w:val="es-DO" w:eastAsia="es-DO"/>
              </w:rPr>
              <w:t>Week</w:t>
            </w:r>
            <w:proofErr w:type="spellEnd"/>
            <w:r w:rsidRPr="007715C5">
              <w:rPr>
                <w:rFonts w:eastAsia="Times New Roman"/>
                <w:color w:val="747171"/>
                <w:spacing w:val="0"/>
                <w:lang w:val="es-DO" w:eastAsia="es-DO"/>
              </w:rPr>
              <w:t xml:space="preserve">” </w:t>
            </w:r>
            <w:r w:rsidR="000E0907" w:rsidRPr="007715C5">
              <w:rPr>
                <w:rFonts w:eastAsia="Times New Roman"/>
                <w:color w:val="747171"/>
                <w:spacing w:val="0"/>
                <w:lang w:val="es-DO" w:eastAsia="es-DO"/>
              </w:rPr>
              <w:t>en apoyo al sector creativo de moda y diseño</w:t>
            </w:r>
            <w:r w:rsidR="00744626" w:rsidRPr="007715C5">
              <w:rPr>
                <w:rFonts w:eastAsia="Times New Roman"/>
                <w:color w:val="747171"/>
                <w:spacing w:val="0"/>
                <w:lang w:val="es-DO" w:eastAsia="es-DO"/>
              </w:rPr>
              <w:t>,</w:t>
            </w:r>
            <w:r w:rsidR="000E0907" w:rsidRPr="007715C5">
              <w:rPr>
                <w:rFonts w:eastAsia="Times New Roman"/>
                <w:color w:val="747171"/>
                <w:spacing w:val="0"/>
                <w:lang w:val="es-DO" w:eastAsia="es-DO"/>
              </w:rPr>
              <w:t xml:space="preserve"> y promoción de las pequeñas empresas y diseñadores emergentes de la industria dominicana</w:t>
            </w:r>
            <w:r w:rsidR="00080D8C" w:rsidRPr="007715C5">
              <w:rPr>
                <w:rFonts w:eastAsia="Times New Roman"/>
                <w:color w:val="747171"/>
                <w:spacing w:val="0"/>
                <w:lang w:val="es-DO" w:eastAsia="es-DO"/>
              </w:rPr>
              <w:t>.</w:t>
            </w:r>
          </w:p>
        </w:tc>
      </w:tr>
      <w:tr w:rsidR="00E8242B" w:rsidRPr="006415C0" w14:paraId="4034EF2E" w14:textId="77777777" w:rsidTr="003B42AA">
        <w:trPr>
          <w:trHeight w:val="1002"/>
        </w:trPr>
        <w:tc>
          <w:tcPr>
            <w:tcW w:w="0" w:type="auto"/>
            <w:shd w:val="clear" w:color="auto" w:fill="auto"/>
            <w:vAlign w:val="center"/>
            <w:hideMark/>
          </w:tcPr>
          <w:p w14:paraId="6ED013B3"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35</w:t>
            </w:r>
          </w:p>
        </w:tc>
        <w:tc>
          <w:tcPr>
            <w:tcW w:w="0" w:type="auto"/>
            <w:shd w:val="clear" w:color="auto" w:fill="auto"/>
            <w:vAlign w:val="center"/>
            <w:hideMark/>
          </w:tcPr>
          <w:p w14:paraId="3F90A62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2B42DDD7" w14:textId="264C2687" w:rsidR="006722AF" w:rsidRPr="007715C5" w:rsidRDefault="00BA5D4A"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Eurocámara de Comercio de La República Dominicana</w:t>
            </w:r>
          </w:p>
        </w:tc>
        <w:tc>
          <w:tcPr>
            <w:tcW w:w="3849" w:type="dxa"/>
            <w:shd w:val="clear" w:color="auto" w:fill="auto"/>
            <w:vAlign w:val="center"/>
            <w:hideMark/>
          </w:tcPr>
          <w:p w14:paraId="3F45595F" w14:textId="6D0D9C72" w:rsidR="006722AF" w:rsidRPr="007715C5" w:rsidRDefault="00735940"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Fortalecer y fomentar el intercambio comercial entre la República Dominicana y el sector privado de la unión europea.</w:t>
            </w:r>
          </w:p>
        </w:tc>
      </w:tr>
      <w:tr w:rsidR="00E8242B" w:rsidRPr="006415C0" w14:paraId="29E84CDE" w14:textId="77777777" w:rsidTr="003B42AA">
        <w:trPr>
          <w:trHeight w:val="1002"/>
        </w:trPr>
        <w:tc>
          <w:tcPr>
            <w:tcW w:w="0" w:type="auto"/>
            <w:vMerge w:val="restart"/>
            <w:shd w:val="clear" w:color="auto" w:fill="auto"/>
            <w:vAlign w:val="center"/>
            <w:hideMark/>
          </w:tcPr>
          <w:p w14:paraId="49C87E1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36</w:t>
            </w:r>
          </w:p>
        </w:tc>
        <w:tc>
          <w:tcPr>
            <w:tcW w:w="0" w:type="auto"/>
            <w:vMerge w:val="restart"/>
            <w:shd w:val="clear" w:color="auto" w:fill="auto"/>
            <w:vAlign w:val="center"/>
            <w:hideMark/>
          </w:tcPr>
          <w:p w14:paraId="2B99418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31736202" w14:textId="299FCBA5"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Asociación Dominicana </w:t>
            </w:r>
            <w:r w:rsidR="00735940" w:rsidRPr="007715C5">
              <w:rPr>
                <w:rFonts w:eastAsia="Times New Roman"/>
                <w:color w:val="747171"/>
                <w:spacing w:val="0"/>
                <w:lang w:val="es-DO" w:eastAsia="es-DO"/>
              </w:rPr>
              <w:t>d</w:t>
            </w:r>
            <w:r w:rsidRPr="007715C5">
              <w:rPr>
                <w:rFonts w:eastAsia="Times New Roman"/>
                <w:color w:val="747171"/>
                <w:spacing w:val="0"/>
                <w:lang w:val="es-DO" w:eastAsia="es-DO"/>
              </w:rPr>
              <w:t>e Propiedad Intelectual, Inc. (ADOPI).</w:t>
            </w:r>
          </w:p>
        </w:tc>
        <w:tc>
          <w:tcPr>
            <w:tcW w:w="3849" w:type="dxa"/>
            <w:vMerge w:val="restart"/>
            <w:shd w:val="clear" w:color="auto" w:fill="auto"/>
            <w:vAlign w:val="center"/>
            <w:hideMark/>
          </w:tcPr>
          <w:p w14:paraId="3283C6A3" w14:textId="012B6992" w:rsidR="006722AF" w:rsidRPr="007715C5" w:rsidRDefault="00F87026"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Fomentar y fortalecer el comercio de servicios modernos y las industrias creativas mediante la implementación de diversas actividades estratégicas que promuevan e incentiven el uso adecuado y protección de los activos de la </w:t>
            </w:r>
            <w:r w:rsidR="001637B4" w:rsidRPr="007715C5">
              <w:rPr>
                <w:rFonts w:eastAsia="Times New Roman"/>
                <w:color w:val="747171"/>
                <w:spacing w:val="0"/>
                <w:lang w:val="es-DO" w:eastAsia="es-DO"/>
              </w:rPr>
              <w:t>p</w:t>
            </w:r>
            <w:r w:rsidRPr="007715C5">
              <w:rPr>
                <w:rFonts w:eastAsia="Times New Roman"/>
                <w:color w:val="747171"/>
                <w:spacing w:val="0"/>
                <w:lang w:val="es-DO" w:eastAsia="es-DO"/>
              </w:rPr>
              <w:t xml:space="preserve">ropiedad </w:t>
            </w:r>
            <w:r w:rsidR="001637B4" w:rsidRPr="007715C5">
              <w:rPr>
                <w:rFonts w:eastAsia="Times New Roman"/>
                <w:color w:val="747171"/>
                <w:spacing w:val="0"/>
                <w:lang w:val="es-DO" w:eastAsia="es-DO"/>
              </w:rPr>
              <w:t>i</w:t>
            </w:r>
            <w:r w:rsidRPr="007715C5">
              <w:rPr>
                <w:rFonts w:eastAsia="Times New Roman"/>
                <w:color w:val="747171"/>
                <w:spacing w:val="0"/>
                <w:lang w:val="es-DO" w:eastAsia="es-DO"/>
              </w:rPr>
              <w:t>ntelectual, buscando impulsar la innovación y el desarrollo de sectores claves, así como la organización de talleres y eventos dirigidos a los diferentes actores involucrados en esta materia.</w:t>
            </w:r>
          </w:p>
        </w:tc>
      </w:tr>
      <w:tr w:rsidR="00E8242B" w:rsidRPr="006415C0" w14:paraId="02783701" w14:textId="77777777" w:rsidTr="003B42AA">
        <w:trPr>
          <w:trHeight w:val="1002"/>
        </w:trPr>
        <w:tc>
          <w:tcPr>
            <w:tcW w:w="0" w:type="auto"/>
            <w:vMerge/>
            <w:vAlign w:val="center"/>
            <w:hideMark/>
          </w:tcPr>
          <w:p w14:paraId="4FD9A6DB"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6BE300F7"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EA8E2A9"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300C72FE"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5D3A4643" w14:textId="77777777" w:rsidTr="003B42AA">
        <w:trPr>
          <w:trHeight w:val="1002"/>
        </w:trPr>
        <w:tc>
          <w:tcPr>
            <w:tcW w:w="0" w:type="auto"/>
            <w:vMerge w:val="restart"/>
            <w:shd w:val="clear" w:color="auto" w:fill="auto"/>
            <w:vAlign w:val="center"/>
            <w:hideMark/>
          </w:tcPr>
          <w:p w14:paraId="58E2E01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37</w:t>
            </w:r>
          </w:p>
        </w:tc>
        <w:tc>
          <w:tcPr>
            <w:tcW w:w="0" w:type="auto"/>
            <w:vMerge w:val="restart"/>
            <w:shd w:val="clear" w:color="auto" w:fill="auto"/>
            <w:vAlign w:val="center"/>
            <w:hideMark/>
          </w:tcPr>
          <w:p w14:paraId="12BB3A6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33BB8749" w14:textId="7C0C382F"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Centro </w:t>
            </w:r>
            <w:r w:rsidR="00321F0D" w:rsidRPr="007715C5">
              <w:rPr>
                <w:rFonts w:eastAsia="Times New Roman"/>
                <w:color w:val="747171"/>
                <w:spacing w:val="0"/>
                <w:lang w:val="es-DO" w:eastAsia="es-DO"/>
              </w:rPr>
              <w:t>para el</w:t>
            </w:r>
            <w:r w:rsidRPr="007715C5">
              <w:rPr>
                <w:rFonts w:eastAsia="Times New Roman"/>
                <w:color w:val="747171"/>
                <w:spacing w:val="0"/>
                <w:lang w:val="es-DO" w:eastAsia="es-DO"/>
              </w:rPr>
              <w:t xml:space="preserve"> Desarrollo </w:t>
            </w:r>
            <w:r w:rsidRPr="007715C5">
              <w:rPr>
                <w:rFonts w:eastAsia="Times New Roman"/>
                <w:color w:val="747171"/>
                <w:spacing w:val="0"/>
                <w:lang w:val="es-DO" w:eastAsia="es-DO"/>
              </w:rPr>
              <w:lastRenderedPageBreak/>
              <w:t xml:space="preserve">Agropecuario </w:t>
            </w:r>
            <w:r w:rsidR="00321F0D" w:rsidRPr="007715C5">
              <w:rPr>
                <w:rFonts w:eastAsia="Times New Roman"/>
                <w:color w:val="747171"/>
                <w:spacing w:val="0"/>
                <w:lang w:val="es-DO" w:eastAsia="es-DO"/>
              </w:rPr>
              <w:t xml:space="preserve">y </w:t>
            </w:r>
            <w:r w:rsidRPr="007715C5">
              <w:rPr>
                <w:rFonts w:eastAsia="Times New Roman"/>
                <w:color w:val="747171"/>
                <w:spacing w:val="0"/>
                <w:lang w:val="es-DO" w:eastAsia="es-DO"/>
              </w:rPr>
              <w:t>Forestal (CEDAF)</w:t>
            </w:r>
          </w:p>
        </w:tc>
        <w:tc>
          <w:tcPr>
            <w:tcW w:w="3849" w:type="dxa"/>
            <w:vMerge w:val="restart"/>
            <w:shd w:val="clear" w:color="auto" w:fill="auto"/>
            <w:vAlign w:val="center"/>
            <w:hideMark/>
          </w:tcPr>
          <w:p w14:paraId="3C41D283" w14:textId="3BBC6CBF" w:rsidR="006722AF" w:rsidRPr="007715C5" w:rsidRDefault="00321F0D"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lastRenderedPageBreak/>
              <w:t xml:space="preserve">Análisis de políticas y estrategias sectoriales, capacitaciones, </w:t>
            </w:r>
            <w:r w:rsidRPr="007715C5">
              <w:rPr>
                <w:rFonts w:eastAsia="Times New Roman"/>
                <w:color w:val="747171"/>
                <w:spacing w:val="0"/>
                <w:lang w:val="es-DO" w:eastAsia="es-DO"/>
              </w:rPr>
              <w:lastRenderedPageBreak/>
              <w:t>información e innovación institucional, estimular una agricultura competitiva y una oferta exportable de calidad internacional, con la finalidad de incrementar las exportaciones de productos agrícolas dominicanos.</w:t>
            </w:r>
          </w:p>
        </w:tc>
      </w:tr>
      <w:tr w:rsidR="00E8242B" w:rsidRPr="006415C0" w14:paraId="12A9771E" w14:textId="77777777" w:rsidTr="003B42AA">
        <w:trPr>
          <w:trHeight w:val="1002"/>
        </w:trPr>
        <w:tc>
          <w:tcPr>
            <w:tcW w:w="0" w:type="auto"/>
            <w:vMerge/>
            <w:vAlign w:val="center"/>
            <w:hideMark/>
          </w:tcPr>
          <w:p w14:paraId="1FA65EB2"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C8B8AC9"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0581CBC"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6F53185C"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082A8A4C" w14:textId="77777777" w:rsidTr="003B42AA">
        <w:trPr>
          <w:trHeight w:val="1002"/>
        </w:trPr>
        <w:tc>
          <w:tcPr>
            <w:tcW w:w="0" w:type="auto"/>
            <w:vMerge w:val="restart"/>
            <w:shd w:val="clear" w:color="auto" w:fill="auto"/>
            <w:vAlign w:val="center"/>
            <w:hideMark/>
          </w:tcPr>
          <w:p w14:paraId="0A4B8847"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38</w:t>
            </w:r>
          </w:p>
        </w:tc>
        <w:tc>
          <w:tcPr>
            <w:tcW w:w="0" w:type="auto"/>
            <w:vMerge w:val="restart"/>
            <w:shd w:val="clear" w:color="auto" w:fill="auto"/>
            <w:vAlign w:val="center"/>
            <w:hideMark/>
          </w:tcPr>
          <w:p w14:paraId="0EB7BF1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3A2BCBFF"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Cámara de Comercio y Producción de Santo Domingo (CCPSD)</w:t>
            </w:r>
          </w:p>
        </w:tc>
        <w:tc>
          <w:tcPr>
            <w:tcW w:w="3849" w:type="dxa"/>
            <w:vMerge w:val="restart"/>
            <w:shd w:val="clear" w:color="auto" w:fill="auto"/>
            <w:vAlign w:val="center"/>
            <w:hideMark/>
          </w:tcPr>
          <w:p w14:paraId="3D3DD745" w14:textId="1790B578" w:rsidR="006722AF" w:rsidRPr="007715C5" w:rsidRDefault="00321F0D"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Posicionar negocios nacionales en el exterior y aumentar la exportación de sus productos o servicios.</w:t>
            </w:r>
          </w:p>
        </w:tc>
      </w:tr>
      <w:tr w:rsidR="00E8242B" w:rsidRPr="006415C0" w14:paraId="66208B1F" w14:textId="77777777" w:rsidTr="003B42AA">
        <w:trPr>
          <w:trHeight w:val="1002"/>
        </w:trPr>
        <w:tc>
          <w:tcPr>
            <w:tcW w:w="0" w:type="auto"/>
            <w:vMerge/>
            <w:vAlign w:val="center"/>
            <w:hideMark/>
          </w:tcPr>
          <w:p w14:paraId="63082E12"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BDC45AD"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5C69CF38"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623F7B39"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0A67E40C" w14:textId="77777777" w:rsidTr="003B42AA">
        <w:trPr>
          <w:trHeight w:val="1002"/>
        </w:trPr>
        <w:tc>
          <w:tcPr>
            <w:tcW w:w="0" w:type="auto"/>
            <w:shd w:val="clear" w:color="auto" w:fill="auto"/>
            <w:vAlign w:val="center"/>
            <w:hideMark/>
          </w:tcPr>
          <w:p w14:paraId="098624B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39</w:t>
            </w:r>
          </w:p>
        </w:tc>
        <w:tc>
          <w:tcPr>
            <w:tcW w:w="0" w:type="auto"/>
            <w:shd w:val="clear" w:color="auto" w:fill="auto"/>
            <w:vAlign w:val="center"/>
            <w:hideMark/>
          </w:tcPr>
          <w:p w14:paraId="7A3A5A83"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2BAF46F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Federación Dominicana de Deporte Electrónico (FDDE)</w:t>
            </w:r>
          </w:p>
        </w:tc>
        <w:tc>
          <w:tcPr>
            <w:tcW w:w="3849" w:type="dxa"/>
            <w:shd w:val="clear" w:color="auto" w:fill="auto"/>
            <w:vAlign w:val="center"/>
            <w:hideMark/>
          </w:tcPr>
          <w:p w14:paraId="7E42DA87" w14:textId="27D144EB" w:rsidR="006722AF" w:rsidRPr="007715C5" w:rsidRDefault="00321F0D"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Promover la participación de jóvenes promesas y posicionar el sector de la industria creativa y el talento dominicano en escenarios internacionales</w:t>
            </w:r>
            <w:r w:rsidR="00103B1E" w:rsidRPr="007715C5">
              <w:rPr>
                <w:rFonts w:eastAsia="Times New Roman"/>
                <w:color w:val="747171"/>
                <w:spacing w:val="0"/>
                <w:lang w:val="es-DO" w:eastAsia="es-DO"/>
              </w:rPr>
              <w:t>.</w:t>
            </w:r>
          </w:p>
        </w:tc>
      </w:tr>
      <w:tr w:rsidR="00E8242B" w:rsidRPr="007715C5" w14:paraId="43CBC032" w14:textId="77777777" w:rsidTr="003B42AA">
        <w:trPr>
          <w:trHeight w:val="1002"/>
        </w:trPr>
        <w:tc>
          <w:tcPr>
            <w:tcW w:w="0" w:type="auto"/>
            <w:vMerge w:val="restart"/>
            <w:shd w:val="clear" w:color="auto" w:fill="auto"/>
            <w:vAlign w:val="center"/>
            <w:hideMark/>
          </w:tcPr>
          <w:p w14:paraId="4EA4481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40</w:t>
            </w:r>
          </w:p>
        </w:tc>
        <w:tc>
          <w:tcPr>
            <w:tcW w:w="0" w:type="auto"/>
            <w:vMerge w:val="restart"/>
            <w:shd w:val="clear" w:color="auto" w:fill="auto"/>
            <w:vAlign w:val="center"/>
            <w:hideMark/>
          </w:tcPr>
          <w:p w14:paraId="0F6DBEB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003A6D11" w14:textId="550F15C0"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Asociación Dominicana </w:t>
            </w:r>
            <w:r w:rsidR="005E72F3" w:rsidRPr="007715C5">
              <w:rPr>
                <w:rFonts w:eastAsia="Times New Roman"/>
                <w:color w:val="747171"/>
                <w:spacing w:val="0"/>
                <w:lang w:val="es-DO" w:eastAsia="es-DO"/>
              </w:rPr>
              <w:t>d</w:t>
            </w:r>
            <w:r w:rsidRPr="007715C5">
              <w:rPr>
                <w:rFonts w:eastAsia="Times New Roman"/>
                <w:color w:val="747171"/>
                <w:spacing w:val="0"/>
                <w:lang w:val="es-DO" w:eastAsia="es-DO"/>
              </w:rPr>
              <w:t xml:space="preserve">e Cigarros </w:t>
            </w:r>
            <w:r w:rsidR="005E72F3" w:rsidRPr="007715C5">
              <w:rPr>
                <w:rFonts w:eastAsia="Times New Roman"/>
                <w:color w:val="747171"/>
                <w:spacing w:val="0"/>
                <w:lang w:val="es-DO" w:eastAsia="es-DO"/>
              </w:rPr>
              <w:t>y</w:t>
            </w:r>
            <w:r w:rsidRPr="007715C5">
              <w:rPr>
                <w:rFonts w:eastAsia="Times New Roman"/>
                <w:color w:val="747171"/>
                <w:spacing w:val="0"/>
                <w:lang w:val="es-DO" w:eastAsia="es-DO"/>
              </w:rPr>
              <w:t xml:space="preserve"> Tabaco (ADOCITAB)</w:t>
            </w:r>
          </w:p>
        </w:tc>
        <w:tc>
          <w:tcPr>
            <w:tcW w:w="3849" w:type="dxa"/>
            <w:vMerge w:val="restart"/>
            <w:shd w:val="clear" w:color="auto" w:fill="auto"/>
            <w:vAlign w:val="center"/>
            <w:hideMark/>
          </w:tcPr>
          <w:p w14:paraId="5C76DEF2" w14:textId="40B8AF8F" w:rsidR="006722AF" w:rsidRPr="007715C5" w:rsidRDefault="00103B1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Dinamización del sector tabaco.</w:t>
            </w:r>
          </w:p>
        </w:tc>
      </w:tr>
      <w:tr w:rsidR="00E8242B" w:rsidRPr="007715C5" w14:paraId="37FCC254" w14:textId="77777777" w:rsidTr="003B42AA">
        <w:trPr>
          <w:trHeight w:val="1002"/>
        </w:trPr>
        <w:tc>
          <w:tcPr>
            <w:tcW w:w="0" w:type="auto"/>
            <w:vMerge/>
            <w:vAlign w:val="center"/>
            <w:hideMark/>
          </w:tcPr>
          <w:p w14:paraId="7A99270F"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607C760A"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1C946C2"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41AC543F"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2E00D426" w14:textId="77777777" w:rsidTr="003B42AA">
        <w:trPr>
          <w:trHeight w:val="1002"/>
        </w:trPr>
        <w:tc>
          <w:tcPr>
            <w:tcW w:w="0" w:type="auto"/>
            <w:vMerge w:val="restart"/>
            <w:shd w:val="clear" w:color="auto" w:fill="auto"/>
            <w:vAlign w:val="center"/>
            <w:hideMark/>
          </w:tcPr>
          <w:p w14:paraId="76B7E6C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41</w:t>
            </w:r>
          </w:p>
        </w:tc>
        <w:tc>
          <w:tcPr>
            <w:tcW w:w="0" w:type="auto"/>
            <w:vMerge w:val="restart"/>
            <w:shd w:val="clear" w:color="auto" w:fill="auto"/>
            <w:vAlign w:val="center"/>
            <w:hideMark/>
          </w:tcPr>
          <w:p w14:paraId="081C7CF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47F1E2B9" w14:textId="4659E168"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Asociación Dominicana </w:t>
            </w:r>
            <w:r w:rsidR="00DD5C05" w:rsidRPr="007715C5">
              <w:rPr>
                <w:rFonts w:eastAsia="Times New Roman"/>
                <w:color w:val="747171"/>
                <w:spacing w:val="0"/>
                <w:lang w:val="es-DO" w:eastAsia="es-DO"/>
              </w:rPr>
              <w:t>d</w:t>
            </w:r>
            <w:r w:rsidRPr="007715C5">
              <w:rPr>
                <w:rFonts w:eastAsia="Times New Roman"/>
                <w:color w:val="747171"/>
                <w:spacing w:val="0"/>
                <w:lang w:val="es-DO" w:eastAsia="es-DO"/>
              </w:rPr>
              <w:t xml:space="preserve">e Zonas </w:t>
            </w:r>
            <w:r w:rsidRPr="007715C5">
              <w:rPr>
                <w:rFonts w:eastAsia="Times New Roman"/>
                <w:color w:val="747171"/>
                <w:spacing w:val="0"/>
                <w:lang w:val="es-DO" w:eastAsia="es-DO"/>
              </w:rPr>
              <w:lastRenderedPageBreak/>
              <w:t>Francas (ADOZONA)</w:t>
            </w:r>
          </w:p>
        </w:tc>
        <w:tc>
          <w:tcPr>
            <w:tcW w:w="3849" w:type="dxa"/>
            <w:vMerge w:val="restart"/>
            <w:shd w:val="clear" w:color="auto" w:fill="auto"/>
            <w:vAlign w:val="center"/>
            <w:hideMark/>
          </w:tcPr>
          <w:p w14:paraId="25939D63" w14:textId="5FD7DE57" w:rsidR="006722AF" w:rsidRPr="007715C5" w:rsidRDefault="006722AF" w:rsidP="00474343">
            <w:pPr>
              <w:spacing w:after="0" w:line="360" w:lineRule="auto"/>
              <w:jc w:val="both"/>
              <w:rPr>
                <w:rFonts w:eastAsia="Times New Roman"/>
                <w:color w:val="747171"/>
                <w:spacing w:val="0"/>
                <w:lang w:val="es-DO" w:eastAsia="es-DO"/>
              </w:rPr>
            </w:pPr>
            <w:bookmarkStart w:id="60" w:name="RANGE!D61"/>
            <w:r w:rsidRPr="007715C5">
              <w:rPr>
                <w:rFonts w:eastAsia="Times New Roman"/>
                <w:color w:val="747171"/>
                <w:spacing w:val="0"/>
                <w:lang w:val="es-DO" w:eastAsia="es-DO"/>
              </w:rPr>
              <w:lastRenderedPageBreak/>
              <w:t>Adenda III</w:t>
            </w:r>
            <w:r w:rsidR="00DD5C05" w:rsidRPr="007715C5">
              <w:rPr>
                <w:rFonts w:eastAsia="Times New Roman"/>
                <w:color w:val="747171"/>
                <w:spacing w:val="0"/>
                <w:lang w:val="es-DO" w:eastAsia="es-DO"/>
              </w:rPr>
              <w:t xml:space="preserve">, </w:t>
            </w:r>
            <w:r w:rsidR="004F2D4E" w:rsidRPr="007715C5">
              <w:rPr>
                <w:rFonts w:eastAsia="Times New Roman"/>
                <w:color w:val="747171"/>
                <w:spacing w:val="0"/>
                <w:lang w:val="es-DO" w:eastAsia="es-DO"/>
              </w:rPr>
              <w:t>para el</w:t>
            </w:r>
            <w:r w:rsidRPr="007715C5">
              <w:rPr>
                <w:rFonts w:eastAsia="Times New Roman"/>
                <w:color w:val="747171"/>
                <w:spacing w:val="0"/>
                <w:lang w:val="es-DO" w:eastAsia="es-DO"/>
              </w:rPr>
              <w:t xml:space="preserve"> desarrollo de las zonas francas dominicanas, la </w:t>
            </w:r>
            <w:r w:rsidRPr="007715C5">
              <w:rPr>
                <w:rFonts w:eastAsia="Times New Roman"/>
                <w:color w:val="747171"/>
                <w:spacing w:val="0"/>
                <w:lang w:val="es-DO" w:eastAsia="es-DO"/>
              </w:rPr>
              <w:lastRenderedPageBreak/>
              <w:t>generación de empleos</w:t>
            </w:r>
            <w:r w:rsidR="00BF618E" w:rsidRPr="007715C5">
              <w:rPr>
                <w:rFonts w:eastAsia="Times New Roman"/>
                <w:color w:val="747171"/>
                <w:spacing w:val="0"/>
                <w:lang w:val="es-DO" w:eastAsia="es-DO"/>
              </w:rPr>
              <w:t>,</w:t>
            </w:r>
            <w:r w:rsidRPr="007715C5">
              <w:rPr>
                <w:rFonts w:eastAsia="Times New Roman"/>
                <w:color w:val="747171"/>
                <w:spacing w:val="0"/>
                <w:lang w:val="es-DO" w:eastAsia="es-DO"/>
              </w:rPr>
              <w:t xml:space="preserve"> y el incremento de las exportaciones</w:t>
            </w:r>
            <w:bookmarkEnd w:id="60"/>
            <w:r w:rsidR="004F2D4E" w:rsidRPr="007715C5">
              <w:rPr>
                <w:rFonts w:eastAsia="Times New Roman"/>
                <w:color w:val="747171"/>
                <w:spacing w:val="0"/>
                <w:lang w:val="es-DO" w:eastAsia="es-DO"/>
              </w:rPr>
              <w:t>.</w:t>
            </w:r>
          </w:p>
        </w:tc>
      </w:tr>
      <w:tr w:rsidR="00E8242B" w:rsidRPr="006415C0" w14:paraId="69D9BDA1" w14:textId="77777777" w:rsidTr="003B42AA">
        <w:trPr>
          <w:trHeight w:val="1002"/>
        </w:trPr>
        <w:tc>
          <w:tcPr>
            <w:tcW w:w="0" w:type="auto"/>
            <w:vMerge/>
            <w:vAlign w:val="center"/>
            <w:hideMark/>
          </w:tcPr>
          <w:p w14:paraId="70D7827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16B49561"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8D359D2"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4F298DE0"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636F364F" w14:textId="77777777" w:rsidTr="003B42AA">
        <w:trPr>
          <w:trHeight w:val="1002"/>
        </w:trPr>
        <w:tc>
          <w:tcPr>
            <w:tcW w:w="0" w:type="auto"/>
            <w:vMerge w:val="restart"/>
            <w:shd w:val="clear" w:color="auto" w:fill="auto"/>
            <w:vAlign w:val="center"/>
            <w:hideMark/>
          </w:tcPr>
          <w:p w14:paraId="614CB2E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42</w:t>
            </w:r>
          </w:p>
        </w:tc>
        <w:tc>
          <w:tcPr>
            <w:tcW w:w="0" w:type="auto"/>
            <w:vMerge w:val="restart"/>
            <w:shd w:val="clear" w:color="auto" w:fill="auto"/>
            <w:vAlign w:val="center"/>
            <w:hideMark/>
          </w:tcPr>
          <w:p w14:paraId="5678844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6877D715" w14:textId="50549E39"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Cámara Americana </w:t>
            </w:r>
            <w:r w:rsidR="00BF618E" w:rsidRPr="007715C5">
              <w:rPr>
                <w:rFonts w:eastAsia="Times New Roman"/>
                <w:color w:val="747171"/>
                <w:spacing w:val="0"/>
                <w:lang w:val="es-DO" w:eastAsia="es-DO"/>
              </w:rPr>
              <w:t>d</w:t>
            </w:r>
            <w:r w:rsidRPr="007715C5">
              <w:rPr>
                <w:rFonts w:eastAsia="Times New Roman"/>
                <w:color w:val="747171"/>
                <w:spacing w:val="0"/>
                <w:lang w:val="es-DO" w:eastAsia="es-DO"/>
              </w:rPr>
              <w:t xml:space="preserve">e Comercio </w:t>
            </w:r>
            <w:r w:rsidR="00BF618E" w:rsidRPr="007715C5">
              <w:rPr>
                <w:rFonts w:eastAsia="Times New Roman"/>
                <w:color w:val="747171"/>
                <w:spacing w:val="0"/>
                <w:lang w:val="es-DO" w:eastAsia="es-DO"/>
              </w:rPr>
              <w:t>d</w:t>
            </w:r>
            <w:r w:rsidRPr="007715C5">
              <w:rPr>
                <w:rFonts w:eastAsia="Times New Roman"/>
                <w:color w:val="747171"/>
                <w:spacing w:val="0"/>
                <w:lang w:val="es-DO" w:eastAsia="es-DO"/>
              </w:rPr>
              <w:t>e La República Dominicana, Inc. (AMCHAMDR)</w:t>
            </w:r>
          </w:p>
        </w:tc>
        <w:tc>
          <w:tcPr>
            <w:tcW w:w="3849" w:type="dxa"/>
            <w:vMerge w:val="restart"/>
            <w:shd w:val="clear" w:color="auto" w:fill="auto"/>
            <w:vAlign w:val="center"/>
            <w:hideMark/>
          </w:tcPr>
          <w:p w14:paraId="5883366A" w14:textId="74AA3528"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II</w:t>
            </w:r>
            <w:r w:rsidR="004F2D4E" w:rsidRPr="007715C5">
              <w:rPr>
                <w:rFonts w:eastAsia="Times New Roman"/>
                <w:color w:val="747171"/>
                <w:spacing w:val="0"/>
                <w:lang w:val="es-DO" w:eastAsia="es-DO"/>
              </w:rPr>
              <w:t>,</w:t>
            </w:r>
            <w:r w:rsidRPr="007715C5">
              <w:rPr>
                <w:rFonts w:eastAsia="Times New Roman"/>
                <w:color w:val="747171"/>
                <w:spacing w:val="0"/>
                <w:lang w:val="es-DO" w:eastAsia="es-DO"/>
              </w:rPr>
              <w:t xml:space="preserve"> </w:t>
            </w:r>
            <w:r w:rsidR="00BC2169" w:rsidRPr="007715C5">
              <w:rPr>
                <w:rFonts w:eastAsia="Times New Roman"/>
                <w:color w:val="747171"/>
                <w:spacing w:val="0"/>
                <w:lang w:val="es-DO" w:eastAsia="es-DO"/>
              </w:rPr>
              <w:t>para continuar la colaboración para el apoyo de la implementación del Programa Piloto de Gestión de Riesgos.</w:t>
            </w:r>
          </w:p>
        </w:tc>
      </w:tr>
      <w:tr w:rsidR="00E8242B" w:rsidRPr="006415C0" w14:paraId="71E67C7B" w14:textId="77777777" w:rsidTr="003B42AA">
        <w:trPr>
          <w:trHeight w:val="1002"/>
        </w:trPr>
        <w:tc>
          <w:tcPr>
            <w:tcW w:w="0" w:type="auto"/>
            <w:vMerge/>
            <w:vAlign w:val="center"/>
            <w:hideMark/>
          </w:tcPr>
          <w:p w14:paraId="3C835B9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165CFF4E"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8BB1234"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0BB61795"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058E67E0" w14:textId="77777777" w:rsidTr="003B42AA">
        <w:trPr>
          <w:trHeight w:val="1002"/>
        </w:trPr>
        <w:tc>
          <w:tcPr>
            <w:tcW w:w="0" w:type="auto"/>
            <w:vMerge w:val="restart"/>
            <w:shd w:val="clear" w:color="auto" w:fill="auto"/>
            <w:vAlign w:val="center"/>
            <w:hideMark/>
          </w:tcPr>
          <w:p w14:paraId="32426E99"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43</w:t>
            </w:r>
          </w:p>
        </w:tc>
        <w:tc>
          <w:tcPr>
            <w:tcW w:w="0" w:type="auto"/>
            <w:vMerge w:val="restart"/>
            <w:shd w:val="clear" w:color="auto" w:fill="auto"/>
            <w:vAlign w:val="center"/>
            <w:hideMark/>
          </w:tcPr>
          <w:p w14:paraId="3999BD6C"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5A04A9E8" w14:textId="0658AC3C"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Instituto </w:t>
            </w:r>
            <w:r w:rsidR="00311B51" w:rsidRPr="007715C5">
              <w:rPr>
                <w:rFonts w:eastAsia="Times New Roman"/>
                <w:color w:val="747171"/>
                <w:spacing w:val="0"/>
                <w:lang w:val="es-DO" w:eastAsia="es-DO"/>
              </w:rPr>
              <w:t xml:space="preserve">i </w:t>
            </w:r>
            <w:r w:rsidRPr="007715C5">
              <w:rPr>
                <w:rFonts w:eastAsia="Times New Roman"/>
                <w:color w:val="747171"/>
                <w:spacing w:val="0"/>
                <w:lang w:val="es-DO" w:eastAsia="es-DO"/>
              </w:rPr>
              <w:t xml:space="preserve">512 </w:t>
            </w:r>
            <w:r w:rsidR="004F2D4E" w:rsidRPr="007715C5">
              <w:rPr>
                <w:rFonts w:eastAsia="Times New Roman"/>
                <w:color w:val="747171"/>
                <w:spacing w:val="0"/>
                <w:lang w:val="es-DO" w:eastAsia="es-DO"/>
              </w:rPr>
              <w:t>/</w:t>
            </w:r>
            <w:r w:rsidRPr="007715C5">
              <w:rPr>
                <w:rFonts w:eastAsia="Times New Roman"/>
                <w:color w:val="747171"/>
                <w:spacing w:val="0"/>
                <w:lang w:val="es-DO" w:eastAsia="es-DO"/>
              </w:rPr>
              <w:t xml:space="preserve"> Fundación Inicia Educación</w:t>
            </w:r>
          </w:p>
        </w:tc>
        <w:tc>
          <w:tcPr>
            <w:tcW w:w="3849" w:type="dxa"/>
            <w:vMerge w:val="restart"/>
            <w:shd w:val="clear" w:color="auto" w:fill="auto"/>
            <w:vAlign w:val="center"/>
            <w:hideMark/>
          </w:tcPr>
          <w:p w14:paraId="7FF702AB" w14:textId="740B07B4" w:rsidR="006722AF" w:rsidRPr="007715C5" w:rsidRDefault="004F2D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Implementación de un programa que permita sensibilizar y acercar a las aulas las problemáticas del sector logístico.</w:t>
            </w:r>
          </w:p>
        </w:tc>
      </w:tr>
      <w:tr w:rsidR="00E8242B" w:rsidRPr="006415C0" w14:paraId="179F8023" w14:textId="77777777" w:rsidTr="003B42AA">
        <w:trPr>
          <w:trHeight w:val="1002"/>
        </w:trPr>
        <w:tc>
          <w:tcPr>
            <w:tcW w:w="0" w:type="auto"/>
            <w:vMerge/>
            <w:vAlign w:val="center"/>
            <w:hideMark/>
          </w:tcPr>
          <w:p w14:paraId="4333A1FD"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EDA47CB"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7010B45"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4E1A0558"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5678C82A" w14:textId="77777777" w:rsidTr="003B42AA">
        <w:trPr>
          <w:trHeight w:val="1002"/>
        </w:trPr>
        <w:tc>
          <w:tcPr>
            <w:tcW w:w="0" w:type="auto"/>
            <w:shd w:val="clear" w:color="auto" w:fill="auto"/>
            <w:vAlign w:val="center"/>
            <w:hideMark/>
          </w:tcPr>
          <w:p w14:paraId="5D0377F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44</w:t>
            </w:r>
          </w:p>
        </w:tc>
        <w:tc>
          <w:tcPr>
            <w:tcW w:w="0" w:type="auto"/>
            <w:shd w:val="clear" w:color="auto" w:fill="auto"/>
            <w:vAlign w:val="center"/>
            <w:hideMark/>
          </w:tcPr>
          <w:p w14:paraId="691DE983"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3B943BEE" w14:textId="2336DC9F" w:rsidR="006722AF" w:rsidRPr="007715C5" w:rsidRDefault="004F2D4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Ministerio de Administración Pública (</w:t>
            </w:r>
            <w:r w:rsidR="006722AF" w:rsidRPr="007715C5">
              <w:rPr>
                <w:rFonts w:eastAsia="Times New Roman"/>
                <w:color w:val="747171"/>
                <w:spacing w:val="0"/>
                <w:lang w:val="es-DO" w:eastAsia="es-DO"/>
              </w:rPr>
              <w:t>MAP</w:t>
            </w:r>
            <w:r w:rsidRPr="007715C5">
              <w:rPr>
                <w:rFonts w:eastAsia="Times New Roman"/>
                <w:color w:val="747171"/>
                <w:spacing w:val="0"/>
                <w:lang w:val="es-DO" w:eastAsia="es-DO"/>
              </w:rPr>
              <w:t xml:space="preserve">) </w:t>
            </w:r>
            <w:r w:rsidR="006722AF" w:rsidRPr="007715C5">
              <w:rPr>
                <w:rFonts w:eastAsia="Times New Roman"/>
                <w:color w:val="747171"/>
                <w:spacing w:val="0"/>
                <w:lang w:val="es-DO" w:eastAsia="es-DO"/>
              </w:rPr>
              <w:t>-</w:t>
            </w:r>
            <w:r w:rsidRPr="007715C5">
              <w:rPr>
                <w:rFonts w:eastAsia="Times New Roman"/>
                <w:color w:val="747171"/>
                <w:spacing w:val="0"/>
                <w:lang w:val="es-DO" w:eastAsia="es-DO"/>
              </w:rPr>
              <w:t>Ministerio de la Presidencia (</w:t>
            </w:r>
            <w:r w:rsidR="006722AF" w:rsidRPr="007715C5">
              <w:rPr>
                <w:rFonts w:eastAsia="Times New Roman"/>
                <w:color w:val="747171"/>
                <w:spacing w:val="0"/>
                <w:lang w:val="es-DO" w:eastAsia="es-DO"/>
              </w:rPr>
              <w:t>MINPRE</w:t>
            </w:r>
            <w:r w:rsidRPr="007715C5">
              <w:rPr>
                <w:rFonts w:eastAsia="Times New Roman"/>
                <w:color w:val="747171"/>
                <w:spacing w:val="0"/>
                <w:lang w:val="es-DO" w:eastAsia="es-DO"/>
              </w:rPr>
              <w:t>) – Ministerio de Economía, Planificación y Desarrollo (</w:t>
            </w:r>
            <w:r w:rsidR="006722AF" w:rsidRPr="007715C5">
              <w:rPr>
                <w:rFonts w:eastAsia="Times New Roman"/>
                <w:color w:val="747171"/>
                <w:spacing w:val="0"/>
                <w:lang w:val="es-DO" w:eastAsia="es-DO"/>
              </w:rPr>
              <w:t>MEP</w:t>
            </w:r>
            <w:r w:rsidRPr="007715C5">
              <w:rPr>
                <w:rFonts w:eastAsia="Times New Roman"/>
                <w:color w:val="747171"/>
                <w:spacing w:val="0"/>
                <w:lang w:val="es-DO" w:eastAsia="es-DO"/>
              </w:rPr>
              <w:t>y</w:t>
            </w:r>
            <w:r w:rsidR="006722AF" w:rsidRPr="007715C5">
              <w:rPr>
                <w:rFonts w:eastAsia="Times New Roman"/>
                <w:color w:val="747171"/>
                <w:spacing w:val="0"/>
                <w:lang w:val="es-DO" w:eastAsia="es-DO"/>
              </w:rPr>
              <w:t>D</w:t>
            </w:r>
            <w:r w:rsidRPr="007715C5">
              <w:rPr>
                <w:rFonts w:eastAsia="Times New Roman"/>
                <w:color w:val="747171"/>
                <w:spacing w:val="0"/>
                <w:lang w:val="es-DO" w:eastAsia="es-DO"/>
              </w:rPr>
              <w:t>)</w:t>
            </w:r>
          </w:p>
        </w:tc>
        <w:tc>
          <w:tcPr>
            <w:tcW w:w="3849" w:type="dxa"/>
            <w:shd w:val="clear" w:color="auto" w:fill="auto"/>
            <w:vAlign w:val="center"/>
            <w:hideMark/>
          </w:tcPr>
          <w:p w14:paraId="40CBDE2C" w14:textId="07B30FB2" w:rsidR="006722AF" w:rsidRPr="007715C5" w:rsidRDefault="004F2D4E"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E</w:t>
            </w:r>
            <w:r w:rsidR="006722AF" w:rsidRPr="007715C5">
              <w:rPr>
                <w:rFonts w:eastAsia="Times New Roman"/>
                <w:color w:val="747171"/>
                <w:spacing w:val="0"/>
                <w:lang w:val="es-DO" w:eastAsia="es-DO"/>
              </w:rPr>
              <w:t xml:space="preserve">stablecer los compromisos específicos que asumirá el </w:t>
            </w:r>
            <w:r w:rsidRPr="007715C5">
              <w:rPr>
                <w:rFonts w:eastAsia="Times New Roman"/>
                <w:color w:val="747171"/>
                <w:spacing w:val="0"/>
                <w:lang w:val="es-DO" w:eastAsia="es-DO"/>
              </w:rPr>
              <w:t>MICM</w:t>
            </w:r>
            <w:r w:rsidR="006722AF" w:rsidRPr="007715C5">
              <w:rPr>
                <w:rFonts w:eastAsia="Times New Roman"/>
                <w:color w:val="747171"/>
                <w:spacing w:val="0"/>
                <w:lang w:val="es-DO" w:eastAsia="es-DO"/>
              </w:rPr>
              <w:t xml:space="preserve"> para implementar </w:t>
            </w:r>
            <w:r w:rsidRPr="007715C5">
              <w:rPr>
                <w:rFonts w:eastAsia="Times New Roman"/>
                <w:color w:val="747171"/>
                <w:spacing w:val="0"/>
                <w:lang w:val="es-DO" w:eastAsia="es-DO"/>
              </w:rPr>
              <w:t>el</w:t>
            </w:r>
            <w:r w:rsidR="006722AF" w:rsidRPr="007715C5">
              <w:rPr>
                <w:rFonts w:eastAsia="Times New Roman"/>
                <w:color w:val="747171"/>
                <w:spacing w:val="0"/>
                <w:lang w:val="es-DO" w:eastAsia="es-DO"/>
              </w:rPr>
              <w:t xml:space="preserve"> </w:t>
            </w:r>
            <w:r w:rsidRPr="007715C5">
              <w:rPr>
                <w:rFonts w:eastAsia="Times New Roman"/>
                <w:color w:val="747171"/>
                <w:spacing w:val="0"/>
                <w:lang w:val="es-DO" w:eastAsia="es-DO"/>
              </w:rPr>
              <w:t>p</w:t>
            </w:r>
            <w:r w:rsidR="006722AF" w:rsidRPr="007715C5">
              <w:rPr>
                <w:rFonts w:eastAsia="Times New Roman"/>
                <w:color w:val="747171"/>
                <w:spacing w:val="0"/>
                <w:lang w:val="es-DO" w:eastAsia="es-DO"/>
              </w:rPr>
              <w:t xml:space="preserve">lan de </w:t>
            </w:r>
            <w:r w:rsidRPr="007715C5">
              <w:rPr>
                <w:rFonts w:eastAsia="Times New Roman"/>
                <w:color w:val="747171"/>
                <w:spacing w:val="0"/>
                <w:lang w:val="es-DO" w:eastAsia="es-DO"/>
              </w:rPr>
              <w:t>m</w:t>
            </w:r>
            <w:r w:rsidR="006722AF" w:rsidRPr="007715C5">
              <w:rPr>
                <w:rFonts w:eastAsia="Times New Roman"/>
                <w:color w:val="747171"/>
                <w:spacing w:val="0"/>
                <w:lang w:val="es-DO" w:eastAsia="es-DO"/>
              </w:rPr>
              <w:t xml:space="preserve">ejora </w:t>
            </w:r>
            <w:r w:rsidRPr="007715C5">
              <w:rPr>
                <w:rFonts w:eastAsia="Times New Roman"/>
                <w:color w:val="747171"/>
                <w:spacing w:val="0"/>
                <w:lang w:val="es-DO" w:eastAsia="es-DO"/>
              </w:rPr>
              <w:t>i</w:t>
            </w:r>
            <w:r w:rsidR="006722AF" w:rsidRPr="007715C5">
              <w:rPr>
                <w:rFonts w:eastAsia="Times New Roman"/>
                <w:color w:val="747171"/>
                <w:spacing w:val="0"/>
                <w:lang w:val="es-DO" w:eastAsia="es-DO"/>
              </w:rPr>
              <w:t xml:space="preserve">nstitucional en el marco del </w:t>
            </w:r>
            <w:r w:rsidRPr="007715C5">
              <w:rPr>
                <w:rFonts w:eastAsia="Times New Roman"/>
                <w:color w:val="747171"/>
                <w:spacing w:val="0"/>
                <w:lang w:val="es-DO" w:eastAsia="es-DO"/>
              </w:rPr>
              <w:t>p</w:t>
            </w:r>
            <w:r w:rsidR="006722AF" w:rsidRPr="007715C5">
              <w:rPr>
                <w:rFonts w:eastAsia="Times New Roman"/>
                <w:color w:val="747171"/>
                <w:spacing w:val="0"/>
                <w:lang w:val="es-DO" w:eastAsia="es-DO"/>
              </w:rPr>
              <w:t>roceso de Evaluación del Desempeño Institucional</w:t>
            </w:r>
            <w:r w:rsidRPr="007715C5">
              <w:rPr>
                <w:rFonts w:eastAsia="Times New Roman"/>
                <w:color w:val="747171"/>
                <w:spacing w:val="0"/>
                <w:lang w:val="es-DO" w:eastAsia="es-DO"/>
              </w:rPr>
              <w:t xml:space="preserve"> (EDI), </w:t>
            </w:r>
            <w:r w:rsidR="006722AF" w:rsidRPr="007715C5">
              <w:rPr>
                <w:rFonts w:eastAsia="Times New Roman"/>
                <w:color w:val="747171"/>
                <w:spacing w:val="0"/>
                <w:lang w:val="es-DO" w:eastAsia="es-DO"/>
              </w:rPr>
              <w:t>que apuesta a mejorar la calidad de los servicios que ofrece a la ciudadanía.</w:t>
            </w:r>
          </w:p>
        </w:tc>
      </w:tr>
      <w:tr w:rsidR="00E8242B" w:rsidRPr="006415C0" w14:paraId="5953ED10" w14:textId="77777777" w:rsidTr="003B42AA">
        <w:trPr>
          <w:trHeight w:val="1002"/>
        </w:trPr>
        <w:tc>
          <w:tcPr>
            <w:tcW w:w="0" w:type="auto"/>
            <w:vMerge w:val="restart"/>
            <w:shd w:val="clear" w:color="auto" w:fill="auto"/>
            <w:vAlign w:val="center"/>
            <w:hideMark/>
          </w:tcPr>
          <w:p w14:paraId="72A3CAEC"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45</w:t>
            </w:r>
          </w:p>
        </w:tc>
        <w:tc>
          <w:tcPr>
            <w:tcW w:w="0" w:type="auto"/>
            <w:vMerge w:val="restart"/>
            <w:shd w:val="clear" w:color="auto" w:fill="auto"/>
            <w:vAlign w:val="center"/>
            <w:hideMark/>
          </w:tcPr>
          <w:p w14:paraId="10ACAD8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4B890BC0" w14:textId="023905DB" w:rsidR="006722AF" w:rsidRPr="007715C5" w:rsidRDefault="00071EBA"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Agencia de Desarrollo </w:t>
            </w:r>
            <w:r w:rsidRPr="007715C5">
              <w:rPr>
                <w:rFonts w:eastAsia="Times New Roman"/>
                <w:color w:val="747171"/>
                <w:spacing w:val="0"/>
                <w:lang w:val="es-DO" w:eastAsia="es-DO"/>
              </w:rPr>
              <w:lastRenderedPageBreak/>
              <w:t xml:space="preserve">Económico y Local de la Provincia Espaillat </w:t>
            </w:r>
            <w:r w:rsidR="00024957" w:rsidRPr="007715C5">
              <w:rPr>
                <w:rFonts w:eastAsia="Times New Roman"/>
                <w:color w:val="747171"/>
                <w:spacing w:val="0"/>
                <w:lang w:val="es-DO" w:eastAsia="es-DO"/>
              </w:rPr>
              <w:t>(</w:t>
            </w:r>
            <w:r w:rsidR="006722AF" w:rsidRPr="007715C5">
              <w:rPr>
                <w:rFonts w:eastAsia="Times New Roman"/>
                <w:color w:val="747171"/>
                <w:spacing w:val="0"/>
                <w:lang w:val="es-DO" w:eastAsia="es-DO"/>
              </w:rPr>
              <w:t>ADEPE</w:t>
            </w:r>
            <w:r w:rsidR="00024957" w:rsidRPr="007715C5">
              <w:rPr>
                <w:rFonts w:eastAsia="Times New Roman"/>
                <w:color w:val="747171"/>
                <w:spacing w:val="0"/>
                <w:lang w:val="es-DO" w:eastAsia="es-DO"/>
              </w:rPr>
              <w:t>)</w:t>
            </w:r>
          </w:p>
        </w:tc>
        <w:tc>
          <w:tcPr>
            <w:tcW w:w="3849" w:type="dxa"/>
            <w:vMerge w:val="restart"/>
            <w:shd w:val="clear" w:color="auto" w:fill="auto"/>
            <w:vAlign w:val="center"/>
            <w:hideMark/>
          </w:tcPr>
          <w:p w14:paraId="63948F14" w14:textId="0D01F13D" w:rsidR="006722AF" w:rsidRPr="007715C5" w:rsidRDefault="00354783"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lastRenderedPageBreak/>
              <w:t>Operar el Centro de Servicios de Apoyo Integral a las Mipymes (Centro Mipymes ADEPE).</w:t>
            </w:r>
          </w:p>
        </w:tc>
      </w:tr>
      <w:tr w:rsidR="00E8242B" w:rsidRPr="006415C0" w14:paraId="2CB3193D" w14:textId="77777777" w:rsidTr="003B42AA">
        <w:trPr>
          <w:trHeight w:val="1002"/>
        </w:trPr>
        <w:tc>
          <w:tcPr>
            <w:tcW w:w="0" w:type="auto"/>
            <w:vMerge/>
            <w:vAlign w:val="center"/>
            <w:hideMark/>
          </w:tcPr>
          <w:p w14:paraId="03BA7295"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2CA6398"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95B912A"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58DCD505"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70A66068" w14:textId="77777777" w:rsidTr="003B42AA">
        <w:trPr>
          <w:trHeight w:val="1002"/>
        </w:trPr>
        <w:tc>
          <w:tcPr>
            <w:tcW w:w="0" w:type="auto"/>
            <w:vMerge w:val="restart"/>
            <w:shd w:val="clear" w:color="auto" w:fill="auto"/>
            <w:vAlign w:val="center"/>
            <w:hideMark/>
          </w:tcPr>
          <w:p w14:paraId="6DDC15F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46</w:t>
            </w:r>
          </w:p>
        </w:tc>
        <w:tc>
          <w:tcPr>
            <w:tcW w:w="0" w:type="auto"/>
            <w:vMerge w:val="restart"/>
            <w:shd w:val="clear" w:color="auto" w:fill="auto"/>
            <w:vAlign w:val="center"/>
            <w:hideMark/>
          </w:tcPr>
          <w:p w14:paraId="2F44B380"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79A703A6" w14:textId="701647F2" w:rsidR="006722AF" w:rsidRPr="007715C5" w:rsidRDefault="001B01AE"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Banco </w:t>
            </w:r>
            <w:r w:rsidR="006722AF" w:rsidRPr="007715C5">
              <w:rPr>
                <w:rFonts w:eastAsia="Times New Roman"/>
                <w:color w:val="747171"/>
                <w:spacing w:val="0"/>
                <w:lang w:val="es-DO" w:eastAsia="es-DO"/>
              </w:rPr>
              <w:t>ADOPEM</w:t>
            </w:r>
          </w:p>
        </w:tc>
        <w:tc>
          <w:tcPr>
            <w:tcW w:w="3849" w:type="dxa"/>
            <w:vMerge w:val="restart"/>
            <w:shd w:val="clear" w:color="auto" w:fill="auto"/>
            <w:vAlign w:val="center"/>
            <w:hideMark/>
          </w:tcPr>
          <w:p w14:paraId="1743E274" w14:textId="4384DCE8"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024957" w:rsidRPr="007715C5">
              <w:rPr>
                <w:rFonts w:eastAsia="Times New Roman"/>
                <w:color w:val="747171"/>
                <w:spacing w:val="0"/>
                <w:lang w:val="es-DO" w:eastAsia="es-DO"/>
              </w:rPr>
              <w:t>, p</w:t>
            </w:r>
            <w:r w:rsidRPr="007715C5">
              <w:rPr>
                <w:rFonts w:eastAsia="Times New Roman"/>
                <w:color w:val="747171"/>
                <w:spacing w:val="0"/>
                <w:lang w:val="es-DO" w:eastAsia="es-DO"/>
              </w:rPr>
              <w:t xml:space="preserve">ara </w:t>
            </w:r>
            <w:r w:rsidR="00024957"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024957"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024957"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w:t>
            </w:r>
            <w:r w:rsidR="00024957" w:rsidRPr="007715C5">
              <w:rPr>
                <w:rFonts w:eastAsia="Times New Roman"/>
                <w:color w:val="747171"/>
                <w:spacing w:val="0"/>
                <w:lang w:val="es-DO" w:eastAsia="es-DO"/>
              </w:rPr>
              <w:t>d</w:t>
            </w:r>
            <w:r w:rsidRPr="007715C5">
              <w:rPr>
                <w:rFonts w:eastAsia="Times New Roman"/>
                <w:color w:val="747171"/>
                <w:spacing w:val="0"/>
                <w:lang w:val="es-DO" w:eastAsia="es-DO"/>
              </w:rPr>
              <w:t xml:space="preserve">e Servicios </w:t>
            </w:r>
            <w:r w:rsidR="00024957" w:rsidRPr="007715C5">
              <w:rPr>
                <w:rFonts w:eastAsia="Times New Roman"/>
                <w:color w:val="747171"/>
                <w:spacing w:val="0"/>
                <w:lang w:val="es-DO" w:eastAsia="es-DO"/>
              </w:rPr>
              <w:t>d</w:t>
            </w:r>
            <w:r w:rsidRPr="007715C5">
              <w:rPr>
                <w:rFonts w:eastAsia="Times New Roman"/>
                <w:color w:val="747171"/>
                <w:spacing w:val="0"/>
                <w:lang w:val="es-DO" w:eastAsia="es-DO"/>
              </w:rPr>
              <w:t xml:space="preserve">e Apoyo Integral </w:t>
            </w:r>
            <w:r w:rsidR="00024957"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024957" w:rsidRPr="007715C5">
              <w:rPr>
                <w:rFonts w:eastAsia="Times New Roman"/>
                <w:color w:val="747171"/>
                <w:spacing w:val="0"/>
                <w:lang w:val="es-DO" w:eastAsia="es-DO"/>
              </w:rPr>
              <w:t>l</w:t>
            </w:r>
            <w:r w:rsidRPr="007715C5">
              <w:rPr>
                <w:rFonts w:eastAsia="Times New Roman"/>
                <w:color w:val="747171"/>
                <w:spacing w:val="0"/>
                <w:lang w:val="es-DO" w:eastAsia="es-DO"/>
              </w:rPr>
              <w:t xml:space="preserve">as </w:t>
            </w:r>
            <w:r w:rsidR="00024957" w:rsidRPr="007715C5">
              <w:rPr>
                <w:rFonts w:eastAsia="Times New Roman"/>
                <w:color w:val="747171"/>
                <w:spacing w:val="0"/>
                <w:lang w:val="es-DO" w:eastAsia="es-DO"/>
              </w:rPr>
              <w:t>Mipymes</w:t>
            </w:r>
            <w:r w:rsidRPr="007715C5">
              <w:rPr>
                <w:rFonts w:eastAsia="Times New Roman"/>
                <w:color w:val="747171"/>
                <w:spacing w:val="0"/>
                <w:lang w:val="es-DO" w:eastAsia="es-DO"/>
              </w:rPr>
              <w:t xml:space="preserve"> (Centro Mi</w:t>
            </w:r>
            <w:r w:rsidR="00024957" w:rsidRPr="007715C5">
              <w:rPr>
                <w:rFonts w:eastAsia="Times New Roman"/>
                <w:color w:val="747171"/>
                <w:spacing w:val="0"/>
                <w:lang w:val="es-DO" w:eastAsia="es-DO"/>
              </w:rPr>
              <w:t>p</w:t>
            </w:r>
            <w:r w:rsidRPr="007715C5">
              <w:rPr>
                <w:rFonts w:eastAsia="Times New Roman"/>
                <w:color w:val="747171"/>
                <w:spacing w:val="0"/>
                <w:lang w:val="es-DO" w:eastAsia="es-DO"/>
              </w:rPr>
              <w:t>ymes ADOPEM).</w:t>
            </w:r>
          </w:p>
        </w:tc>
      </w:tr>
      <w:tr w:rsidR="00E8242B" w:rsidRPr="006415C0" w14:paraId="11991136" w14:textId="77777777" w:rsidTr="003B42AA">
        <w:trPr>
          <w:trHeight w:val="1002"/>
        </w:trPr>
        <w:tc>
          <w:tcPr>
            <w:tcW w:w="0" w:type="auto"/>
            <w:vMerge/>
            <w:vAlign w:val="center"/>
            <w:hideMark/>
          </w:tcPr>
          <w:p w14:paraId="39CD6BF2"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18B2E7A0"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26CAE42"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3E65D83E"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3F001D44" w14:textId="77777777" w:rsidTr="003B42AA">
        <w:trPr>
          <w:trHeight w:val="1002"/>
        </w:trPr>
        <w:tc>
          <w:tcPr>
            <w:tcW w:w="0" w:type="auto"/>
            <w:vMerge w:val="restart"/>
            <w:shd w:val="clear" w:color="auto" w:fill="auto"/>
            <w:vAlign w:val="center"/>
            <w:hideMark/>
          </w:tcPr>
          <w:p w14:paraId="3835FC1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47</w:t>
            </w:r>
          </w:p>
        </w:tc>
        <w:tc>
          <w:tcPr>
            <w:tcW w:w="0" w:type="auto"/>
            <w:vMerge w:val="restart"/>
            <w:shd w:val="clear" w:color="auto" w:fill="auto"/>
            <w:vAlign w:val="center"/>
            <w:hideMark/>
          </w:tcPr>
          <w:p w14:paraId="0A13DB8A"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36D9FBEC" w14:textId="44C27C89" w:rsidR="006722AF" w:rsidRPr="007715C5" w:rsidRDefault="008A1F64"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Instituto Tecnológico de Santo Domingo (</w:t>
            </w:r>
            <w:r w:rsidR="006722AF" w:rsidRPr="007715C5">
              <w:rPr>
                <w:rFonts w:eastAsia="Times New Roman"/>
                <w:color w:val="747171"/>
                <w:spacing w:val="0"/>
                <w:lang w:val="es-DO" w:eastAsia="es-DO"/>
              </w:rPr>
              <w:t>INTEC</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63A26ED0" w14:textId="05A73078"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1B01AE" w:rsidRPr="007715C5">
              <w:rPr>
                <w:rFonts w:eastAsia="Times New Roman"/>
                <w:color w:val="747171"/>
                <w:spacing w:val="0"/>
                <w:lang w:val="es-DO" w:eastAsia="es-DO"/>
              </w:rPr>
              <w:t>,</w:t>
            </w:r>
            <w:r w:rsidRPr="007715C5">
              <w:rPr>
                <w:rFonts w:eastAsia="Times New Roman"/>
                <w:color w:val="747171"/>
                <w:spacing w:val="0"/>
                <w:lang w:val="es-DO" w:eastAsia="es-DO"/>
              </w:rPr>
              <w:t xml:space="preserve"> </w:t>
            </w:r>
            <w:r w:rsidR="00714447" w:rsidRPr="007715C5">
              <w:rPr>
                <w:rFonts w:eastAsia="Times New Roman"/>
                <w:color w:val="747171"/>
                <w:spacing w:val="0"/>
                <w:lang w:val="es-DO" w:eastAsia="es-DO"/>
              </w:rPr>
              <w:t xml:space="preserve">para continuar operando el Centro de Servicios de Apoyo Integral a las Mipymes (Centro </w:t>
            </w:r>
            <w:r w:rsidR="003B2B62" w:rsidRPr="007715C5">
              <w:rPr>
                <w:rFonts w:eastAsia="Times New Roman"/>
                <w:color w:val="747171"/>
                <w:spacing w:val="0"/>
                <w:lang w:val="es-DO" w:eastAsia="es-DO"/>
              </w:rPr>
              <w:t>Mipymes</w:t>
            </w:r>
            <w:r w:rsidR="00714447" w:rsidRPr="007715C5">
              <w:rPr>
                <w:rFonts w:eastAsia="Times New Roman"/>
                <w:color w:val="747171"/>
                <w:spacing w:val="0"/>
                <w:lang w:val="es-DO" w:eastAsia="es-DO"/>
              </w:rPr>
              <w:t xml:space="preserve"> especializado en transformación digital INTEC).</w:t>
            </w:r>
          </w:p>
        </w:tc>
      </w:tr>
      <w:tr w:rsidR="00E8242B" w:rsidRPr="006415C0" w14:paraId="3C673BD8" w14:textId="77777777" w:rsidTr="003B42AA">
        <w:trPr>
          <w:trHeight w:val="1002"/>
        </w:trPr>
        <w:tc>
          <w:tcPr>
            <w:tcW w:w="0" w:type="auto"/>
            <w:vMerge/>
            <w:vAlign w:val="center"/>
            <w:hideMark/>
          </w:tcPr>
          <w:p w14:paraId="026F8AC8"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C2BBC4D"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4E39ECF"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2B502496"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1376EC8D" w14:textId="77777777" w:rsidTr="003B42AA">
        <w:trPr>
          <w:trHeight w:val="1002"/>
        </w:trPr>
        <w:tc>
          <w:tcPr>
            <w:tcW w:w="0" w:type="auto"/>
            <w:vMerge w:val="restart"/>
            <w:shd w:val="clear" w:color="auto" w:fill="auto"/>
            <w:vAlign w:val="center"/>
            <w:hideMark/>
          </w:tcPr>
          <w:p w14:paraId="5F6F8EF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48</w:t>
            </w:r>
          </w:p>
        </w:tc>
        <w:tc>
          <w:tcPr>
            <w:tcW w:w="0" w:type="auto"/>
            <w:vMerge w:val="restart"/>
            <w:shd w:val="clear" w:color="auto" w:fill="auto"/>
            <w:vAlign w:val="center"/>
            <w:hideMark/>
          </w:tcPr>
          <w:p w14:paraId="55CC1D67"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1290CE70" w14:textId="79FB1686"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Universidad ISA Santiago</w:t>
            </w:r>
          </w:p>
        </w:tc>
        <w:tc>
          <w:tcPr>
            <w:tcW w:w="3849" w:type="dxa"/>
            <w:vMerge w:val="restart"/>
            <w:shd w:val="clear" w:color="auto" w:fill="auto"/>
            <w:vAlign w:val="center"/>
            <w:hideMark/>
          </w:tcPr>
          <w:p w14:paraId="584C663E" w14:textId="6D564052"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3B2B62" w:rsidRPr="007715C5">
              <w:rPr>
                <w:rFonts w:eastAsia="Times New Roman"/>
                <w:color w:val="747171"/>
                <w:spacing w:val="0"/>
                <w:lang w:val="es-DO" w:eastAsia="es-DO"/>
              </w:rPr>
              <w:t>, p</w:t>
            </w:r>
            <w:r w:rsidRPr="007715C5">
              <w:rPr>
                <w:rFonts w:eastAsia="Times New Roman"/>
                <w:color w:val="747171"/>
                <w:spacing w:val="0"/>
                <w:lang w:val="es-DO" w:eastAsia="es-DO"/>
              </w:rPr>
              <w:t xml:space="preserve">ara </w:t>
            </w:r>
            <w:r w:rsidR="003B2B62" w:rsidRPr="007715C5">
              <w:rPr>
                <w:rFonts w:eastAsia="Times New Roman"/>
                <w:color w:val="747171"/>
                <w:spacing w:val="0"/>
                <w:lang w:val="es-DO" w:eastAsia="es-DO"/>
              </w:rPr>
              <w:t>continuar operando el Centro de Servicios de Apoyo Integral a las Mipymes (Centro Mipymes</w:t>
            </w:r>
            <w:r w:rsidR="000164FE" w:rsidRPr="007715C5">
              <w:rPr>
                <w:rFonts w:eastAsia="Times New Roman"/>
                <w:color w:val="747171"/>
                <w:spacing w:val="0"/>
                <w:lang w:val="es-DO" w:eastAsia="es-DO"/>
              </w:rPr>
              <w:t xml:space="preserve"> </w:t>
            </w:r>
            <w:r w:rsidR="003B2B62" w:rsidRPr="007715C5">
              <w:rPr>
                <w:rFonts w:eastAsia="Times New Roman"/>
                <w:color w:val="747171"/>
                <w:spacing w:val="0"/>
                <w:lang w:val="es-DO" w:eastAsia="es-DO"/>
              </w:rPr>
              <w:t>ISA Santiago).</w:t>
            </w:r>
          </w:p>
        </w:tc>
      </w:tr>
      <w:tr w:rsidR="00E8242B" w:rsidRPr="006415C0" w14:paraId="033B5288" w14:textId="77777777" w:rsidTr="003B42AA">
        <w:trPr>
          <w:trHeight w:val="711"/>
        </w:trPr>
        <w:tc>
          <w:tcPr>
            <w:tcW w:w="0" w:type="auto"/>
            <w:vMerge/>
            <w:vAlign w:val="center"/>
            <w:hideMark/>
          </w:tcPr>
          <w:p w14:paraId="545D9CC3"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653BFE1"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5F4E8D0"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4F9457BE"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5F151579" w14:textId="77777777" w:rsidTr="003B42AA">
        <w:trPr>
          <w:trHeight w:val="1002"/>
        </w:trPr>
        <w:tc>
          <w:tcPr>
            <w:tcW w:w="0" w:type="auto"/>
            <w:shd w:val="clear" w:color="auto" w:fill="auto"/>
            <w:vAlign w:val="center"/>
            <w:hideMark/>
          </w:tcPr>
          <w:p w14:paraId="15D9DC7D"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49</w:t>
            </w:r>
          </w:p>
        </w:tc>
        <w:tc>
          <w:tcPr>
            <w:tcW w:w="0" w:type="auto"/>
            <w:shd w:val="clear" w:color="auto" w:fill="auto"/>
            <w:vAlign w:val="center"/>
            <w:hideMark/>
          </w:tcPr>
          <w:p w14:paraId="61EC59EA"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shd w:val="clear" w:color="auto" w:fill="auto"/>
            <w:vAlign w:val="center"/>
            <w:hideMark/>
          </w:tcPr>
          <w:p w14:paraId="67EB2AB4" w14:textId="77777777" w:rsidR="001967F9" w:rsidRPr="007715C5" w:rsidRDefault="001967F9" w:rsidP="00474343">
            <w:pPr>
              <w:spacing w:line="360" w:lineRule="auto"/>
              <w:rPr>
                <w:rStyle w:val="Hipervnculo"/>
                <w:color w:val="747171"/>
                <w:shd w:val="clear" w:color="auto" w:fill="FFFFFF"/>
                <w:lang w:val="es-DO"/>
              </w:rPr>
            </w:pPr>
            <w:r w:rsidRPr="007715C5">
              <w:rPr>
                <w:color w:val="747171"/>
                <w:lang w:val="es-DO"/>
              </w:rPr>
              <w:fldChar w:fldCharType="begin"/>
            </w:r>
            <w:r w:rsidRPr="007715C5">
              <w:rPr>
                <w:color w:val="747171"/>
                <w:lang w:val="es-DO"/>
              </w:rPr>
              <w:instrText>HYPERLINK "https://www.instagram.com/itesilrd/"</w:instrText>
            </w:r>
            <w:r w:rsidRPr="007715C5">
              <w:rPr>
                <w:color w:val="747171"/>
                <w:lang w:val="es-DO"/>
              </w:rPr>
            </w:r>
            <w:r w:rsidRPr="007715C5">
              <w:rPr>
                <w:color w:val="747171"/>
                <w:lang w:val="es-DO"/>
              </w:rPr>
              <w:fldChar w:fldCharType="separate"/>
            </w:r>
          </w:p>
          <w:p w14:paraId="434240D2" w14:textId="7639A7F6" w:rsidR="006722AF" w:rsidRPr="007715C5" w:rsidRDefault="001967F9"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Instituto Tecnológico San Ignacio de Loyola (</w:t>
            </w:r>
            <w:r w:rsidRPr="007715C5">
              <w:rPr>
                <w:color w:val="747171"/>
                <w:lang w:val="es-DO"/>
              </w:rPr>
              <w:fldChar w:fldCharType="end"/>
            </w:r>
            <w:r w:rsidR="006722AF" w:rsidRPr="007715C5">
              <w:rPr>
                <w:rFonts w:eastAsia="Times New Roman"/>
                <w:color w:val="747171"/>
                <w:spacing w:val="0"/>
                <w:lang w:val="es-DO" w:eastAsia="es-DO"/>
              </w:rPr>
              <w:t>ITESIL</w:t>
            </w:r>
            <w:r w:rsidRPr="007715C5">
              <w:rPr>
                <w:rFonts w:eastAsia="Times New Roman"/>
                <w:color w:val="747171"/>
                <w:spacing w:val="0"/>
                <w:lang w:val="es-DO" w:eastAsia="es-DO"/>
              </w:rPr>
              <w:t>)</w:t>
            </w:r>
          </w:p>
        </w:tc>
        <w:tc>
          <w:tcPr>
            <w:tcW w:w="3849" w:type="dxa"/>
            <w:shd w:val="clear" w:color="auto" w:fill="auto"/>
            <w:vAlign w:val="center"/>
            <w:hideMark/>
          </w:tcPr>
          <w:p w14:paraId="5FBD97D2" w14:textId="6FD98405"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 xml:space="preserve">Operar </w:t>
            </w:r>
            <w:r w:rsidR="003B2B62"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de Servicios de Apoyo Integral </w:t>
            </w:r>
            <w:r w:rsidR="003B2B62"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3B2B62" w:rsidRPr="007715C5">
              <w:rPr>
                <w:rFonts w:eastAsia="Times New Roman"/>
                <w:color w:val="747171"/>
                <w:spacing w:val="0"/>
                <w:lang w:val="es-DO" w:eastAsia="es-DO"/>
              </w:rPr>
              <w:t>l</w:t>
            </w:r>
            <w:r w:rsidRPr="007715C5">
              <w:rPr>
                <w:rFonts w:eastAsia="Times New Roman"/>
                <w:color w:val="747171"/>
                <w:spacing w:val="0"/>
                <w:lang w:val="es-DO" w:eastAsia="es-DO"/>
              </w:rPr>
              <w:t>as Mi</w:t>
            </w:r>
            <w:r w:rsidR="003B2B62" w:rsidRPr="007715C5">
              <w:rPr>
                <w:rFonts w:eastAsia="Times New Roman"/>
                <w:color w:val="747171"/>
                <w:spacing w:val="0"/>
                <w:lang w:val="es-DO" w:eastAsia="es-DO"/>
              </w:rPr>
              <w:t>p</w:t>
            </w:r>
            <w:r w:rsidRPr="007715C5">
              <w:rPr>
                <w:rFonts w:eastAsia="Times New Roman"/>
                <w:color w:val="747171"/>
                <w:spacing w:val="0"/>
                <w:lang w:val="es-DO" w:eastAsia="es-DO"/>
              </w:rPr>
              <w:t>ymes (Centro Mi</w:t>
            </w:r>
            <w:r w:rsidR="000745D8" w:rsidRPr="007715C5">
              <w:rPr>
                <w:rFonts w:eastAsia="Times New Roman"/>
                <w:color w:val="747171"/>
                <w:spacing w:val="0"/>
                <w:lang w:val="es-DO" w:eastAsia="es-DO"/>
              </w:rPr>
              <w:t>p</w:t>
            </w:r>
            <w:r w:rsidRPr="007715C5">
              <w:rPr>
                <w:rFonts w:eastAsia="Times New Roman"/>
                <w:color w:val="747171"/>
                <w:spacing w:val="0"/>
                <w:lang w:val="es-DO" w:eastAsia="es-DO"/>
              </w:rPr>
              <w:t>ymes ITESIL)</w:t>
            </w:r>
            <w:r w:rsidR="007C7B56" w:rsidRPr="007715C5">
              <w:rPr>
                <w:rFonts w:eastAsia="Times New Roman"/>
                <w:color w:val="747171"/>
                <w:spacing w:val="0"/>
                <w:lang w:val="es-DO" w:eastAsia="es-DO"/>
              </w:rPr>
              <w:t>.</w:t>
            </w:r>
          </w:p>
        </w:tc>
      </w:tr>
      <w:tr w:rsidR="00E8242B" w:rsidRPr="006415C0" w14:paraId="7C298F97" w14:textId="77777777" w:rsidTr="003B42AA">
        <w:trPr>
          <w:trHeight w:val="1002"/>
        </w:trPr>
        <w:tc>
          <w:tcPr>
            <w:tcW w:w="0" w:type="auto"/>
            <w:vMerge w:val="restart"/>
            <w:shd w:val="clear" w:color="auto" w:fill="auto"/>
            <w:vAlign w:val="center"/>
            <w:hideMark/>
          </w:tcPr>
          <w:p w14:paraId="46E5ADA8"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50</w:t>
            </w:r>
          </w:p>
        </w:tc>
        <w:tc>
          <w:tcPr>
            <w:tcW w:w="0" w:type="auto"/>
            <w:vMerge w:val="restart"/>
            <w:shd w:val="clear" w:color="auto" w:fill="auto"/>
            <w:vAlign w:val="center"/>
            <w:hideMark/>
          </w:tcPr>
          <w:p w14:paraId="7443D2A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68F65671" w14:textId="3C82014C" w:rsidR="006722AF" w:rsidRPr="007715C5" w:rsidRDefault="00C2553F" w:rsidP="00474343">
            <w:pPr>
              <w:spacing w:line="360" w:lineRule="auto"/>
              <w:jc w:val="center"/>
              <w:rPr>
                <w:color w:val="747171"/>
                <w:shd w:val="clear" w:color="auto" w:fill="FFFFFF"/>
                <w:lang w:val="es-DO"/>
              </w:rPr>
            </w:pPr>
            <w:hyperlink r:id="rId25" w:history="1">
              <w:r w:rsidR="009572EF" w:rsidRPr="007715C5">
                <w:rPr>
                  <w:rFonts w:eastAsia="Times New Roman"/>
                  <w:color w:val="747171"/>
                  <w:spacing w:val="0"/>
                  <w:lang w:val="es-DO" w:eastAsia="es-DO"/>
                </w:rPr>
                <w:t>Instituto Politécnico Loyola</w:t>
              </w:r>
            </w:hyperlink>
          </w:p>
        </w:tc>
        <w:tc>
          <w:tcPr>
            <w:tcW w:w="3849" w:type="dxa"/>
            <w:vMerge w:val="restart"/>
            <w:shd w:val="clear" w:color="auto" w:fill="auto"/>
            <w:vAlign w:val="center"/>
            <w:hideMark/>
          </w:tcPr>
          <w:p w14:paraId="4D5F295B" w14:textId="0AFFF5D2"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754E9B" w:rsidRPr="007715C5">
              <w:rPr>
                <w:rFonts w:eastAsia="Times New Roman"/>
                <w:color w:val="747171"/>
                <w:spacing w:val="0"/>
                <w:lang w:val="es-DO" w:eastAsia="es-DO"/>
              </w:rPr>
              <w:t>, p</w:t>
            </w:r>
            <w:r w:rsidRPr="007715C5">
              <w:rPr>
                <w:rFonts w:eastAsia="Times New Roman"/>
                <w:color w:val="747171"/>
                <w:spacing w:val="0"/>
                <w:lang w:val="es-DO" w:eastAsia="es-DO"/>
              </w:rPr>
              <w:t xml:space="preserve">ara </w:t>
            </w:r>
            <w:r w:rsidR="00754E9B"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754E9B"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754E9B"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w:t>
            </w:r>
            <w:r w:rsidR="00754E9B" w:rsidRPr="007715C5">
              <w:rPr>
                <w:rFonts w:eastAsia="Times New Roman"/>
                <w:color w:val="747171"/>
                <w:spacing w:val="0"/>
                <w:lang w:val="es-DO" w:eastAsia="es-DO"/>
              </w:rPr>
              <w:t>d</w:t>
            </w:r>
            <w:r w:rsidRPr="007715C5">
              <w:rPr>
                <w:rFonts w:eastAsia="Times New Roman"/>
                <w:color w:val="747171"/>
                <w:spacing w:val="0"/>
                <w:lang w:val="es-DO" w:eastAsia="es-DO"/>
              </w:rPr>
              <w:t xml:space="preserve">e Servicios </w:t>
            </w:r>
            <w:r w:rsidR="00754E9B" w:rsidRPr="007715C5">
              <w:rPr>
                <w:rFonts w:eastAsia="Times New Roman"/>
                <w:color w:val="747171"/>
                <w:spacing w:val="0"/>
                <w:lang w:val="es-DO" w:eastAsia="es-DO"/>
              </w:rPr>
              <w:t>d</w:t>
            </w:r>
            <w:r w:rsidRPr="007715C5">
              <w:rPr>
                <w:rFonts w:eastAsia="Times New Roman"/>
                <w:color w:val="747171"/>
                <w:spacing w:val="0"/>
                <w:lang w:val="es-DO" w:eastAsia="es-DO"/>
              </w:rPr>
              <w:t xml:space="preserve">e </w:t>
            </w:r>
            <w:r w:rsidRPr="007715C5">
              <w:rPr>
                <w:rFonts w:eastAsia="Times New Roman"/>
                <w:color w:val="747171"/>
                <w:spacing w:val="0"/>
                <w:lang w:val="es-DO" w:eastAsia="es-DO"/>
              </w:rPr>
              <w:lastRenderedPageBreak/>
              <w:t xml:space="preserve">Apoyo Integral </w:t>
            </w:r>
            <w:r w:rsidR="00754E9B"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754E9B" w:rsidRPr="007715C5">
              <w:rPr>
                <w:rFonts w:eastAsia="Times New Roman"/>
                <w:color w:val="747171"/>
                <w:spacing w:val="0"/>
                <w:lang w:val="es-DO" w:eastAsia="es-DO"/>
              </w:rPr>
              <w:t>l</w:t>
            </w:r>
            <w:r w:rsidRPr="007715C5">
              <w:rPr>
                <w:rFonts w:eastAsia="Times New Roman"/>
                <w:color w:val="747171"/>
                <w:spacing w:val="0"/>
                <w:lang w:val="es-DO" w:eastAsia="es-DO"/>
              </w:rPr>
              <w:t>as Mi</w:t>
            </w:r>
            <w:r w:rsidR="00754E9B" w:rsidRPr="007715C5">
              <w:rPr>
                <w:rFonts w:eastAsia="Times New Roman"/>
                <w:color w:val="747171"/>
                <w:spacing w:val="0"/>
                <w:lang w:val="es-DO" w:eastAsia="es-DO"/>
              </w:rPr>
              <w:t>p</w:t>
            </w:r>
            <w:r w:rsidRPr="007715C5">
              <w:rPr>
                <w:rFonts w:eastAsia="Times New Roman"/>
                <w:color w:val="747171"/>
                <w:spacing w:val="0"/>
                <w:lang w:val="es-DO" w:eastAsia="es-DO"/>
              </w:rPr>
              <w:t>ymes (Centro Mi</w:t>
            </w:r>
            <w:r w:rsidR="00754E9B" w:rsidRPr="007715C5">
              <w:rPr>
                <w:rFonts w:eastAsia="Times New Roman"/>
                <w:color w:val="747171"/>
                <w:spacing w:val="0"/>
                <w:lang w:val="es-DO" w:eastAsia="es-DO"/>
              </w:rPr>
              <w:t>p</w:t>
            </w:r>
            <w:r w:rsidRPr="007715C5">
              <w:rPr>
                <w:rFonts w:eastAsia="Times New Roman"/>
                <w:color w:val="747171"/>
                <w:spacing w:val="0"/>
                <w:lang w:val="es-DO" w:eastAsia="es-DO"/>
              </w:rPr>
              <w:t>ymes Loyola)</w:t>
            </w:r>
            <w:r w:rsidR="007C7B56" w:rsidRPr="007715C5">
              <w:rPr>
                <w:rFonts w:eastAsia="Times New Roman"/>
                <w:color w:val="747171"/>
                <w:spacing w:val="0"/>
                <w:lang w:val="es-DO" w:eastAsia="es-DO"/>
              </w:rPr>
              <w:t>.</w:t>
            </w:r>
          </w:p>
        </w:tc>
      </w:tr>
      <w:tr w:rsidR="00E8242B" w:rsidRPr="006415C0" w14:paraId="0CD244B1" w14:textId="77777777" w:rsidTr="003B42AA">
        <w:trPr>
          <w:trHeight w:val="1002"/>
        </w:trPr>
        <w:tc>
          <w:tcPr>
            <w:tcW w:w="0" w:type="auto"/>
            <w:vMerge/>
            <w:vAlign w:val="center"/>
            <w:hideMark/>
          </w:tcPr>
          <w:p w14:paraId="61769B53"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1E31A89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21CFF0B"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5D713B8F"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6764C39F" w14:textId="77777777" w:rsidTr="003B42AA">
        <w:trPr>
          <w:trHeight w:val="1002"/>
        </w:trPr>
        <w:tc>
          <w:tcPr>
            <w:tcW w:w="0" w:type="auto"/>
            <w:vMerge w:val="restart"/>
            <w:shd w:val="clear" w:color="auto" w:fill="auto"/>
            <w:vAlign w:val="center"/>
            <w:hideMark/>
          </w:tcPr>
          <w:p w14:paraId="79A1E69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51</w:t>
            </w:r>
          </w:p>
        </w:tc>
        <w:tc>
          <w:tcPr>
            <w:tcW w:w="0" w:type="auto"/>
            <w:vMerge w:val="restart"/>
            <w:shd w:val="clear" w:color="auto" w:fill="auto"/>
            <w:vAlign w:val="center"/>
            <w:hideMark/>
          </w:tcPr>
          <w:p w14:paraId="5317C961"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529573C4" w14:textId="353AF599" w:rsidR="006722AF" w:rsidRPr="007715C5" w:rsidRDefault="00C2553F" w:rsidP="00474343">
            <w:pPr>
              <w:pStyle w:val="Ttulo3"/>
              <w:spacing w:before="270" w:after="45" w:line="360" w:lineRule="auto"/>
              <w:jc w:val="center"/>
              <w:rPr>
                <w:rFonts w:ascii="Times New Roman" w:eastAsia="Times New Roman" w:hAnsi="Times New Roman" w:cs="Times New Roman"/>
                <w:color w:val="747171"/>
                <w:spacing w:val="0"/>
                <w:lang w:val="es-DO" w:eastAsia="es-DO"/>
              </w:rPr>
            </w:pPr>
            <w:hyperlink r:id="rId26" w:history="1">
              <w:bookmarkStart w:id="61" w:name="_Toc153792273"/>
              <w:r w:rsidR="00D11794" w:rsidRPr="007715C5">
                <w:rPr>
                  <w:rFonts w:ascii="Times New Roman" w:eastAsia="Times New Roman" w:hAnsi="Times New Roman" w:cs="Times New Roman"/>
                  <w:color w:val="747171"/>
                  <w:spacing w:val="0"/>
                  <w:lang w:val="es-DO" w:eastAsia="es-DO"/>
                </w:rPr>
                <w:t>Pontificia Universidad Católica Madre y Maestra</w:t>
              </w:r>
            </w:hyperlink>
            <w:r w:rsidR="00D11794" w:rsidRPr="007715C5">
              <w:rPr>
                <w:rFonts w:ascii="Times New Roman" w:eastAsia="Times New Roman" w:hAnsi="Times New Roman" w:cs="Times New Roman"/>
                <w:color w:val="747171"/>
                <w:spacing w:val="0"/>
                <w:lang w:val="es-DO" w:eastAsia="es-DO"/>
              </w:rPr>
              <w:t xml:space="preserve"> (</w:t>
            </w:r>
            <w:r w:rsidR="006722AF" w:rsidRPr="007715C5">
              <w:rPr>
                <w:rFonts w:ascii="Times New Roman" w:eastAsia="Times New Roman" w:hAnsi="Times New Roman" w:cs="Times New Roman"/>
                <w:color w:val="747171"/>
                <w:spacing w:val="0"/>
                <w:lang w:val="es-DO" w:eastAsia="es-DO"/>
              </w:rPr>
              <w:t>PUCMM</w:t>
            </w:r>
            <w:r w:rsidR="00D11794" w:rsidRPr="007715C5">
              <w:rPr>
                <w:rFonts w:ascii="Times New Roman" w:eastAsia="Times New Roman" w:hAnsi="Times New Roman" w:cs="Times New Roman"/>
                <w:color w:val="747171"/>
                <w:spacing w:val="0"/>
                <w:lang w:val="es-DO" w:eastAsia="es-DO"/>
              </w:rPr>
              <w:t>)</w:t>
            </w:r>
            <w:bookmarkEnd w:id="61"/>
          </w:p>
        </w:tc>
        <w:tc>
          <w:tcPr>
            <w:tcW w:w="3849" w:type="dxa"/>
            <w:vMerge w:val="restart"/>
            <w:shd w:val="clear" w:color="auto" w:fill="auto"/>
            <w:vAlign w:val="center"/>
            <w:hideMark/>
          </w:tcPr>
          <w:p w14:paraId="4A8704C3" w14:textId="43B130F1"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754E9B" w:rsidRPr="007715C5">
              <w:rPr>
                <w:rFonts w:eastAsia="Times New Roman"/>
                <w:color w:val="747171"/>
                <w:spacing w:val="0"/>
                <w:lang w:val="es-DO" w:eastAsia="es-DO"/>
              </w:rPr>
              <w:t>,</w:t>
            </w:r>
            <w:r w:rsidRPr="007715C5">
              <w:rPr>
                <w:rFonts w:eastAsia="Times New Roman"/>
                <w:color w:val="747171"/>
                <w:spacing w:val="0"/>
                <w:lang w:val="es-DO" w:eastAsia="es-DO"/>
              </w:rPr>
              <w:t xml:space="preserve"> </w:t>
            </w:r>
            <w:r w:rsidR="00754E9B" w:rsidRPr="007715C5">
              <w:rPr>
                <w:rFonts w:eastAsia="Times New Roman"/>
                <w:color w:val="747171"/>
                <w:spacing w:val="0"/>
                <w:lang w:val="es-DO" w:eastAsia="es-DO"/>
              </w:rPr>
              <w:t>para continuar operando e</w:t>
            </w:r>
            <w:r w:rsidRPr="007715C5">
              <w:rPr>
                <w:rFonts w:eastAsia="Times New Roman"/>
                <w:color w:val="747171"/>
                <w:spacing w:val="0"/>
                <w:lang w:val="es-DO" w:eastAsia="es-DO"/>
              </w:rPr>
              <w:t xml:space="preserve">l Centro </w:t>
            </w:r>
            <w:r w:rsidR="00754E9B" w:rsidRPr="007715C5">
              <w:rPr>
                <w:rFonts w:eastAsia="Times New Roman"/>
                <w:color w:val="747171"/>
                <w:spacing w:val="0"/>
                <w:lang w:val="es-DO" w:eastAsia="es-DO"/>
              </w:rPr>
              <w:t>d</w:t>
            </w:r>
            <w:r w:rsidRPr="007715C5">
              <w:rPr>
                <w:rFonts w:eastAsia="Times New Roman"/>
                <w:color w:val="747171"/>
                <w:spacing w:val="0"/>
                <w:lang w:val="es-DO" w:eastAsia="es-DO"/>
              </w:rPr>
              <w:t xml:space="preserve">e Servicios </w:t>
            </w:r>
            <w:r w:rsidR="00754E9B" w:rsidRPr="007715C5">
              <w:rPr>
                <w:rFonts w:eastAsia="Times New Roman"/>
                <w:color w:val="747171"/>
                <w:spacing w:val="0"/>
                <w:lang w:val="es-DO" w:eastAsia="es-DO"/>
              </w:rPr>
              <w:t>d</w:t>
            </w:r>
            <w:r w:rsidRPr="007715C5">
              <w:rPr>
                <w:rFonts w:eastAsia="Times New Roman"/>
                <w:color w:val="747171"/>
                <w:spacing w:val="0"/>
                <w:lang w:val="es-DO" w:eastAsia="es-DO"/>
              </w:rPr>
              <w:t xml:space="preserve">e Apoyo Integral </w:t>
            </w:r>
            <w:r w:rsidR="00754E9B"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754E9B" w:rsidRPr="007715C5">
              <w:rPr>
                <w:rFonts w:eastAsia="Times New Roman"/>
                <w:color w:val="747171"/>
                <w:spacing w:val="0"/>
                <w:lang w:val="es-DO" w:eastAsia="es-DO"/>
              </w:rPr>
              <w:t>l</w:t>
            </w:r>
            <w:r w:rsidRPr="007715C5">
              <w:rPr>
                <w:rFonts w:eastAsia="Times New Roman"/>
                <w:color w:val="747171"/>
                <w:spacing w:val="0"/>
                <w:lang w:val="es-DO" w:eastAsia="es-DO"/>
              </w:rPr>
              <w:t>as Mi</w:t>
            </w:r>
            <w:r w:rsidR="00754E9B" w:rsidRPr="007715C5">
              <w:rPr>
                <w:rFonts w:eastAsia="Times New Roman"/>
                <w:color w:val="747171"/>
                <w:spacing w:val="0"/>
                <w:lang w:val="es-DO" w:eastAsia="es-DO"/>
              </w:rPr>
              <w:t>p</w:t>
            </w:r>
            <w:r w:rsidRPr="007715C5">
              <w:rPr>
                <w:rFonts w:eastAsia="Times New Roman"/>
                <w:color w:val="747171"/>
                <w:spacing w:val="0"/>
                <w:lang w:val="es-DO" w:eastAsia="es-DO"/>
              </w:rPr>
              <w:t>ymes (Centro Mi</w:t>
            </w:r>
            <w:r w:rsidR="00754E9B" w:rsidRPr="007715C5">
              <w:rPr>
                <w:rFonts w:eastAsia="Times New Roman"/>
                <w:color w:val="747171"/>
                <w:spacing w:val="0"/>
                <w:lang w:val="es-DO" w:eastAsia="es-DO"/>
              </w:rPr>
              <w:t>p</w:t>
            </w:r>
            <w:r w:rsidRPr="007715C5">
              <w:rPr>
                <w:rFonts w:eastAsia="Times New Roman"/>
                <w:color w:val="747171"/>
                <w:spacing w:val="0"/>
                <w:lang w:val="es-DO" w:eastAsia="es-DO"/>
              </w:rPr>
              <w:t>ymes PUCMM Santiago).</w:t>
            </w:r>
          </w:p>
        </w:tc>
      </w:tr>
      <w:tr w:rsidR="00E8242B" w:rsidRPr="006415C0" w14:paraId="7AF10A7E" w14:textId="77777777" w:rsidTr="003B42AA">
        <w:trPr>
          <w:trHeight w:val="1002"/>
        </w:trPr>
        <w:tc>
          <w:tcPr>
            <w:tcW w:w="0" w:type="auto"/>
            <w:vMerge/>
            <w:vAlign w:val="center"/>
            <w:hideMark/>
          </w:tcPr>
          <w:p w14:paraId="1FB19097"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A04C4EC"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4038A4C"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36DD4320"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67DE32E8" w14:textId="77777777" w:rsidTr="003B42AA">
        <w:trPr>
          <w:trHeight w:val="1002"/>
        </w:trPr>
        <w:tc>
          <w:tcPr>
            <w:tcW w:w="0" w:type="auto"/>
            <w:vMerge w:val="restart"/>
            <w:shd w:val="clear" w:color="auto" w:fill="auto"/>
            <w:vAlign w:val="center"/>
            <w:hideMark/>
          </w:tcPr>
          <w:p w14:paraId="0C2C843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52</w:t>
            </w:r>
          </w:p>
        </w:tc>
        <w:tc>
          <w:tcPr>
            <w:tcW w:w="0" w:type="auto"/>
            <w:vMerge w:val="restart"/>
            <w:shd w:val="clear" w:color="auto" w:fill="auto"/>
            <w:vAlign w:val="center"/>
            <w:hideMark/>
          </w:tcPr>
          <w:p w14:paraId="22D87F42"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7184C2D3" w14:textId="77777777" w:rsidR="00D11794" w:rsidRPr="007715C5" w:rsidRDefault="00D11794" w:rsidP="00474343">
            <w:pPr>
              <w:pStyle w:val="Ttulo3"/>
              <w:spacing w:before="270" w:after="45" w:line="360" w:lineRule="auto"/>
              <w:jc w:val="center"/>
              <w:rPr>
                <w:rFonts w:ascii="Times New Roman" w:eastAsia="Times New Roman" w:hAnsi="Times New Roman" w:cs="Times New Roman"/>
                <w:color w:val="747171"/>
                <w:spacing w:val="0"/>
                <w:lang w:val="es-DO" w:eastAsia="es-DO"/>
              </w:rPr>
            </w:pPr>
            <w:r w:rsidRPr="007715C5">
              <w:rPr>
                <w:rFonts w:ascii="Times New Roman" w:eastAsia="Times New Roman" w:hAnsi="Times New Roman" w:cs="Times New Roman"/>
                <w:color w:val="747171"/>
                <w:spacing w:val="0"/>
                <w:lang w:val="es-DO" w:eastAsia="es-DO"/>
              </w:rPr>
              <w:fldChar w:fldCharType="begin"/>
            </w:r>
            <w:r w:rsidRPr="007715C5">
              <w:rPr>
                <w:rFonts w:ascii="Times New Roman" w:eastAsia="Times New Roman" w:hAnsi="Times New Roman" w:cs="Times New Roman"/>
                <w:color w:val="747171"/>
                <w:spacing w:val="0"/>
                <w:lang w:val="es-DO" w:eastAsia="es-DO"/>
              </w:rPr>
              <w:instrText>HYPERLINK "https://pucmm.edu.do/"</w:instrText>
            </w:r>
            <w:r w:rsidRPr="007715C5">
              <w:rPr>
                <w:rFonts w:ascii="Times New Roman" w:eastAsia="Times New Roman" w:hAnsi="Times New Roman" w:cs="Times New Roman"/>
                <w:color w:val="747171"/>
                <w:spacing w:val="0"/>
                <w:lang w:val="es-DO" w:eastAsia="es-DO"/>
              </w:rPr>
            </w:r>
            <w:r w:rsidRPr="007715C5">
              <w:rPr>
                <w:rFonts w:ascii="Times New Roman" w:eastAsia="Times New Roman" w:hAnsi="Times New Roman" w:cs="Times New Roman"/>
                <w:color w:val="747171"/>
                <w:spacing w:val="0"/>
                <w:lang w:val="es-DO" w:eastAsia="es-DO"/>
              </w:rPr>
              <w:fldChar w:fldCharType="separate"/>
            </w:r>
          </w:p>
          <w:p w14:paraId="6696BB93" w14:textId="0D330DB2" w:rsidR="006722AF" w:rsidRPr="007715C5" w:rsidRDefault="00D11794"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Pontificia Universidad Católica Madre y Maestra</w:t>
            </w:r>
            <w:r w:rsidRPr="007715C5">
              <w:rPr>
                <w:rFonts w:eastAsia="Times New Roman"/>
                <w:color w:val="747171"/>
                <w:spacing w:val="0"/>
                <w:lang w:val="es-DO" w:eastAsia="es-DO"/>
              </w:rPr>
              <w:fldChar w:fldCharType="end"/>
            </w:r>
            <w:r w:rsidRPr="007715C5">
              <w:rPr>
                <w:rFonts w:eastAsia="Times New Roman"/>
                <w:color w:val="747171"/>
                <w:spacing w:val="0"/>
                <w:lang w:val="es-DO" w:eastAsia="es-DO"/>
              </w:rPr>
              <w:t xml:space="preserve"> (PUCMM)</w:t>
            </w:r>
          </w:p>
        </w:tc>
        <w:tc>
          <w:tcPr>
            <w:tcW w:w="3849" w:type="dxa"/>
            <w:vMerge w:val="restart"/>
            <w:shd w:val="clear" w:color="auto" w:fill="auto"/>
            <w:vAlign w:val="center"/>
            <w:hideMark/>
          </w:tcPr>
          <w:p w14:paraId="3FA6E3DF" w14:textId="0E2905B1"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754E9B" w:rsidRPr="007715C5">
              <w:rPr>
                <w:rFonts w:eastAsia="Times New Roman"/>
                <w:color w:val="747171"/>
                <w:spacing w:val="0"/>
                <w:lang w:val="es-DO" w:eastAsia="es-DO"/>
              </w:rPr>
              <w:t xml:space="preserve">, </w:t>
            </w:r>
            <w:r w:rsidRPr="007715C5">
              <w:rPr>
                <w:rFonts w:eastAsia="Times New Roman"/>
                <w:color w:val="747171"/>
                <w:spacing w:val="0"/>
                <w:lang w:val="es-DO" w:eastAsia="es-DO"/>
              </w:rPr>
              <w:t xml:space="preserve">para </w:t>
            </w:r>
            <w:r w:rsidR="00A6176A"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A6176A"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A6176A"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de Servicios </w:t>
            </w:r>
            <w:r w:rsidR="00A6176A" w:rsidRPr="007715C5">
              <w:rPr>
                <w:rFonts w:eastAsia="Times New Roman"/>
                <w:color w:val="747171"/>
                <w:spacing w:val="0"/>
                <w:lang w:val="es-DO" w:eastAsia="es-DO"/>
              </w:rPr>
              <w:t>d</w:t>
            </w:r>
            <w:r w:rsidRPr="007715C5">
              <w:rPr>
                <w:rFonts w:eastAsia="Times New Roman"/>
                <w:color w:val="747171"/>
                <w:spacing w:val="0"/>
                <w:lang w:val="es-DO" w:eastAsia="es-DO"/>
              </w:rPr>
              <w:t xml:space="preserve">e Apoyo Integral </w:t>
            </w:r>
            <w:r w:rsidR="00A6176A"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A6176A" w:rsidRPr="007715C5">
              <w:rPr>
                <w:rFonts w:eastAsia="Times New Roman"/>
                <w:color w:val="747171"/>
                <w:spacing w:val="0"/>
                <w:lang w:val="es-DO" w:eastAsia="es-DO"/>
              </w:rPr>
              <w:t>l</w:t>
            </w:r>
            <w:r w:rsidRPr="007715C5">
              <w:rPr>
                <w:rFonts w:eastAsia="Times New Roman"/>
                <w:color w:val="747171"/>
                <w:spacing w:val="0"/>
                <w:lang w:val="es-DO" w:eastAsia="es-DO"/>
              </w:rPr>
              <w:t>as Mi</w:t>
            </w:r>
            <w:r w:rsidR="00A6176A" w:rsidRPr="007715C5">
              <w:rPr>
                <w:rFonts w:eastAsia="Times New Roman"/>
                <w:color w:val="747171"/>
                <w:spacing w:val="0"/>
                <w:lang w:val="es-DO" w:eastAsia="es-DO"/>
              </w:rPr>
              <w:t>p</w:t>
            </w:r>
            <w:r w:rsidRPr="007715C5">
              <w:rPr>
                <w:rFonts w:eastAsia="Times New Roman"/>
                <w:color w:val="747171"/>
                <w:spacing w:val="0"/>
                <w:lang w:val="es-DO" w:eastAsia="es-DO"/>
              </w:rPr>
              <w:t>ymes</w:t>
            </w:r>
            <w:r w:rsidR="003E4331" w:rsidRPr="007715C5">
              <w:rPr>
                <w:rFonts w:eastAsia="Times New Roman"/>
                <w:color w:val="747171"/>
                <w:spacing w:val="0"/>
                <w:lang w:val="es-DO" w:eastAsia="es-DO"/>
              </w:rPr>
              <w:t xml:space="preserve"> </w:t>
            </w:r>
            <w:r w:rsidRPr="007715C5">
              <w:rPr>
                <w:rFonts w:eastAsia="Times New Roman"/>
                <w:color w:val="747171"/>
                <w:spacing w:val="0"/>
                <w:lang w:val="es-DO" w:eastAsia="es-DO"/>
              </w:rPr>
              <w:t>(Centro Mi</w:t>
            </w:r>
            <w:r w:rsidR="00A6176A" w:rsidRPr="007715C5">
              <w:rPr>
                <w:rFonts w:eastAsia="Times New Roman"/>
                <w:color w:val="747171"/>
                <w:spacing w:val="0"/>
                <w:lang w:val="es-DO" w:eastAsia="es-DO"/>
              </w:rPr>
              <w:t>p</w:t>
            </w:r>
            <w:r w:rsidRPr="007715C5">
              <w:rPr>
                <w:rFonts w:eastAsia="Times New Roman"/>
                <w:color w:val="747171"/>
                <w:spacing w:val="0"/>
                <w:lang w:val="es-DO" w:eastAsia="es-DO"/>
              </w:rPr>
              <w:t xml:space="preserve">ymes </w:t>
            </w:r>
            <w:r w:rsidR="00D11794" w:rsidRPr="007715C5">
              <w:rPr>
                <w:rFonts w:eastAsia="Times New Roman"/>
                <w:color w:val="747171"/>
                <w:spacing w:val="0"/>
                <w:lang w:val="es-DO" w:eastAsia="es-DO"/>
              </w:rPr>
              <w:t>e</w:t>
            </w:r>
            <w:r w:rsidRPr="007715C5">
              <w:rPr>
                <w:rFonts w:eastAsia="Times New Roman"/>
                <w:color w:val="747171"/>
                <w:spacing w:val="0"/>
                <w:lang w:val="es-DO" w:eastAsia="es-DO"/>
              </w:rPr>
              <w:t xml:space="preserve">specializado </w:t>
            </w:r>
            <w:r w:rsidR="00D11794" w:rsidRPr="007715C5">
              <w:rPr>
                <w:rFonts w:eastAsia="Times New Roman"/>
                <w:color w:val="747171"/>
                <w:spacing w:val="0"/>
                <w:lang w:val="es-DO" w:eastAsia="es-DO"/>
              </w:rPr>
              <w:t>e</w:t>
            </w:r>
            <w:r w:rsidRPr="007715C5">
              <w:rPr>
                <w:rFonts w:eastAsia="Times New Roman"/>
                <w:color w:val="747171"/>
                <w:spacing w:val="0"/>
                <w:lang w:val="es-DO" w:eastAsia="es-DO"/>
              </w:rPr>
              <w:t xml:space="preserve">n </w:t>
            </w:r>
            <w:r w:rsidR="00D11794" w:rsidRPr="007715C5">
              <w:rPr>
                <w:rFonts w:eastAsia="Times New Roman"/>
                <w:color w:val="747171"/>
                <w:spacing w:val="0"/>
                <w:lang w:val="es-DO" w:eastAsia="es-DO"/>
              </w:rPr>
              <w:t>i</w:t>
            </w:r>
            <w:r w:rsidRPr="007715C5">
              <w:rPr>
                <w:rFonts w:eastAsia="Times New Roman"/>
                <w:color w:val="747171"/>
                <w:spacing w:val="0"/>
                <w:lang w:val="es-DO" w:eastAsia="es-DO"/>
              </w:rPr>
              <w:t>nnovación).</w:t>
            </w:r>
          </w:p>
        </w:tc>
      </w:tr>
      <w:tr w:rsidR="00E8242B" w:rsidRPr="006415C0" w14:paraId="70B05BCB" w14:textId="77777777" w:rsidTr="003B42AA">
        <w:trPr>
          <w:trHeight w:val="1002"/>
        </w:trPr>
        <w:tc>
          <w:tcPr>
            <w:tcW w:w="0" w:type="auto"/>
            <w:vMerge/>
            <w:vAlign w:val="center"/>
            <w:hideMark/>
          </w:tcPr>
          <w:p w14:paraId="5253D1F0"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4A9B97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E3C8C1B"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63D7B01D"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55BA13CD" w14:textId="77777777" w:rsidTr="003B42AA">
        <w:trPr>
          <w:trHeight w:val="1002"/>
        </w:trPr>
        <w:tc>
          <w:tcPr>
            <w:tcW w:w="0" w:type="auto"/>
            <w:vMerge w:val="restart"/>
            <w:shd w:val="clear" w:color="auto" w:fill="auto"/>
            <w:vAlign w:val="center"/>
            <w:hideMark/>
          </w:tcPr>
          <w:p w14:paraId="38BE6465"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53</w:t>
            </w:r>
          </w:p>
        </w:tc>
        <w:tc>
          <w:tcPr>
            <w:tcW w:w="0" w:type="auto"/>
            <w:vMerge w:val="restart"/>
            <w:shd w:val="clear" w:color="auto" w:fill="auto"/>
            <w:vAlign w:val="center"/>
            <w:hideMark/>
          </w:tcPr>
          <w:p w14:paraId="7B1E5506"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55B0BB51" w14:textId="387CFDF8" w:rsidR="006722AF" w:rsidRPr="007715C5" w:rsidRDefault="00D237FA" w:rsidP="00474343">
            <w:pPr>
              <w:pStyle w:val="Ttulo3"/>
              <w:spacing w:before="270" w:after="45" w:line="360" w:lineRule="auto"/>
              <w:jc w:val="center"/>
              <w:rPr>
                <w:rFonts w:ascii="Times New Roman" w:eastAsia="Times New Roman" w:hAnsi="Times New Roman" w:cs="Times New Roman"/>
                <w:color w:val="747171"/>
                <w:spacing w:val="0"/>
                <w:lang w:val="es-DO" w:eastAsia="es-DO"/>
              </w:rPr>
            </w:pPr>
            <w:bookmarkStart w:id="62" w:name="_Toc153792274"/>
            <w:r w:rsidRPr="007715C5">
              <w:rPr>
                <w:rFonts w:ascii="Times New Roman" w:eastAsia="Times New Roman" w:hAnsi="Times New Roman" w:cs="Times New Roman"/>
                <w:color w:val="747171"/>
                <w:spacing w:val="0"/>
                <w:lang w:val="es-DO" w:eastAsia="es-DO"/>
              </w:rPr>
              <w:t>Universidad Abierta para Adultos (</w:t>
            </w:r>
            <w:r w:rsidR="006722AF" w:rsidRPr="007715C5">
              <w:rPr>
                <w:rFonts w:ascii="Times New Roman" w:eastAsia="Times New Roman" w:hAnsi="Times New Roman" w:cs="Times New Roman"/>
                <w:color w:val="747171"/>
                <w:spacing w:val="0"/>
                <w:lang w:val="es-DO" w:eastAsia="es-DO"/>
              </w:rPr>
              <w:t>UAPA</w:t>
            </w:r>
            <w:r w:rsidRPr="007715C5">
              <w:rPr>
                <w:rFonts w:ascii="Times New Roman" w:eastAsia="Times New Roman" w:hAnsi="Times New Roman" w:cs="Times New Roman"/>
                <w:color w:val="747171"/>
                <w:spacing w:val="0"/>
                <w:lang w:val="es-DO" w:eastAsia="es-DO"/>
              </w:rPr>
              <w:t>)</w:t>
            </w:r>
            <w:r w:rsidR="006722AF" w:rsidRPr="007715C5">
              <w:rPr>
                <w:rFonts w:ascii="Times New Roman" w:eastAsia="Times New Roman" w:hAnsi="Times New Roman" w:cs="Times New Roman"/>
                <w:color w:val="747171"/>
                <w:spacing w:val="0"/>
                <w:lang w:val="es-DO" w:eastAsia="es-DO"/>
              </w:rPr>
              <w:t xml:space="preserve"> Nagua</w:t>
            </w:r>
            <w:bookmarkEnd w:id="62"/>
          </w:p>
        </w:tc>
        <w:tc>
          <w:tcPr>
            <w:tcW w:w="3849" w:type="dxa"/>
            <w:vMerge w:val="restart"/>
            <w:shd w:val="clear" w:color="auto" w:fill="auto"/>
            <w:vAlign w:val="center"/>
            <w:hideMark/>
          </w:tcPr>
          <w:p w14:paraId="780F013E" w14:textId="3E76A1A0"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D11794" w:rsidRPr="007715C5">
              <w:rPr>
                <w:rFonts w:eastAsia="Times New Roman"/>
                <w:color w:val="747171"/>
                <w:spacing w:val="0"/>
                <w:lang w:val="es-DO" w:eastAsia="es-DO"/>
              </w:rPr>
              <w:t xml:space="preserve">, </w:t>
            </w:r>
            <w:r w:rsidRPr="007715C5">
              <w:rPr>
                <w:rFonts w:eastAsia="Times New Roman"/>
                <w:color w:val="747171"/>
                <w:spacing w:val="0"/>
                <w:lang w:val="es-DO" w:eastAsia="es-DO"/>
              </w:rPr>
              <w:t xml:space="preserve">para </w:t>
            </w:r>
            <w:r w:rsidR="00D11794"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D11794"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D11794"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de Servicios </w:t>
            </w:r>
            <w:r w:rsidR="00D11794" w:rsidRPr="007715C5">
              <w:rPr>
                <w:rFonts w:eastAsia="Times New Roman"/>
                <w:color w:val="747171"/>
                <w:spacing w:val="0"/>
                <w:lang w:val="es-DO" w:eastAsia="es-DO"/>
              </w:rPr>
              <w:t>d</w:t>
            </w:r>
            <w:r w:rsidRPr="007715C5">
              <w:rPr>
                <w:rFonts w:eastAsia="Times New Roman"/>
                <w:color w:val="747171"/>
                <w:spacing w:val="0"/>
                <w:lang w:val="es-DO" w:eastAsia="es-DO"/>
              </w:rPr>
              <w:t xml:space="preserve">e Apoyo Integral </w:t>
            </w:r>
            <w:r w:rsidR="00D11794"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D11794" w:rsidRPr="007715C5">
              <w:rPr>
                <w:rFonts w:eastAsia="Times New Roman"/>
                <w:color w:val="747171"/>
                <w:spacing w:val="0"/>
                <w:lang w:val="es-DO" w:eastAsia="es-DO"/>
              </w:rPr>
              <w:t>l</w:t>
            </w:r>
            <w:r w:rsidRPr="007715C5">
              <w:rPr>
                <w:rFonts w:eastAsia="Times New Roman"/>
                <w:color w:val="747171"/>
                <w:spacing w:val="0"/>
                <w:lang w:val="es-DO" w:eastAsia="es-DO"/>
              </w:rPr>
              <w:t>as Mi</w:t>
            </w:r>
            <w:r w:rsidR="00D11794" w:rsidRPr="007715C5">
              <w:rPr>
                <w:rFonts w:eastAsia="Times New Roman"/>
                <w:color w:val="747171"/>
                <w:spacing w:val="0"/>
                <w:lang w:val="es-DO" w:eastAsia="es-DO"/>
              </w:rPr>
              <w:t>p</w:t>
            </w:r>
            <w:r w:rsidRPr="007715C5">
              <w:rPr>
                <w:rFonts w:eastAsia="Times New Roman"/>
                <w:color w:val="747171"/>
                <w:spacing w:val="0"/>
                <w:lang w:val="es-DO" w:eastAsia="es-DO"/>
              </w:rPr>
              <w:t>ymes (Centro Mi</w:t>
            </w:r>
            <w:r w:rsidR="00D11794" w:rsidRPr="007715C5">
              <w:rPr>
                <w:rFonts w:eastAsia="Times New Roman"/>
                <w:color w:val="747171"/>
                <w:spacing w:val="0"/>
                <w:lang w:val="es-DO" w:eastAsia="es-DO"/>
              </w:rPr>
              <w:t>p</w:t>
            </w:r>
            <w:r w:rsidRPr="007715C5">
              <w:rPr>
                <w:rFonts w:eastAsia="Times New Roman"/>
                <w:color w:val="747171"/>
                <w:spacing w:val="0"/>
                <w:lang w:val="es-DO" w:eastAsia="es-DO"/>
              </w:rPr>
              <w:t>ymes UAPA Nagua).</w:t>
            </w:r>
          </w:p>
        </w:tc>
      </w:tr>
      <w:tr w:rsidR="00E8242B" w:rsidRPr="006415C0" w14:paraId="4A95D5CC" w14:textId="77777777" w:rsidTr="003B42AA">
        <w:trPr>
          <w:trHeight w:val="1002"/>
        </w:trPr>
        <w:tc>
          <w:tcPr>
            <w:tcW w:w="0" w:type="auto"/>
            <w:vMerge/>
            <w:vAlign w:val="center"/>
            <w:hideMark/>
          </w:tcPr>
          <w:p w14:paraId="5E967185"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C8DD12F"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79ED80E"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23D38514"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6E4342EA" w14:textId="77777777" w:rsidTr="003B42AA">
        <w:trPr>
          <w:trHeight w:val="1002"/>
        </w:trPr>
        <w:tc>
          <w:tcPr>
            <w:tcW w:w="0" w:type="auto"/>
            <w:vMerge w:val="restart"/>
            <w:shd w:val="clear" w:color="auto" w:fill="auto"/>
            <w:vAlign w:val="center"/>
            <w:hideMark/>
          </w:tcPr>
          <w:p w14:paraId="7137D0F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54</w:t>
            </w:r>
          </w:p>
        </w:tc>
        <w:tc>
          <w:tcPr>
            <w:tcW w:w="0" w:type="auto"/>
            <w:vMerge w:val="restart"/>
            <w:shd w:val="clear" w:color="auto" w:fill="auto"/>
            <w:vAlign w:val="center"/>
            <w:hideMark/>
          </w:tcPr>
          <w:p w14:paraId="055990F8"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581B34C3" w14:textId="2E48EB46" w:rsidR="006722AF" w:rsidRPr="007715C5" w:rsidRDefault="00AB12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Universidad Abierta para Adultos (UAPA) Santo Domingo Este</w:t>
            </w:r>
          </w:p>
        </w:tc>
        <w:tc>
          <w:tcPr>
            <w:tcW w:w="3849" w:type="dxa"/>
            <w:vMerge w:val="restart"/>
            <w:shd w:val="clear" w:color="auto" w:fill="auto"/>
            <w:vAlign w:val="center"/>
            <w:hideMark/>
          </w:tcPr>
          <w:p w14:paraId="26C3FF4C" w14:textId="56CC0BE6"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AB1247" w:rsidRPr="007715C5">
              <w:rPr>
                <w:rFonts w:eastAsia="Times New Roman"/>
                <w:color w:val="747171"/>
                <w:spacing w:val="0"/>
                <w:lang w:val="es-DO" w:eastAsia="es-DO"/>
              </w:rPr>
              <w:t xml:space="preserve">, </w:t>
            </w:r>
            <w:r w:rsidRPr="007715C5">
              <w:rPr>
                <w:rFonts w:eastAsia="Times New Roman"/>
                <w:color w:val="747171"/>
                <w:spacing w:val="0"/>
                <w:lang w:val="es-DO" w:eastAsia="es-DO"/>
              </w:rPr>
              <w:t xml:space="preserve">para </w:t>
            </w:r>
            <w:r w:rsidR="00AB1247"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AB1247"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AB1247"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de Servicios </w:t>
            </w:r>
            <w:r w:rsidR="00AB1247" w:rsidRPr="007715C5">
              <w:rPr>
                <w:rFonts w:eastAsia="Times New Roman"/>
                <w:color w:val="747171"/>
                <w:spacing w:val="0"/>
                <w:lang w:val="es-DO" w:eastAsia="es-DO"/>
              </w:rPr>
              <w:t>d</w:t>
            </w:r>
            <w:r w:rsidRPr="007715C5">
              <w:rPr>
                <w:rFonts w:eastAsia="Times New Roman"/>
                <w:color w:val="747171"/>
                <w:spacing w:val="0"/>
                <w:lang w:val="es-DO" w:eastAsia="es-DO"/>
              </w:rPr>
              <w:t xml:space="preserve">e Apoyo Integral </w:t>
            </w:r>
            <w:r w:rsidR="00AB1247"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AB1247" w:rsidRPr="007715C5">
              <w:rPr>
                <w:rFonts w:eastAsia="Times New Roman"/>
                <w:color w:val="747171"/>
                <w:spacing w:val="0"/>
                <w:lang w:val="es-DO" w:eastAsia="es-DO"/>
              </w:rPr>
              <w:t>l</w:t>
            </w:r>
            <w:r w:rsidRPr="007715C5">
              <w:rPr>
                <w:rFonts w:eastAsia="Times New Roman"/>
                <w:color w:val="747171"/>
                <w:spacing w:val="0"/>
                <w:lang w:val="es-DO" w:eastAsia="es-DO"/>
              </w:rPr>
              <w:t>as Mi</w:t>
            </w:r>
            <w:r w:rsidR="00AB1247" w:rsidRPr="007715C5">
              <w:rPr>
                <w:rFonts w:eastAsia="Times New Roman"/>
                <w:color w:val="747171"/>
                <w:spacing w:val="0"/>
                <w:lang w:val="es-DO" w:eastAsia="es-DO"/>
              </w:rPr>
              <w:t>p</w:t>
            </w:r>
            <w:r w:rsidRPr="007715C5">
              <w:rPr>
                <w:rFonts w:eastAsia="Times New Roman"/>
                <w:color w:val="747171"/>
                <w:spacing w:val="0"/>
                <w:lang w:val="es-DO" w:eastAsia="es-DO"/>
              </w:rPr>
              <w:t>ymes (Centro Mi</w:t>
            </w:r>
            <w:r w:rsidR="00AB1247" w:rsidRPr="007715C5">
              <w:rPr>
                <w:rFonts w:eastAsia="Times New Roman"/>
                <w:color w:val="747171"/>
                <w:spacing w:val="0"/>
                <w:lang w:val="es-DO" w:eastAsia="es-DO"/>
              </w:rPr>
              <w:t>p</w:t>
            </w:r>
            <w:r w:rsidRPr="007715C5">
              <w:rPr>
                <w:rFonts w:eastAsia="Times New Roman"/>
                <w:color w:val="747171"/>
                <w:spacing w:val="0"/>
                <w:lang w:val="es-DO" w:eastAsia="es-DO"/>
              </w:rPr>
              <w:t>ymes UAPA Santo Domingo Este).</w:t>
            </w:r>
          </w:p>
        </w:tc>
      </w:tr>
      <w:tr w:rsidR="00E8242B" w:rsidRPr="006415C0" w14:paraId="7445C9F8" w14:textId="77777777" w:rsidTr="003B42AA">
        <w:trPr>
          <w:trHeight w:val="1002"/>
        </w:trPr>
        <w:tc>
          <w:tcPr>
            <w:tcW w:w="0" w:type="auto"/>
            <w:vMerge/>
            <w:vAlign w:val="center"/>
            <w:hideMark/>
          </w:tcPr>
          <w:p w14:paraId="256B0452"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1591744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8260A35"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36623AE4"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0F3B4E40" w14:textId="77777777" w:rsidTr="003B42AA">
        <w:trPr>
          <w:trHeight w:val="1002"/>
        </w:trPr>
        <w:tc>
          <w:tcPr>
            <w:tcW w:w="0" w:type="auto"/>
            <w:vMerge w:val="restart"/>
            <w:shd w:val="clear" w:color="auto" w:fill="auto"/>
            <w:vAlign w:val="center"/>
            <w:hideMark/>
          </w:tcPr>
          <w:p w14:paraId="3462354B"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w:t>
            </w:r>
          </w:p>
        </w:tc>
        <w:tc>
          <w:tcPr>
            <w:tcW w:w="0" w:type="auto"/>
            <w:vMerge w:val="restart"/>
            <w:shd w:val="clear" w:color="auto" w:fill="auto"/>
            <w:vAlign w:val="center"/>
            <w:hideMark/>
          </w:tcPr>
          <w:p w14:paraId="36A33E03"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2F8EC2AC" w14:textId="00FA5727" w:rsidR="006722AF" w:rsidRPr="007715C5" w:rsidRDefault="009B556A"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Universidad Autónoma de Santo Domingo (</w:t>
            </w:r>
            <w:r w:rsidR="006722AF" w:rsidRPr="007715C5">
              <w:rPr>
                <w:rFonts w:eastAsia="Times New Roman"/>
                <w:color w:val="747171"/>
                <w:spacing w:val="0"/>
                <w:lang w:val="es-DO" w:eastAsia="es-DO"/>
              </w:rPr>
              <w:t>UASD</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12CF0233" w14:textId="524B6C29"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9B556A" w:rsidRPr="007715C5">
              <w:rPr>
                <w:rFonts w:eastAsia="Times New Roman"/>
                <w:color w:val="747171"/>
                <w:spacing w:val="0"/>
                <w:lang w:val="es-DO" w:eastAsia="es-DO"/>
              </w:rPr>
              <w:t xml:space="preserve">, </w:t>
            </w:r>
            <w:r w:rsidRPr="007715C5">
              <w:rPr>
                <w:rFonts w:eastAsia="Times New Roman"/>
                <w:color w:val="747171"/>
                <w:spacing w:val="0"/>
                <w:lang w:val="es-DO" w:eastAsia="es-DO"/>
              </w:rPr>
              <w:t xml:space="preserve">para </w:t>
            </w:r>
            <w:r w:rsidR="00851F89"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851F89"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851F89"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de Servicios </w:t>
            </w:r>
            <w:r w:rsidR="00851F89" w:rsidRPr="007715C5">
              <w:rPr>
                <w:rFonts w:eastAsia="Times New Roman"/>
                <w:color w:val="747171"/>
                <w:spacing w:val="0"/>
                <w:lang w:val="es-DO" w:eastAsia="es-DO"/>
              </w:rPr>
              <w:t>d</w:t>
            </w:r>
            <w:r w:rsidRPr="007715C5">
              <w:rPr>
                <w:rFonts w:eastAsia="Times New Roman"/>
                <w:color w:val="747171"/>
                <w:spacing w:val="0"/>
                <w:lang w:val="es-DO" w:eastAsia="es-DO"/>
              </w:rPr>
              <w:t xml:space="preserve">e </w:t>
            </w:r>
            <w:r w:rsidRPr="007715C5">
              <w:rPr>
                <w:rFonts w:eastAsia="Times New Roman"/>
                <w:color w:val="747171"/>
                <w:spacing w:val="0"/>
                <w:lang w:val="es-DO" w:eastAsia="es-DO"/>
              </w:rPr>
              <w:lastRenderedPageBreak/>
              <w:t>Apoyo Integral A Las Mi</w:t>
            </w:r>
            <w:r w:rsidR="00851F89" w:rsidRPr="007715C5">
              <w:rPr>
                <w:rFonts w:eastAsia="Times New Roman"/>
                <w:color w:val="747171"/>
                <w:spacing w:val="0"/>
                <w:lang w:val="es-DO" w:eastAsia="es-DO"/>
              </w:rPr>
              <w:t>p</w:t>
            </w:r>
            <w:r w:rsidRPr="007715C5">
              <w:rPr>
                <w:rFonts w:eastAsia="Times New Roman"/>
                <w:color w:val="747171"/>
                <w:spacing w:val="0"/>
                <w:lang w:val="es-DO" w:eastAsia="es-DO"/>
              </w:rPr>
              <w:t>ymes (Centro Mi</w:t>
            </w:r>
            <w:r w:rsidR="00851F89" w:rsidRPr="007715C5">
              <w:rPr>
                <w:rFonts w:eastAsia="Times New Roman"/>
                <w:color w:val="747171"/>
                <w:spacing w:val="0"/>
                <w:lang w:val="es-DO" w:eastAsia="es-DO"/>
              </w:rPr>
              <w:t>p</w:t>
            </w:r>
            <w:r w:rsidRPr="007715C5">
              <w:rPr>
                <w:rFonts w:eastAsia="Times New Roman"/>
                <w:color w:val="747171"/>
                <w:spacing w:val="0"/>
                <w:lang w:val="es-DO" w:eastAsia="es-DO"/>
              </w:rPr>
              <w:t>ymes UASD Mao).</w:t>
            </w:r>
          </w:p>
        </w:tc>
      </w:tr>
      <w:tr w:rsidR="00E8242B" w:rsidRPr="006415C0" w14:paraId="12CE9FEE" w14:textId="77777777" w:rsidTr="003B42AA">
        <w:trPr>
          <w:trHeight w:val="732"/>
        </w:trPr>
        <w:tc>
          <w:tcPr>
            <w:tcW w:w="0" w:type="auto"/>
            <w:vMerge/>
            <w:vAlign w:val="center"/>
            <w:hideMark/>
          </w:tcPr>
          <w:p w14:paraId="7135B5EE"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34914CA5"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4536200C"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4878387D"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273CAD7F" w14:textId="77777777" w:rsidTr="003B42AA">
        <w:trPr>
          <w:trHeight w:val="1002"/>
        </w:trPr>
        <w:tc>
          <w:tcPr>
            <w:tcW w:w="0" w:type="auto"/>
            <w:vMerge w:val="restart"/>
            <w:shd w:val="clear" w:color="auto" w:fill="auto"/>
            <w:vAlign w:val="center"/>
            <w:hideMark/>
          </w:tcPr>
          <w:p w14:paraId="1BDA1D7E"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56</w:t>
            </w:r>
          </w:p>
        </w:tc>
        <w:tc>
          <w:tcPr>
            <w:tcW w:w="0" w:type="auto"/>
            <w:vMerge w:val="restart"/>
            <w:shd w:val="clear" w:color="auto" w:fill="auto"/>
            <w:vAlign w:val="center"/>
            <w:hideMark/>
          </w:tcPr>
          <w:p w14:paraId="19AA2ED0"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30D29258" w14:textId="566DEDDF" w:rsidR="006722AF" w:rsidRPr="007715C5" w:rsidRDefault="00851F89"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Universidad Central del Este (</w:t>
            </w:r>
            <w:r w:rsidR="006722AF" w:rsidRPr="007715C5">
              <w:rPr>
                <w:rFonts w:eastAsia="Times New Roman"/>
                <w:color w:val="747171"/>
                <w:spacing w:val="0"/>
                <w:lang w:val="es-DO" w:eastAsia="es-DO"/>
              </w:rPr>
              <w:t>UCE</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1944F6F7" w14:textId="4CEDB1F2"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851F89" w:rsidRPr="007715C5">
              <w:rPr>
                <w:rFonts w:eastAsia="Times New Roman"/>
                <w:color w:val="747171"/>
                <w:spacing w:val="0"/>
                <w:lang w:val="es-DO" w:eastAsia="es-DO"/>
              </w:rPr>
              <w:t>, p</w:t>
            </w:r>
            <w:r w:rsidRPr="007715C5">
              <w:rPr>
                <w:rFonts w:eastAsia="Times New Roman"/>
                <w:color w:val="747171"/>
                <w:spacing w:val="0"/>
                <w:lang w:val="es-DO" w:eastAsia="es-DO"/>
              </w:rPr>
              <w:t xml:space="preserve">ara </w:t>
            </w:r>
            <w:r w:rsidR="00851F89"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851F89"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851F89"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de Servicios de Apoyo Integral </w:t>
            </w:r>
            <w:r w:rsidR="00851F89"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851F89" w:rsidRPr="007715C5">
              <w:rPr>
                <w:rFonts w:eastAsia="Times New Roman"/>
                <w:color w:val="747171"/>
                <w:spacing w:val="0"/>
                <w:lang w:val="es-DO" w:eastAsia="es-DO"/>
              </w:rPr>
              <w:t>l</w:t>
            </w:r>
            <w:r w:rsidRPr="007715C5">
              <w:rPr>
                <w:rFonts w:eastAsia="Times New Roman"/>
                <w:color w:val="747171"/>
                <w:spacing w:val="0"/>
                <w:lang w:val="es-DO" w:eastAsia="es-DO"/>
              </w:rPr>
              <w:t>as Mi</w:t>
            </w:r>
            <w:r w:rsidR="00851F89" w:rsidRPr="007715C5">
              <w:rPr>
                <w:rFonts w:eastAsia="Times New Roman"/>
                <w:color w:val="747171"/>
                <w:spacing w:val="0"/>
                <w:lang w:val="es-DO" w:eastAsia="es-DO"/>
              </w:rPr>
              <w:t>p</w:t>
            </w:r>
            <w:r w:rsidRPr="007715C5">
              <w:rPr>
                <w:rFonts w:eastAsia="Times New Roman"/>
                <w:color w:val="747171"/>
                <w:spacing w:val="0"/>
                <w:lang w:val="es-DO" w:eastAsia="es-DO"/>
              </w:rPr>
              <w:t>ymes (Centro Mi</w:t>
            </w:r>
            <w:r w:rsidR="00851F89" w:rsidRPr="007715C5">
              <w:rPr>
                <w:rFonts w:eastAsia="Times New Roman"/>
                <w:color w:val="747171"/>
                <w:spacing w:val="0"/>
                <w:lang w:val="es-DO" w:eastAsia="es-DO"/>
              </w:rPr>
              <w:t>p</w:t>
            </w:r>
            <w:r w:rsidRPr="007715C5">
              <w:rPr>
                <w:rFonts w:eastAsia="Times New Roman"/>
                <w:color w:val="747171"/>
                <w:spacing w:val="0"/>
                <w:lang w:val="es-DO" w:eastAsia="es-DO"/>
              </w:rPr>
              <w:t>ymes UCE).</w:t>
            </w:r>
          </w:p>
        </w:tc>
      </w:tr>
      <w:tr w:rsidR="00E8242B" w:rsidRPr="006415C0" w14:paraId="6B744971" w14:textId="77777777" w:rsidTr="003B42AA">
        <w:trPr>
          <w:trHeight w:val="488"/>
        </w:trPr>
        <w:tc>
          <w:tcPr>
            <w:tcW w:w="0" w:type="auto"/>
            <w:vMerge/>
            <w:vAlign w:val="center"/>
            <w:hideMark/>
          </w:tcPr>
          <w:p w14:paraId="5DD8B894"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5E2DDEA1"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20C2B0AA"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68002BFE" w14:textId="77777777" w:rsidR="006722AF" w:rsidRPr="007715C5" w:rsidRDefault="006722AF" w:rsidP="00474343">
            <w:pPr>
              <w:spacing w:after="0" w:line="360" w:lineRule="auto"/>
              <w:jc w:val="both"/>
              <w:rPr>
                <w:rFonts w:eastAsia="Times New Roman"/>
                <w:color w:val="747171"/>
                <w:spacing w:val="0"/>
                <w:lang w:val="es-DO" w:eastAsia="es-DO"/>
              </w:rPr>
            </w:pPr>
          </w:p>
        </w:tc>
      </w:tr>
      <w:tr w:rsidR="00E8242B" w:rsidRPr="006415C0" w14:paraId="22C174B4" w14:textId="77777777" w:rsidTr="003B42AA">
        <w:trPr>
          <w:trHeight w:val="1002"/>
        </w:trPr>
        <w:tc>
          <w:tcPr>
            <w:tcW w:w="0" w:type="auto"/>
            <w:vMerge w:val="restart"/>
            <w:shd w:val="clear" w:color="auto" w:fill="auto"/>
            <w:vAlign w:val="center"/>
            <w:hideMark/>
          </w:tcPr>
          <w:p w14:paraId="673265B7"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57</w:t>
            </w:r>
          </w:p>
        </w:tc>
        <w:tc>
          <w:tcPr>
            <w:tcW w:w="0" w:type="auto"/>
            <w:vMerge w:val="restart"/>
            <w:shd w:val="clear" w:color="auto" w:fill="auto"/>
            <w:vAlign w:val="center"/>
            <w:hideMark/>
          </w:tcPr>
          <w:p w14:paraId="13750C74" w14:textId="77777777" w:rsidR="006722AF" w:rsidRPr="007715C5" w:rsidRDefault="006722AF"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Acuerdo de Colaboración</w:t>
            </w:r>
          </w:p>
        </w:tc>
        <w:tc>
          <w:tcPr>
            <w:tcW w:w="0" w:type="auto"/>
            <w:vMerge w:val="restart"/>
            <w:shd w:val="clear" w:color="auto" w:fill="auto"/>
            <w:vAlign w:val="center"/>
            <w:hideMark/>
          </w:tcPr>
          <w:p w14:paraId="0C6B71FF" w14:textId="4417452E" w:rsidR="006722AF" w:rsidRPr="007715C5" w:rsidRDefault="00CC5102"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Universidad Nacional Pedro Henríquez Ureña (</w:t>
            </w:r>
            <w:r w:rsidR="006722AF" w:rsidRPr="007715C5">
              <w:rPr>
                <w:rFonts w:eastAsia="Times New Roman"/>
                <w:color w:val="747171"/>
                <w:spacing w:val="0"/>
                <w:lang w:val="es-DO" w:eastAsia="es-DO"/>
              </w:rPr>
              <w:t>UNPHU</w:t>
            </w:r>
            <w:r w:rsidRPr="007715C5">
              <w:rPr>
                <w:rFonts w:eastAsia="Times New Roman"/>
                <w:color w:val="747171"/>
                <w:spacing w:val="0"/>
                <w:lang w:val="es-DO" w:eastAsia="es-DO"/>
              </w:rPr>
              <w:t>)</w:t>
            </w:r>
          </w:p>
        </w:tc>
        <w:tc>
          <w:tcPr>
            <w:tcW w:w="3849" w:type="dxa"/>
            <w:vMerge w:val="restart"/>
            <w:shd w:val="clear" w:color="auto" w:fill="auto"/>
            <w:vAlign w:val="center"/>
            <w:hideMark/>
          </w:tcPr>
          <w:p w14:paraId="1100EB6D" w14:textId="6924B4A6" w:rsidR="006722AF" w:rsidRPr="007715C5" w:rsidRDefault="006722AF"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Adenda No. II</w:t>
            </w:r>
            <w:r w:rsidR="00CC5102" w:rsidRPr="007715C5">
              <w:rPr>
                <w:rFonts w:eastAsia="Times New Roman"/>
                <w:color w:val="747171"/>
                <w:spacing w:val="0"/>
                <w:lang w:val="es-DO" w:eastAsia="es-DO"/>
              </w:rPr>
              <w:t>, p</w:t>
            </w:r>
            <w:r w:rsidRPr="007715C5">
              <w:rPr>
                <w:rFonts w:eastAsia="Times New Roman"/>
                <w:color w:val="747171"/>
                <w:spacing w:val="0"/>
                <w:lang w:val="es-DO" w:eastAsia="es-DO"/>
              </w:rPr>
              <w:t xml:space="preserve">ara </w:t>
            </w:r>
            <w:r w:rsidR="00CC5102" w:rsidRPr="007715C5">
              <w:rPr>
                <w:rFonts w:eastAsia="Times New Roman"/>
                <w:color w:val="747171"/>
                <w:spacing w:val="0"/>
                <w:lang w:val="es-DO" w:eastAsia="es-DO"/>
              </w:rPr>
              <w:t>c</w:t>
            </w:r>
            <w:r w:rsidRPr="007715C5">
              <w:rPr>
                <w:rFonts w:eastAsia="Times New Roman"/>
                <w:color w:val="747171"/>
                <w:spacing w:val="0"/>
                <w:lang w:val="es-DO" w:eastAsia="es-DO"/>
              </w:rPr>
              <w:t xml:space="preserve">ontinuar </w:t>
            </w:r>
            <w:r w:rsidR="00CC5102" w:rsidRPr="007715C5">
              <w:rPr>
                <w:rFonts w:eastAsia="Times New Roman"/>
                <w:color w:val="747171"/>
                <w:spacing w:val="0"/>
                <w:lang w:val="es-DO" w:eastAsia="es-DO"/>
              </w:rPr>
              <w:t>o</w:t>
            </w:r>
            <w:r w:rsidRPr="007715C5">
              <w:rPr>
                <w:rFonts w:eastAsia="Times New Roman"/>
                <w:color w:val="747171"/>
                <w:spacing w:val="0"/>
                <w:lang w:val="es-DO" w:eastAsia="es-DO"/>
              </w:rPr>
              <w:t xml:space="preserve">perando </w:t>
            </w:r>
            <w:r w:rsidR="00CC5102" w:rsidRPr="007715C5">
              <w:rPr>
                <w:rFonts w:eastAsia="Times New Roman"/>
                <w:color w:val="747171"/>
                <w:spacing w:val="0"/>
                <w:lang w:val="es-DO" w:eastAsia="es-DO"/>
              </w:rPr>
              <w:t>e</w:t>
            </w:r>
            <w:r w:rsidRPr="007715C5">
              <w:rPr>
                <w:rFonts w:eastAsia="Times New Roman"/>
                <w:color w:val="747171"/>
                <w:spacing w:val="0"/>
                <w:lang w:val="es-DO" w:eastAsia="es-DO"/>
              </w:rPr>
              <w:t xml:space="preserve">l Centro de Servicios </w:t>
            </w:r>
            <w:r w:rsidR="00CC5102" w:rsidRPr="007715C5">
              <w:rPr>
                <w:rFonts w:eastAsia="Times New Roman"/>
                <w:color w:val="747171"/>
                <w:spacing w:val="0"/>
                <w:lang w:val="es-DO" w:eastAsia="es-DO"/>
              </w:rPr>
              <w:t>d</w:t>
            </w:r>
            <w:r w:rsidRPr="007715C5">
              <w:rPr>
                <w:rFonts w:eastAsia="Times New Roman"/>
                <w:color w:val="747171"/>
                <w:spacing w:val="0"/>
                <w:lang w:val="es-DO" w:eastAsia="es-DO"/>
              </w:rPr>
              <w:t xml:space="preserve">e Apoyo Integral </w:t>
            </w:r>
            <w:r w:rsidR="00CC5102" w:rsidRPr="007715C5">
              <w:rPr>
                <w:rFonts w:eastAsia="Times New Roman"/>
                <w:color w:val="747171"/>
                <w:spacing w:val="0"/>
                <w:lang w:val="es-DO" w:eastAsia="es-DO"/>
              </w:rPr>
              <w:t>a</w:t>
            </w:r>
            <w:r w:rsidRPr="007715C5">
              <w:rPr>
                <w:rFonts w:eastAsia="Times New Roman"/>
                <w:color w:val="747171"/>
                <w:spacing w:val="0"/>
                <w:lang w:val="es-DO" w:eastAsia="es-DO"/>
              </w:rPr>
              <w:t xml:space="preserve"> </w:t>
            </w:r>
            <w:r w:rsidR="00CC5102" w:rsidRPr="007715C5">
              <w:rPr>
                <w:rFonts w:eastAsia="Times New Roman"/>
                <w:color w:val="747171"/>
                <w:spacing w:val="0"/>
                <w:lang w:val="es-DO" w:eastAsia="es-DO"/>
              </w:rPr>
              <w:t>l</w:t>
            </w:r>
            <w:r w:rsidRPr="007715C5">
              <w:rPr>
                <w:rFonts w:eastAsia="Times New Roman"/>
                <w:color w:val="747171"/>
                <w:spacing w:val="0"/>
                <w:lang w:val="es-DO" w:eastAsia="es-DO"/>
              </w:rPr>
              <w:t>as MiPymes (Centro Mi</w:t>
            </w:r>
            <w:r w:rsidR="00CC5102" w:rsidRPr="007715C5">
              <w:rPr>
                <w:rFonts w:eastAsia="Times New Roman"/>
                <w:color w:val="747171"/>
                <w:spacing w:val="0"/>
                <w:lang w:val="es-DO" w:eastAsia="es-DO"/>
              </w:rPr>
              <w:t>p</w:t>
            </w:r>
            <w:r w:rsidRPr="007715C5">
              <w:rPr>
                <w:rFonts w:eastAsia="Times New Roman"/>
                <w:color w:val="747171"/>
                <w:spacing w:val="0"/>
                <w:lang w:val="es-DO" w:eastAsia="es-DO"/>
              </w:rPr>
              <w:t>ymes UNPHU).</w:t>
            </w:r>
          </w:p>
        </w:tc>
      </w:tr>
      <w:tr w:rsidR="00E8242B" w:rsidRPr="006415C0" w14:paraId="4C0B9FD9" w14:textId="77777777" w:rsidTr="003B42AA">
        <w:trPr>
          <w:trHeight w:val="1002"/>
        </w:trPr>
        <w:tc>
          <w:tcPr>
            <w:tcW w:w="0" w:type="auto"/>
            <w:vMerge/>
            <w:vAlign w:val="center"/>
            <w:hideMark/>
          </w:tcPr>
          <w:p w14:paraId="72A6D79B"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05AA5AAF" w14:textId="77777777" w:rsidR="006722AF" w:rsidRPr="007715C5" w:rsidRDefault="006722AF" w:rsidP="00474343">
            <w:pPr>
              <w:spacing w:after="0" w:line="360" w:lineRule="auto"/>
              <w:rPr>
                <w:rFonts w:eastAsia="Times New Roman"/>
                <w:color w:val="747171"/>
                <w:spacing w:val="0"/>
                <w:lang w:val="es-DO" w:eastAsia="es-DO"/>
              </w:rPr>
            </w:pPr>
          </w:p>
        </w:tc>
        <w:tc>
          <w:tcPr>
            <w:tcW w:w="0" w:type="auto"/>
            <w:vMerge/>
            <w:vAlign w:val="center"/>
            <w:hideMark/>
          </w:tcPr>
          <w:p w14:paraId="7365AB56" w14:textId="77777777" w:rsidR="006722AF" w:rsidRPr="007715C5" w:rsidRDefault="006722AF" w:rsidP="00474343">
            <w:pPr>
              <w:spacing w:after="0" w:line="360" w:lineRule="auto"/>
              <w:rPr>
                <w:rFonts w:eastAsia="Times New Roman"/>
                <w:color w:val="747171"/>
                <w:spacing w:val="0"/>
                <w:lang w:val="es-DO" w:eastAsia="es-DO"/>
              </w:rPr>
            </w:pPr>
          </w:p>
        </w:tc>
        <w:tc>
          <w:tcPr>
            <w:tcW w:w="3849" w:type="dxa"/>
            <w:vMerge/>
            <w:vAlign w:val="center"/>
            <w:hideMark/>
          </w:tcPr>
          <w:p w14:paraId="1E6AF230" w14:textId="77777777" w:rsidR="006722AF" w:rsidRPr="007715C5" w:rsidRDefault="006722AF" w:rsidP="00474343">
            <w:pPr>
              <w:spacing w:after="0" w:line="360" w:lineRule="auto"/>
              <w:rPr>
                <w:rFonts w:eastAsia="Times New Roman"/>
                <w:color w:val="747171"/>
                <w:spacing w:val="0"/>
                <w:lang w:val="es-DO" w:eastAsia="es-DO"/>
              </w:rPr>
            </w:pPr>
          </w:p>
        </w:tc>
      </w:tr>
    </w:tbl>
    <w:p w14:paraId="18D5DE5B" w14:textId="341D6B4C" w:rsidR="00DF2590" w:rsidRPr="007715C5" w:rsidRDefault="00DF2590" w:rsidP="00474343">
      <w:pPr>
        <w:spacing w:line="360" w:lineRule="auto"/>
        <w:jc w:val="both"/>
        <w:rPr>
          <w:i/>
          <w:iCs/>
          <w:color w:val="747171"/>
          <w:sz w:val="20"/>
          <w:szCs w:val="20"/>
          <w:lang w:val="es-DO"/>
        </w:rPr>
      </w:pPr>
      <w:r w:rsidRPr="007715C5">
        <w:rPr>
          <w:i/>
          <w:iCs/>
          <w:color w:val="747171"/>
          <w:sz w:val="20"/>
          <w:szCs w:val="20"/>
          <w:lang w:val="es-DO"/>
        </w:rPr>
        <w:t xml:space="preserve">Fuente: Dirección Jurídica </w:t>
      </w:r>
      <w:proofErr w:type="gramStart"/>
      <w:r w:rsidRPr="007715C5">
        <w:rPr>
          <w:i/>
          <w:iCs/>
          <w:color w:val="747171"/>
          <w:sz w:val="20"/>
          <w:szCs w:val="20"/>
          <w:lang w:val="es-DO"/>
        </w:rPr>
        <w:t>MICM.-</w:t>
      </w:r>
      <w:proofErr w:type="gramEnd"/>
    </w:p>
    <w:p w14:paraId="6197365B" w14:textId="50BD70AE" w:rsidR="000C7EB8" w:rsidRPr="007715C5" w:rsidRDefault="000C7EB8" w:rsidP="00474343">
      <w:pPr>
        <w:spacing w:line="360" w:lineRule="auto"/>
        <w:jc w:val="both"/>
        <w:rPr>
          <w:color w:val="747171"/>
          <w:lang w:val="es-DO"/>
        </w:rPr>
      </w:pPr>
      <w:r w:rsidRPr="007715C5">
        <w:rPr>
          <w:color w:val="747171"/>
          <w:lang w:val="es-DO"/>
        </w:rPr>
        <w:t xml:space="preserve">Asimismo, a través de la Dirección Jurídica, </w:t>
      </w:r>
      <w:r w:rsidR="002E75D1" w:rsidRPr="007715C5">
        <w:rPr>
          <w:color w:val="747171"/>
          <w:lang w:val="es-DO"/>
        </w:rPr>
        <w:t>como parte d</w:t>
      </w:r>
      <w:r w:rsidRPr="007715C5">
        <w:rPr>
          <w:color w:val="747171"/>
          <w:lang w:val="es-DO"/>
        </w:rPr>
        <w:t>e su función de supervis</w:t>
      </w:r>
      <w:r w:rsidR="00CE7731" w:rsidRPr="007715C5">
        <w:rPr>
          <w:color w:val="747171"/>
          <w:lang w:val="es-DO"/>
        </w:rPr>
        <w:t>ión</w:t>
      </w:r>
      <w:r w:rsidRPr="007715C5">
        <w:rPr>
          <w:color w:val="747171"/>
          <w:lang w:val="es-DO"/>
        </w:rPr>
        <w:t>, revis</w:t>
      </w:r>
      <w:r w:rsidR="00CE7731" w:rsidRPr="007715C5">
        <w:rPr>
          <w:color w:val="747171"/>
          <w:lang w:val="es-DO"/>
        </w:rPr>
        <w:t>ión</w:t>
      </w:r>
      <w:r w:rsidRPr="007715C5">
        <w:rPr>
          <w:color w:val="747171"/>
          <w:lang w:val="es-DO"/>
        </w:rPr>
        <w:t xml:space="preserve"> y asist</w:t>
      </w:r>
      <w:r w:rsidR="0084328D" w:rsidRPr="007715C5">
        <w:rPr>
          <w:color w:val="747171"/>
          <w:lang w:val="es-DO"/>
        </w:rPr>
        <w:t xml:space="preserve">encia a </w:t>
      </w:r>
      <w:r w:rsidRPr="007715C5">
        <w:rPr>
          <w:color w:val="747171"/>
          <w:lang w:val="es-DO"/>
        </w:rPr>
        <w:t xml:space="preserve">los procesos de compras y contrataciones, conforme el procedimiento establecido en la Ley </w:t>
      </w:r>
      <w:r w:rsidR="002E75D1" w:rsidRPr="007715C5">
        <w:rPr>
          <w:color w:val="747171"/>
          <w:lang w:val="es-DO"/>
        </w:rPr>
        <w:t>No.</w:t>
      </w:r>
      <w:r w:rsidRPr="007715C5">
        <w:rPr>
          <w:color w:val="747171"/>
          <w:lang w:val="es-DO"/>
        </w:rPr>
        <w:t xml:space="preserve"> 340-06 de Compras y Contrataciones de Bienes, Servicios, Obras y Concesiones del Estado, incluyendo la revisión y elaboración de fichas técnicas, términos de referencia y pliego de condiciones, fueron suscritos y certificados </w:t>
      </w:r>
      <w:r w:rsidR="00586E18" w:rsidRPr="007715C5">
        <w:rPr>
          <w:color w:val="747171"/>
          <w:lang w:val="es-DO"/>
        </w:rPr>
        <w:t>durante el año</w:t>
      </w:r>
      <w:r w:rsidR="003419B7" w:rsidRPr="007715C5">
        <w:rPr>
          <w:color w:val="747171"/>
          <w:lang w:val="es-DO"/>
        </w:rPr>
        <w:t xml:space="preserve"> </w:t>
      </w:r>
      <w:r w:rsidRPr="007715C5">
        <w:rPr>
          <w:color w:val="747171"/>
          <w:lang w:val="es-DO"/>
        </w:rPr>
        <w:t>según la modalidad de selección</w:t>
      </w:r>
      <w:r w:rsidR="009B7BDD" w:rsidRPr="007715C5">
        <w:rPr>
          <w:color w:val="747171"/>
          <w:lang w:val="es-DO"/>
        </w:rPr>
        <w:t xml:space="preserve"> los siguientes contratos</w:t>
      </w:r>
      <w:r w:rsidRPr="007715C5">
        <w:rPr>
          <w:color w:val="747171"/>
          <w:lang w:val="es-DO"/>
        </w:rPr>
        <w:t>: 7 bajo Licitación Pública Nacional</w:t>
      </w:r>
      <w:r w:rsidR="009B7BDD" w:rsidRPr="007715C5">
        <w:rPr>
          <w:color w:val="747171"/>
          <w:lang w:val="es-DO"/>
        </w:rPr>
        <w:t>;</w:t>
      </w:r>
      <w:r w:rsidRPr="007715C5">
        <w:rPr>
          <w:color w:val="747171"/>
          <w:lang w:val="es-DO"/>
        </w:rPr>
        <w:t xml:space="preserve"> 28 bajo</w:t>
      </w:r>
      <w:r w:rsidR="00465AE7" w:rsidRPr="007715C5">
        <w:rPr>
          <w:color w:val="747171"/>
          <w:lang w:val="es-DO"/>
        </w:rPr>
        <w:t xml:space="preserve"> la modalidad de</w:t>
      </w:r>
      <w:r w:rsidRPr="007715C5">
        <w:rPr>
          <w:color w:val="747171"/>
          <w:lang w:val="es-DO"/>
        </w:rPr>
        <w:t xml:space="preserve"> Comparación de Precios</w:t>
      </w:r>
      <w:r w:rsidR="00465AE7" w:rsidRPr="007715C5">
        <w:rPr>
          <w:color w:val="747171"/>
          <w:lang w:val="es-DO"/>
        </w:rPr>
        <w:t>;</w:t>
      </w:r>
      <w:r w:rsidRPr="007715C5">
        <w:rPr>
          <w:color w:val="747171"/>
          <w:lang w:val="es-DO"/>
        </w:rPr>
        <w:t xml:space="preserve"> 14 de Excepción</w:t>
      </w:r>
      <w:r w:rsidR="00A129B8" w:rsidRPr="007715C5">
        <w:rPr>
          <w:color w:val="747171"/>
          <w:lang w:val="es-DO"/>
        </w:rPr>
        <w:t xml:space="preserve">; </w:t>
      </w:r>
      <w:r w:rsidRPr="007715C5">
        <w:rPr>
          <w:color w:val="747171"/>
          <w:lang w:val="es-DO"/>
        </w:rPr>
        <w:t xml:space="preserve">y 3 adendas a contratos de compras. De este total de nuevos contratos </w:t>
      </w:r>
      <w:r w:rsidR="004D39A4" w:rsidRPr="007715C5">
        <w:rPr>
          <w:color w:val="747171"/>
          <w:lang w:val="es-DO"/>
        </w:rPr>
        <w:t>se destaca</w:t>
      </w:r>
      <w:r w:rsidRPr="007715C5">
        <w:rPr>
          <w:color w:val="747171"/>
          <w:lang w:val="es-DO"/>
        </w:rPr>
        <w:t xml:space="preserve">  la Contratación de Servicios de Consultoría para el Proyecto “Ampliación de Capacidades para el </w:t>
      </w:r>
      <w:r w:rsidRPr="007715C5">
        <w:rPr>
          <w:color w:val="747171"/>
          <w:lang w:val="es-DO"/>
        </w:rPr>
        <w:lastRenderedPageBreak/>
        <w:t xml:space="preserve">Fortalecimiento de las Mipymes de las Cadenas de Valor de Mango y Aguacate en la República Dominicana” bajo el proceso de referencia MICM-CCC-LPN-2023-0011, que hará posible el fortalecimiento de las Mipymes Agroindustriales pertenecientes a las cadenas mencionadas anteriormente, mediante los componentes: Capacitación, Asistencia Técnica y Fortalecimiento Institucional. </w:t>
      </w:r>
    </w:p>
    <w:p w14:paraId="010D2458" w14:textId="5DDE68CC" w:rsidR="000C7EB8" w:rsidRPr="007715C5" w:rsidRDefault="00B52E4A" w:rsidP="00474343">
      <w:pPr>
        <w:spacing w:line="360" w:lineRule="auto"/>
        <w:jc w:val="both"/>
        <w:rPr>
          <w:color w:val="747171"/>
          <w:lang w:val="es-DO"/>
        </w:rPr>
      </w:pPr>
      <w:r w:rsidRPr="007715C5">
        <w:rPr>
          <w:color w:val="747171"/>
          <w:lang w:val="es-DO"/>
        </w:rPr>
        <w:t xml:space="preserve">En este mismo orden, </w:t>
      </w:r>
      <w:r w:rsidR="003F1078" w:rsidRPr="007715C5">
        <w:rPr>
          <w:color w:val="747171"/>
          <w:lang w:val="es-DO"/>
        </w:rPr>
        <w:t>m</w:t>
      </w:r>
      <w:r w:rsidR="000C7EB8" w:rsidRPr="007715C5">
        <w:rPr>
          <w:color w:val="747171"/>
          <w:lang w:val="es-DO"/>
        </w:rPr>
        <w:t xml:space="preserve">ediante la </w:t>
      </w:r>
      <w:r w:rsidR="00105B25" w:rsidRPr="007715C5">
        <w:rPr>
          <w:color w:val="747171"/>
          <w:lang w:val="es-DO"/>
        </w:rPr>
        <w:t>c</w:t>
      </w:r>
      <w:r w:rsidR="000C7EB8" w:rsidRPr="007715C5">
        <w:rPr>
          <w:color w:val="747171"/>
          <w:lang w:val="es-DO"/>
        </w:rPr>
        <w:t xml:space="preserve">ontratación de </w:t>
      </w:r>
      <w:r w:rsidR="00105B25" w:rsidRPr="007715C5">
        <w:rPr>
          <w:color w:val="747171"/>
          <w:lang w:val="es-DO"/>
        </w:rPr>
        <w:t>s</w:t>
      </w:r>
      <w:r w:rsidR="000C7EB8" w:rsidRPr="007715C5">
        <w:rPr>
          <w:color w:val="747171"/>
          <w:lang w:val="es-DO"/>
        </w:rPr>
        <w:t>ervicios para</w:t>
      </w:r>
      <w:r w:rsidR="00105B25" w:rsidRPr="007715C5">
        <w:rPr>
          <w:color w:val="747171"/>
          <w:lang w:val="es-DO"/>
        </w:rPr>
        <w:t xml:space="preserve"> la</w:t>
      </w:r>
      <w:r w:rsidR="000C7EB8" w:rsidRPr="007715C5">
        <w:rPr>
          <w:color w:val="747171"/>
          <w:lang w:val="es-DO"/>
        </w:rPr>
        <w:t xml:space="preserve"> Certificación Acreditada para el Sistema Integrado de Gestión del Ministerio de Industria, Comercio y Mipymes (MICM) en las Normas ISO 9001:2015, ISO 37301:2021, ISO 37001:2016, ISO 14001:2015; e ISO 22301:2019, bajo el proceso de referencia MICM-CCC-CP-2023-0005, fue posible determinar y certificar que la información documentada, actividades y procesos incluidos en el alcance del Sistema Integrado del MICM, son conformes con los criterio</w:t>
      </w:r>
      <w:r w:rsidR="00EA5DEF" w:rsidRPr="007715C5">
        <w:rPr>
          <w:color w:val="747171"/>
          <w:lang w:val="es-DO"/>
        </w:rPr>
        <w:t>s</w:t>
      </w:r>
      <w:r w:rsidR="000C7EB8" w:rsidRPr="007715C5">
        <w:rPr>
          <w:color w:val="747171"/>
          <w:lang w:val="es-DO"/>
        </w:rPr>
        <w:t xml:space="preserve"> de los estándares internacionales, ISO 9001, ISO 37301, ISO 37001, ISO 14001; e ISO 22301 en sus últimas versiones vigentes.   </w:t>
      </w:r>
    </w:p>
    <w:p w14:paraId="7037EAEE" w14:textId="1A966775" w:rsidR="000C7EB8" w:rsidRPr="007715C5" w:rsidRDefault="000C7EB8" w:rsidP="00474343">
      <w:pPr>
        <w:spacing w:line="360" w:lineRule="auto"/>
        <w:jc w:val="both"/>
        <w:rPr>
          <w:color w:val="747171"/>
          <w:lang w:val="es-DO"/>
        </w:rPr>
      </w:pPr>
      <w:r w:rsidRPr="007715C5">
        <w:rPr>
          <w:color w:val="747171"/>
          <w:lang w:val="es-DO"/>
        </w:rPr>
        <w:t>También</w:t>
      </w:r>
      <w:r w:rsidR="00D9402D" w:rsidRPr="007715C5">
        <w:rPr>
          <w:color w:val="747171"/>
          <w:lang w:val="es-DO"/>
        </w:rPr>
        <w:t>,</w:t>
      </w:r>
      <w:r w:rsidRPr="007715C5">
        <w:rPr>
          <w:color w:val="747171"/>
          <w:lang w:val="es-DO"/>
        </w:rPr>
        <w:t xml:space="preserve"> </w:t>
      </w:r>
      <w:r w:rsidR="00D9402D" w:rsidRPr="007715C5">
        <w:rPr>
          <w:color w:val="747171"/>
          <w:lang w:val="es-DO"/>
        </w:rPr>
        <w:t>se destaca</w:t>
      </w:r>
      <w:r w:rsidRPr="007715C5">
        <w:rPr>
          <w:color w:val="747171"/>
          <w:lang w:val="es-DO"/>
        </w:rPr>
        <w:t xml:space="preserve"> la </w:t>
      </w:r>
      <w:r w:rsidR="00EA5DEF" w:rsidRPr="007715C5">
        <w:rPr>
          <w:color w:val="747171"/>
          <w:lang w:val="es-DO"/>
        </w:rPr>
        <w:t>c</w:t>
      </w:r>
      <w:r w:rsidRPr="007715C5">
        <w:rPr>
          <w:color w:val="747171"/>
          <w:lang w:val="es-DO"/>
        </w:rPr>
        <w:t xml:space="preserve">ontratación de </w:t>
      </w:r>
      <w:r w:rsidR="00EA5DEF" w:rsidRPr="007715C5">
        <w:rPr>
          <w:color w:val="747171"/>
          <w:lang w:val="es-DO"/>
        </w:rPr>
        <w:t>s</w:t>
      </w:r>
      <w:r w:rsidRPr="007715C5">
        <w:rPr>
          <w:color w:val="747171"/>
          <w:lang w:val="es-DO"/>
        </w:rPr>
        <w:t xml:space="preserve">ervicios de </w:t>
      </w:r>
      <w:r w:rsidR="00EA5DEF" w:rsidRPr="007715C5">
        <w:rPr>
          <w:color w:val="747171"/>
          <w:lang w:val="es-DO"/>
        </w:rPr>
        <w:t>c</w:t>
      </w:r>
      <w:r w:rsidRPr="007715C5">
        <w:rPr>
          <w:color w:val="747171"/>
          <w:lang w:val="es-DO"/>
        </w:rPr>
        <w:t xml:space="preserve">onstrucción del </w:t>
      </w:r>
      <w:r w:rsidR="00EA5DEF" w:rsidRPr="007715C5">
        <w:rPr>
          <w:color w:val="747171"/>
          <w:lang w:val="es-DO"/>
        </w:rPr>
        <w:t>c</w:t>
      </w:r>
      <w:r w:rsidRPr="007715C5">
        <w:rPr>
          <w:color w:val="747171"/>
          <w:lang w:val="es-DO"/>
        </w:rPr>
        <w:t>omedor</w:t>
      </w:r>
      <w:r w:rsidR="00D9402D" w:rsidRPr="007715C5">
        <w:rPr>
          <w:color w:val="747171"/>
          <w:lang w:val="es-DO"/>
        </w:rPr>
        <w:t xml:space="preserve"> en las instalaciones del MICM</w:t>
      </w:r>
      <w:r w:rsidRPr="007715C5">
        <w:rPr>
          <w:color w:val="747171"/>
          <w:lang w:val="es-DO"/>
        </w:rPr>
        <w:t>, bajo el proceso de referencia MICM-CCC-CP-2023-0003, mediante el cual serán beneficiados alrededor de 1</w:t>
      </w:r>
      <w:r w:rsidR="00D9402D" w:rsidRPr="007715C5">
        <w:rPr>
          <w:color w:val="747171"/>
          <w:lang w:val="es-DO"/>
        </w:rPr>
        <w:t>,</w:t>
      </w:r>
      <w:r w:rsidRPr="007715C5">
        <w:rPr>
          <w:color w:val="747171"/>
          <w:lang w:val="es-DO"/>
        </w:rPr>
        <w:t>200 colaboradores de la Sede Principal</w:t>
      </w:r>
      <w:r w:rsidR="00D9402D" w:rsidRPr="007715C5">
        <w:rPr>
          <w:color w:val="747171"/>
          <w:lang w:val="es-DO"/>
        </w:rPr>
        <w:t xml:space="preserve"> de la institución</w:t>
      </w:r>
      <w:r w:rsidRPr="007715C5">
        <w:rPr>
          <w:color w:val="747171"/>
          <w:lang w:val="es-DO"/>
        </w:rPr>
        <w:t xml:space="preserve">, respondiendo a la necesidad de un espacio adecuado para el almuerzo, evitando así que los mismos se encuentren obligados a utilizar sus espacios de trabajo y las áreas de parqueo, que no cumplen con los parámetros de inocuidad y salud; y, a su vez, mitigar el riesgo de pérdidas o daños a documentos de trabajo. </w:t>
      </w:r>
    </w:p>
    <w:p w14:paraId="00F9A781" w14:textId="77777777" w:rsidR="00D975FA" w:rsidRPr="007715C5" w:rsidRDefault="009E309F" w:rsidP="00474343">
      <w:pPr>
        <w:spacing w:line="360" w:lineRule="auto"/>
        <w:jc w:val="both"/>
        <w:rPr>
          <w:color w:val="747171"/>
          <w:lang w:val="es-DO"/>
        </w:rPr>
      </w:pPr>
      <w:r w:rsidRPr="007715C5">
        <w:rPr>
          <w:color w:val="747171"/>
          <w:lang w:val="es-DO"/>
        </w:rPr>
        <w:t>A</w:t>
      </w:r>
      <w:r w:rsidR="000C7EB8" w:rsidRPr="007715C5">
        <w:rPr>
          <w:color w:val="747171"/>
          <w:lang w:val="es-DO"/>
        </w:rPr>
        <w:t xml:space="preserve"> través de la </w:t>
      </w:r>
      <w:r w:rsidRPr="007715C5">
        <w:rPr>
          <w:color w:val="747171"/>
          <w:lang w:val="es-DO"/>
        </w:rPr>
        <w:t>c</w:t>
      </w:r>
      <w:r w:rsidR="000C7EB8" w:rsidRPr="007715C5">
        <w:rPr>
          <w:color w:val="747171"/>
          <w:lang w:val="es-DO"/>
        </w:rPr>
        <w:t xml:space="preserve">ontratación de los Servicios de Información Jurídica y Editorial Mediante Suscripción Virtual, bajo referencia MICM-CCC-PEPU-2023-0010, </w:t>
      </w:r>
      <w:r w:rsidR="000C7EB8" w:rsidRPr="007715C5">
        <w:rPr>
          <w:color w:val="747171"/>
          <w:lang w:val="es-DO"/>
        </w:rPr>
        <w:lastRenderedPageBreak/>
        <w:t xml:space="preserve">la Dirección Jurídica del Ministerio de Industria Comercio y Mipymes (MICM), tiene acceso a un completo fondo editorial compuesto, tanto por fuentes oficiales, legislación, jurisprudencia y normatividad, como contenidos exclusivos de libros y revistas provenientes de editoriales y autores de alto prestigio, así́ como boletines legales de reconocidas firmas y publicaciones noticiosas de interés, todos a texto completo y actualizados a tiempo real. </w:t>
      </w:r>
    </w:p>
    <w:p w14:paraId="2B93F742" w14:textId="4A7D86B5" w:rsidR="000C7EB8" w:rsidRPr="007715C5" w:rsidRDefault="00D975FA" w:rsidP="00474343">
      <w:pPr>
        <w:spacing w:line="360" w:lineRule="auto"/>
        <w:jc w:val="both"/>
        <w:rPr>
          <w:color w:val="747171"/>
          <w:lang w:val="es-DO"/>
        </w:rPr>
      </w:pPr>
      <w:r w:rsidRPr="007715C5">
        <w:rPr>
          <w:color w:val="747171"/>
          <w:lang w:val="es-DO"/>
        </w:rPr>
        <w:t>Además de estos procesos, se destaca el de Adqu</w:t>
      </w:r>
      <w:r w:rsidR="000C7EB8" w:rsidRPr="007715C5">
        <w:rPr>
          <w:color w:val="747171"/>
          <w:lang w:val="es-DO"/>
        </w:rPr>
        <w:t xml:space="preserve">isición de Cilindros de Gas Licuado de Petróleo, Estufas de Gas y Hornos Industriales bajo el proceso de referencia MICM-CCC-LPN-2023-0006, relanzado para la adquisición de los Hornos Industriales (ítem que había quedado desierto) bajo el proceso MICM-CCC-CP-2023-0021, mediante el cual recibirán apoyo múltiples Hogares en Situación de Vulnerabilidad de la República Dominicana. </w:t>
      </w:r>
    </w:p>
    <w:p w14:paraId="77EBE543" w14:textId="74E917A5" w:rsidR="00FF6827" w:rsidRPr="007715C5" w:rsidRDefault="000C7EB8" w:rsidP="00474343">
      <w:pPr>
        <w:spacing w:before="100" w:beforeAutospacing="1" w:after="100" w:afterAutospacing="1" w:line="360" w:lineRule="auto"/>
        <w:jc w:val="both"/>
        <w:rPr>
          <w:color w:val="747171"/>
          <w:lang w:val="es-DO" w:eastAsia="es-DO"/>
        </w:rPr>
      </w:pPr>
      <w:r w:rsidRPr="007715C5">
        <w:rPr>
          <w:color w:val="747171"/>
          <w:lang w:val="es-DO"/>
        </w:rPr>
        <w:t xml:space="preserve">De igual modo, con el fin de cumplir con los principios de transparencia e información que enmarcan la legalidad de las instituciones del Estado, el MICM suscribió 44 nuevos contratos de publicidad, 8 fueron adendados y realizadas 140 renovaciones.  </w:t>
      </w:r>
    </w:p>
    <w:p w14:paraId="25BCE45E" w14:textId="07C5DEBC" w:rsidR="004A3D63" w:rsidRPr="007715C5" w:rsidRDefault="004A3D63" w:rsidP="00474343">
      <w:pPr>
        <w:pStyle w:val="Ttulo2"/>
        <w:numPr>
          <w:ilvl w:val="1"/>
          <w:numId w:val="3"/>
        </w:numPr>
        <w:spacing w:before="100" w:beforeAutospacing="1" w:after="100" w:afterAutospacing="1" w:line="360" w:lineRule="auto"/>
        <w:ind w:left="426" w:hanging="426"/>
        <w:rPr>
          <w:b/>
          <w:bCs/>
          <w:color w:val="747171"/>
          <w:lang w:val="es-DO"/>
        </w:rPr>
      </w:pPr>
      <w:bookmarkStart w:id="63" w:name="_Toc153792275"/>
      <w:r w:rsidRPr="007715C5">
        <w:rPr>
          <w:b/>
          <w:bCs/>
          <w:color w:val="747171"/>
          <w:lang w:val="es-DO"/>
        </w:rPr>
        <w:t>Desempeño de la Tecnología</w:t>
      </w:r>
      <w:bookmarkEnd w:id="63"/>
    </w:p>
    <w:p w14:paraId="24ECFAA8" w14:textId="71E9DF15"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El MICM</w:t>
      </w:r>
      <w:r w:rsidR="001B53CF">
        <w:rPr>
          <w:rFonts w:eastAsia="Calibri"/>
          <w:color w:val="747171"/>
          <w:lang w:val="es-DO"/>
        </w:rPr>
        <w:t>,</w:t>
      </w:r>
      <w:r w:rsidRPr="007715C5">
        <w:rPr>
          <w:rFonts w:eastAsia="Calibri"/>
          <w:color w:val="747171"/>
          <w:lang w:val="es-DO"/>
        </w:rPr>
        <w:t xml:space="preserve"> </w:t>
      </w:r>
      <w:r w:rsidR="00242085" w:rsidRPr="007715C5">
        <w:rPr>
          <w:rFonts w:eastAsia="Calibri"/>
          <w:color w:val="747171"/>
          <w:lang w:val="es-DO"/>
        </w:rPr>
        <w:t xml:space="preserve">en </w:t>
      </w:r>
      <w:r w:rsidRPr="007715C5">
        <w:rPr>
          <w:rFonts w:eastAsia="Calibri"/>
          <w:color w:val="747171"/>
          <w:lang w:val="es-DO"/>
        </w:rPr>
        <w:t>apeg</w:t>
      </w:r>
      <w:r w:rsidR="00242085" w:rsidRPr="007715C5">
        <w:rPr>
          <w:rFonts w:eastAsia="Calibri"/>
          <w:color w:val="747171"/>
          <w:lang w:val="es-DO"/>
        </w:rPr>
        <w:t>o</w:t>
      </w:r>
      <w:r w:rsidRPr="007715C5">
        <w:rPr>
          <w:rFonts w:eastAsia="Calibri"/>
          <w:color w:val="747171"/>
          <w:lang w:val="es-DO"/>
        </w:rPr>
        <w:t xml:space="preserve"> a las normas y estándares de calidad, mant</w:t>
      </w:r>
      <w:r w:rsidR="00581AA8" w:rsidRPr="007715C5">
        <w:rPr>
          <w:rFonts w:eastAsia="Calibri"/>
          <w:color w:val="747171"/>
          <w:lang w:val="es-DO"/>
        </w:rPr>
        <w:t>uvo</w:t>
      </w:r>
      <w:r w:rsidRPr="007715C5">
        <w:rPr>
          <w:rFonts w:eastAsia="Calibri"/>
          <w:color w:val="747171"/>
          <w:lang w:val="es-DO"/>
        </w:rPr>
        <w:t xml:space="preserve"> un esfuerzo continuo en la automatización </w:t>
      </w:r>
      <w:r w:rsidR="00D4108D" w:rsidRPr="007715C5">
        <w:rPr>
          <w:rFonts w:eastAsia="Calibri"/>
          <w:color w:val="747171"/>
          <w:lang w:val="es-DO"/>
        </w:rPr>
        <w:t>de</w:t>
      </w:r>
      <w:r w:rsidRPr="007715C5">
        <w:rPr>
          <w:rFonts w:eastAsia="Calibri"/>
          <w:color w:val="747171"/>
          <w:lang w:val="es-DO"/>
        </w:rPr>
        <w:t xml:space="preserve"> los servicios brindados a la ciudadanía y a los colaboradores, propiciando la eficacia de los procesos, el mejoramiento de los flujos de información y fomentando la transparencia.</w:t>
      </w:r>
    </w:p>
    <w:p w14:paraId="3258D56D" w14:textId="790837F6" w:rsidR="00DC5D6E" w:rsidRPr="007715C5" w:rsidRDefault="00D4108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este orden, y c</w:t>
      </w:r>
      <w:r w:rsidR="00DC5D6E" w:rsidRPr="007715C5">
        <w:rPr>
          <w:rFonts w:eastAsia="Calibri"/>
          <w:color w:val="747171"/>
          <w:lang w:val="es-DO"/>
        </w:rPr>
        <w:t xml:space="preserve">on el objetivo de optimizar los servicios brindados al ciudadano a </w:t>
      </w:r>
      <w:r w:rsidR="00DC5D6E" w:rsidRPr="007715C5">
        <w:rPr>
          <w:rFonts w:eastAsia="Calibri"/>
          <w:color w:val="747171"/>
          <w:lang w:val="es-DO"/>
        </w:rPr>
        <w:lastRenderedPageBreak/>
        <w:t xml:space="preserve">través de la Ventanilla Virtual, se implementó la automatización, mediante la herramienta Power Automate, para el seguimiento de las notificaciones de correo electrónico, corrigiendo así los problemas de salida de correos desde la </w:t>
      </w:r>
      <w:proofErr w:type="gramStart"/>
      <w:r w:rsidR="00DC5D6E" w:rsidRPr="007715C5">
        <w:rPr>
          <w:rFonts w:eastAsia="Calibri"/>
          <w:color w:val="747171"/>
          <w:lang w:val="es-DO"/>
        </w:rPr>
        <w:t>app</w:t>
      </w:r>
      <w:proofErr w:type="gramEnd"/>
      <w:r w:rsidR="00DC5D6E" w:rsidRPr="007715C5">
        <w:rPr>
          <w:rFonts w:eastAsia="Calibri"/>
          <w:color w:val="747171"/>
          <w:lang w:val="es-DO"/>
        </w:rPr>
        <w:t xml:space="preserve"> y las notificaciones enviadas.</w:t>
      </w:r>
    </w:p>
    <w:p w14:paraId="15007AA3" w14:textId="2285423A" w:rsidR="00DC5D6E" w:rsidRPr="007715C5" w:rsidRDefault="00FB12F3"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Se unificaron</w:t>
      </w:r>
      <w:r w:rsidR="00DC5D6E" w:rsidRPr="007715C5">
        <w:rPr>
          <w:rFonts w:eastAsia="Calibri"/>
          <w:color w:val="747171"/>
          <w:lang w:val="es-DO"/>
        </w:rPr>
        <w:t xml:space="preserve"> los procesos y parámetros de los servicios de la Dirección de Supervisión y Control de Estaciones de Expendio, brindados mediante la Ventanilla Virtual con la finalidad de reducir los tiempos de entrega. Asimismo, se creó el formulario para la detección de necesidades de capacitación y asistencias técnicas al ciudadano</w:t>
      </w:r>
      <w:r w:rsidRPr="007715C5">
        <w:rPr>
          <w:rFonts w:eastAsia="Calibri"/>
          <w:color w:val="747171"/>
          <w:lang w:val="es-DO"/>
        </w:rPr>
        <w:t>/</w:t>
      </w:r>
      <w:r w:rsidR="00DC5D6E" w:rsidRPr="007715C5">
        <w:rPr>
          <w:rFonts w:eastAsia="Calibri"/>
          <w:color w:val="747171"/>
          <w:lang w:val="es-DO"/>
        </w:rPr>
        <w:t>cliente que se ofrecen desde el Viceministerio de Comercio Exterior.</w:t>
      </w:r>
    </w:p>
    <w:p w14:paraId="4E6D6FFE" w14:textId="7B0D0B99"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Otras mejoras realizadas a</w:t>
      </w:r>
      <w:r w:rsidR="00723648" w:rsidRPr="007715C5">
        <w:rPr>
          <w:rFonts w:eastAsia="Calibri"/>
          <w:color w:val="747171"/>
          <w:lang w:val="es-DO"/>
        </w:rPr>
        <w:t>l</w:t>
      </w:r>
      <w:r w:rsidRPr="007715C5">
        <w:rPr>
          <w:rFonts w:eastAsia="Calibri"/>
          <w:color w:val="747171"/>
          <w:lang w:val="es-DO"/>
        </w:rPr>
        <w:t xml:space="preserve"> sistema de Ventanilla Virtual incluyen la consulta pública de las Certificaciones Mipymes Mujer para el sector de las Mipymes</w:t>
      </w:r>
      <w:r w:rsidR="00723648" w:rsidRPr="007715C5">
        <w:rPr>
          <w:rFonts w:eastAsia="Calibri"/>
          <w:color w:val="747171"/>
          <w:lang w:val="es-DO"/>
        </w:rPr>
        <w:t>,</w:t>
      </w:r>
      <w:r w:rsidRPr="007715C5">
        <w:rPr>
          <w:rFonts w:eastAsia="Calibri"/>
          <w:color w:val="747171"/>
          <w:lang w:val="es-DO"/>
        </w:rPr>
        <w:t xml:space="preserve"> y el dashboard para medir la calidad del servicio brindado a la ciudadanía a través de la Dirección de Atención Integral al Cliente.</w:t>
      </w:r>
    </w:p>
    <w:p w14:paraId="71AC413E" w14:textId="77777777" w:rsidR="004D1F8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También</w:t>
      </w:r>
      <w:r w:rsidR="006D3582" w:rsidRPr="007715C5">
        <w:rPr>
          <w:rFonts w:eastAsia="Calibri"/>
          <w:color w:val="747171"/>
          <w:lang w:val="es-DO"/>
        </w:rPr>
        <w:t>,</w:t>
      </w:r>
      <w:r w:rsidRPr="007715C5">
        <w:rPr>
          <w:rFonts w:eastAsia="Calibri"/>
          <w:color w:val="747171"/>
          <w:lang w:val="es-DO"/>
        </w:rPr>
        <w:t xml:space="preserve"> se migró toda la de infraestructura de la Ventanilla Virtual desde los servidores de Claro hasta la plataforma de Microsoft Azure, aprovechando sus servicios en la nube para mejorar la flexibilidad, escalabilidad y seguridad de </w:t>
      </w:r>
      <w:r w:rsidR="00723648" w:rsidRPr="007715C5">
        <w:rPr>
          <w:rFonts w:eastAsia="Calibri"/>
          <w:color w:val="747171"/>
          <w:lang w:val="es-DO"/>
        </w:rPr>
        <w:t>las</w:t>
      </w:r>
      <w:r w:rsidRPr="007715C5">
        <w:rPr>
          <w:rFonts w:eastAsia="Calibri"/>
          <w:color w:val="747171"/>
          <w:lang w:val="es-DO"/>
        </w:rPr>
        <w:t xml:space="preserve"> operaciones.</w:t>
      </w:r>
      <w:r w:rsidR="00723648" w:rsidRPr="007715C5">
        <w:rPr>
          <w:rFonts w:eastAsia="Calibri"/>
          <w:color w:val="747171"/>
          <w:lang w:val="es-DO"/>
        </w:rPr>
        <w:t xml:space="preserve"> </w:t>
      </w:r>
      <w:r w:rsidRPr="007715C5">
        <w:rPr>
          <w:rFonts w:eastAsia="Calibri"/>
          <w:color w:val="747171"/>
          <w:lang w:val="es-DO"/>
        </w:rPr>
        <w:t xml:space="preserve">Se estableció un servidor de base de datos en una red segura para garantizar la privacidad y seguridad de </w:t>
      </w:r>
      <w:r w:rsidR="004D1F8E" w:rsidRPr="007715C5">
        <w:rPr>
          <w:rFonts w:eastAsia="Calibri"/>
          <w:color w:val="747171"/>
          <w:lang w:val="es-DO"/>
        </w:rPr>
        <w:t>los</w:t>
      </w:r>
      <w:r w:rsidRPr="007715C5">
        <w:rPr>
          <w:rFonts w:eastAsia="Calibri"/>
          <w:color w:val="747171"/>
          <w:lang w:val="es-DO"/>
        </w:rPr>
        <w:t xml:space="preserve"> datos, se configuraron servidores virtuales para ofrecer los servicios de la ventanilla y se implementaron reglas de firewall WAF y políticas de seguridad de red para reforzar la protección.</w:t>
      </w:r>
    </w:p>
    <w:p w14:paraId="3D1279C2" w14:textId="1EEDAE72"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 xml:space="preserve">Como aporte al fortalecimiento interinstitucional se firmó un acuerdo de interoperabilidad entre el MICM y la Dirección General de Aduanas (DGA) para mantener actualizada la base de datos de la DGA que inciden en los portales de </w:t>
      </w:r>
      <w:proofErr w:type="spellStart"/>
      <w:r w:rsidRPr="007715C5">
        <w:rPr>
          <w:rFonts w:eastAsia="Calibri"/>
          <w:color w:val="747171"/>
          <w:lang w:val="es-DO"/>
        </w:rPr>
        <w:t>IndustriaRD</w:t>
      </w:r>
      <w:proofErr w:type="spellEnd"/>
      <w:r w:rsidRPr="007715C5">
        <w:rPr>
          <w:rFonts w:eastAsia="Calibri"/>
          <w:color w:val="747171"/>
          <w:lang w:val="es-DO"/>
        </w:rPr>
        <w:t xml:space="preserve"> e INTABACO.</w:t>
      </w:r>
    </w:p>
    <w:p w14:paraId="6FAE4CE1" w14:textId="77777777" w:rsidR="007758B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el portal </w:t>
      </w:r>
      <w:proofErr w:type="spellStart"/>
      <w:r w:rsidRPr="007715C5">
        <w:rPr>
          <w:rFonts w:eastAsia="Calibri"/>
          <w:color w:val="747171"/>
          <w:lang w:val="es-DO"/>
        </w:rPr>
        <w:t>IndustriasRD</w:t>
      </w:r>
      <w:proofErr w:type="spellEnd"/>
      <w:r w:rsidRPr="007715C5">
        <w:rPr>
          <w:rFonts w:eastAsia="Calibri"/>
          <w:color w:val="747171"/>
          <w:lang w:val="es-DO"/>
        </w:rPr>
        <w:t xml:space="preserve"> fueron implementados diversos cambios, entre los que se destacan la actualización de los descargables en el dashboard del portal, actualización de la lista de ganadores de la Escuela de Organización Industrial de España (EOI)</w:t>
      </w:r>
      <w:r w:rsidR="00E03DEB" w:rsidRPr="007715C5">
        <w:rPr>
          <w:rFonts w:eastAsia="Calibri"/>
          <w:color w:val="747171"/>
          <w:lang w:val="es-DO"/>
        </w:rPr>
        <w:t>,</w:t>
      </w:r>
      <w:r w:rsidRPr="007715C5">
        <w:rPr>
          <w:rFonts w:eastAsia="Calibri"/>
          <w:color w:val="747171"/>
          <w:lang w:val="es-DO"/>
        </w:rPr>
        <w:t xml:space="preserve"> y colocación de otra página para</w:t>
      </w:r>
      <w:r w:rsidR="001109F9" w:rsidRPr="007715C5">
        <w:rPr>
          <w:rFonts w:eastAsia="Calibri"/>
          <w:color w:val="747171"/>
          <w:lang w:val="es-DO"/>
        </w:rPr>
        <w:t xml:space="preserve"> la</w:t>
      </w:r>
      <w:r w:rsidRPr="007715C5">
        <w:rPr>
          <w:rFonts w:eastAsia="Calibri"/>
          <w:color w:val="747171"/>
          <w:lang w:val="es-DO"/>
        </w:rPr>
        <w:t xml:space="preserve"> implementación de los siguientes nuevos servicios: </w:t>
      </w:r>
    </w:p>
    <w:p w14:paraId="0FD5B63D" w14:textId="6AF5B85A" w:rsidR="00DC5D6E" w:rsidRPr="00B46DE5" w:rsidRDefault="00DC5D6E" w:rsidP="005D7307">
      <w:pPr>
        <w:pStyle w:val="Prrafodelista"/>
        <w:numPr>
          <w:ilvl w:val="0"/>
          <w:numId w:val="18"/>
        </w:numPr>
        <w:spacing w:before="100" w:beforeAutospacing="1" w:after="100" w:afterAutospacing="1" w:line="360" w:lineRule="auto"/>
        <w:jc w:val="both"/>
        <w:rPr>
          <w:rFonts w:eastAsia="Calibri"/>
          <w:color w:val="747171"/>
          <w:lang w:val="es-DO"/>
        </w:rPr>
      </w:pPr>
      <w:r w:rsidRPr="00B46DE5">
        <w:rPr>
          <w:color w:val="747171"/>
          <w:lang w:val="es-DO"/>
        </w:rPr>
        <w:t>Directorio Manufacturero Local (DML), cuyo objetivo es poner a disposición del público en general informaciones actualizadas de contacto y del subsector económico al que se dedican las industrias de manufactura local de la República Dominicana.</w:t>
      </w:r>
    </w:p>
    <w:p w14:paraId="14BD05F9" w14:textId="3E6A3C37" w:rsidR="00DC5D6E" w:rsidRPr="00B46DE5" w:rsidRDefault="00DC5D6E" w:rsidP="005D7307">
      <w:pPr>
        <w:pStyle w:val="Prrafodelista"/>
        <w:numPr>
          <w:ilvl w:val="0"/>
          <w:numId w:val="18"/>
        </w:numPr>
        <w:spacing w:before="100" w:beforeAutospacing="1" w:after="100" w:afterAutospacing="1" w:line="360" w:lineRule="auto"/>
        <w:jc w:val="both"/>
        <w:rPr>
          <w:rFonts w:eastAsia="Calibri"/>
          <w:color w:val="747171"/>
          <w:lang w:val="es-DO"/>
        </w:rPr>
      </w:pPr>
      <w:r w:rsidRPr="00B46DE5">
        <w:rPr>
          <w:rFonts w:eastAsia="Calibri"/>
          <w:color w:val="747171"/>
          <w:lang w:val="es-DO"/>
        </w:rPr>
        <w:t>Sello Hecho en República Dominicana</w:t>
      </w:r>
      <w:r w:rsidR="00A82100" w:rsidRPr="00B46DE5">
        <w:rPr>
          <w:rFonts w:eastAsia="Calibri"/>
          <w:color w:val="747171"/>
          <w:lang w:val="es-DO"/>
        </w:rPr>
        <w:t>,</w:t>
      </w:r>
      <w:r w:rsidRPr="00B46DE5">
        <w:rPr>
          <w:rFonts w:eastAsia="Calibri"/>
          <w:color w:val="747171"/>
          <w:lang w:val="es-DO"/>
        </w:rPr>
        <w:t xml:space="preserve"> que persigue resaltar potenciar y distinguir lo hecho en la República Dominicana.</w:t>
      </w:r>
    </w:p>
    <w:p w14:paraId="329AE3B2" w14:textId="47A9D8D0" w:rsidR="00DC5D6E" w:rsidRPr="00B46DE5" w:rsidRDefault="00DC5D6E" w:rsidP="005D7307">
      <w:pPr>
        <w:pStyle w:val="Prrafodelista"/>
        <w:numPr>
          <w:ilvl w:val="0"/>
          <w:numId w:val="18"/>
        </w:numPr>
        <w:spacing w:before="100" w:beforeAutospacing="1" w:after="100" w:afterAutospacing="1" w:line="360" w:lineRule="auto"/>
        <w:jc w:val="both"/>
        <w:rPr>
          <w:rFonts w:eastAsia="Calibri"/>
          <w:color w:val="747171"/>
          <w:lang w:val="es-DO"/>
        </w:rPr>
      </w:pPr>
      <w:r w:rsidRPr="00B46DE5">
        <w:rPr>
          <w:rFonts w:eastAsia="Calibri"/>
          <w:color w:val="747171"/>
          <w:lang w:val="es-DO"/>
        </w:rPr>
        <w:t>Herramienta de Autodiagnóstico Digital Avanzada (HADA-RD), creado bajo una alianza interinstitucional con el Ministerio de Industria, Comercio y Turismo de España, con el objetivo de dotar a la industria dominicana de un instrumento gratuito, moderno y de calidad que permita a las industrias de manufactura local evaluar su nivel de madurez en relación con el paradigma de la Industria 4.0, además de ofrecer el nivel de impacto y utilidad de diversos habilitadores digitales en la industria,</w:t>
      </w:r>
      <w:r w:rsidR="00A82100" w:rsidRPr="00B46DE5">
        <w:rPr>
          <w:rFonts w:eastAsia="Calibri"/>
          <w:color w:val="747171"/>
          <w:lang w:val="es-DO"/>
        </w:rPr>
        <w:t xml:space="preserve"> </w:t>
      </w:r>
      <w:r w:rsidRPr="00B46DE5">
        <w:rPr>
          <w:rFonts w:eastAsia="Calibri"/>
          <w:color w:val="747171"/>
          <w:lang w:val="es-DO"/>
        </w:rPr>
        <w:t>obteniendo el grado de prioridad para su implantación.</w:t>
      </w:r>
    </w:p>
    <w:p w14:paraId="7B1DED04" w14:textId="54EF7B7A" w:rsidR="00DC5D6E" w:rsidRPr="00B46DE5" w:rsidRDefault="00DC5D6E" w:rsidP="005D7307">
      <w:pPr>
        <w:pStyle w:val="Prrafodelista"/>
        <w:numPr>
          <w:ilvl w:val="0"/>
          <w:numId w:val="18"/>
        </w:numPr>
        <w:spacing w:before="100" w:beforeAutospacing="1" w:after="100" w:afterAutospacing="1" w:line="360" w:lineRule="auto"/>
        <w:jc w:val="both"/>
        <w:rPr>
          <w:rFonts w:eastAsia="Calibri"/>
          <w:color w:val="747171"/>
          <w:lang w:val="es-DO"/>
        </w:rPr>
      </w:pPr>
      <w:r w:rsidRPr="00B46DE5">
        <w:rPr>
          <w:rFonts w:eastAsia="Calibri"/>
          <w:color w:val="747171"/>
          <w:lang w:val="es-DO"/>
        </w:rPr>
        <w:lastRenderedPageBreak/>
        <w:t>Herramienta de Autodiagnóstico Producción más Limpia, la cual es una estrategia ambiental preventiva integrada a los procesos, productos y servicios para aumentar la eficiencia global y reducir los riesgos para los seres humanos y el medio ambiente.</w:t>
      </w:r>
    </w:p>
    <w:p w14:paraId="461AABFD" w14:textId="77777777" w:rsidR="00DC5D6E" w:rsidRPr="00B46DE5" w:rsidRDefault="00DC5D6E" w:rsidP="005D7307">
      <w:pPr>
        <w:pStyle w:val="Prrafodelista"/>
        <w:numPr>
          <w:ilvl w:val="0"/>
          <w:numId w:val="18"/>
        </w:numPr>
        <w:spacing w:before="100" w:beforeAutospacing="1" w:after="100" w:afterAutospacing="1" w:line="360" w:lineRule="auto"/>
        <w:jc w:val="both"/>
        <w:rPr>
          <w:rFonts w:eastAsia="Calibri"/>
          <w:color w:val="747171"/>
          <w:lang w:val="es-DO"/>
        </w:rPr>
      </w:pPr>
      <w:r w:rsidRPr="00B46DE5">
        <w:rPr>
          <w:rFonts w:eastAsia="Calibri"/>
          <w:color w:val="747171"/>
          <w:lang w:val="es-DO"/>
        </w:rPr>
        <w:t>Herramienta de Autoevaluación de Gestión de Procesos.</w:t>
      </w:r>
    </w:p>
    <w:p w14:paraId="0844D45E" w14:textId="77777777" w:rsidR="00DC5D6E" w:rsidRPr="00B46DE5" w:rsidRDefault="00DC5D6E" w:rsidP="005D7307">
      <w:pPr>
        <w:pStyle w:val="Prrafodelista"/>
        <w:numPr>
          <w:ilvl w:val="0"/>
          <w:numId w:val="18"/>
        </w:numPr>
        <w:spacing w:before="100" w:beforeAutospacing="1" w:after="100" w:afterAutospacing="1" w:line="360" w:lineRule="auto"/>
        <w:jc w:val="both"/>
        <w:rPr>
          <w:rFonts w:eastAsia="Calibri"/>
          <w:color w:val="747171"/>
          <w:lang w:val="es-DO"/>
        </w:rPr>
      </w:pPr>
      <w:r w:rsidRPr="00B46DE5">
        <w:rPr>
          <w:rFonts w:eastAsia="Calibri"/>
          <w:color w:val="747171"/>
          <w:lang w:val="es-DO"/>
        </w:rPr>
        <w:t>Creación de sección de infografías.</w:t>
      </w:r>
    </w:p>
    <w:p w14:paraId="5393CA40" w14:textId="29455C66" w:rsidR="00DC5D6E" w:rsidRPr="00B46DE5" w:rsidRDefault="00DC5D6E" w:rsidP="005D7307">
      <w:pPr>
        <w:pStyle w:val="Prrafodelista"/>
        <w:numPr>
          <w:ilvl w:val="0"/>
          <w:numId w:val="18"/>
        </w:numPr>
        <w:spacing w:before="100" w:beforeAutospacing="1" w:after="100" w:afterAutospacing="1" w:line="360" w:lineRule="auto"/>
        <w:jc w:val="both"/>
        <w:rPr>
          <w:rFonts w:eastAsia="Calibri"/>
          <w:color w:val="747171"/>
          <w:lang w:val="es-DO"/>
        </w:rPr>
      </w:pPr>
      <w:r w:rsidRPr="00B46DE5">
        <w:rPr>
          <w:rFonts w:eastAsia="Calibri"/>
          <w:color w:val="747171"/>
          <w:lang w:val="es-DO"/>
        </w:rPr>
        <w:t>Compra Dominican</w:t>
      </w:r>
      <w:r w:rsidR="00A915AE" w:rsidRPr="00B46DE5">
        <w:rPr>
          <w:rFonts w:eastAsia="Calibri"/>
          <w:color w:val="747171"/>
          <w:lang w:val="es-DO"/>
        </w:rPr>
        <w:t>a</w:t>
      </w:r>
      <w:r w:rsidRPr="00B46DE5">
        <w:rPr>
          <w:rFonts w:eastAsia="Calibri"/>
          <w:color w:val="747171"/>
          <w:lang w:val="es-DO"/>
        </w:rPr>
        <w:t>.</w:t>
      </w:r>
    </w:p>
    <w:p w14:paraId="3BAF826B" w14:textId="676EC2F1"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el portal del Sistema Dominicano </w:t>
      </w:r>
      <w:r w:rsidR="004A78FA" w:rsidRPr="007715C5">
        <w:rPr>
          <w:rFonts w:eastAsia="Calibri"/>
          <w:color w:val="747171"/>
          <w:lang w:val="es-DO"/>
        </w:rPr>
        <w:t>para</w:t>
      </w:r>
      <w:r w:rsidRPr="007715C5">
        <w:rPr>
          <w:rFonts w:eastAsia="Calibri"/>
          <w:color w:val="747171"/>
          <w:lang w:val="es-DO"/>
        </w:rPr>
        <w:t xml:space="preserve"> la Calidad (SIDOCAL) bajo la nomenclatura </w:t>
      </w:r>
      <w:proofErr w:type="spellStart"/>
      <w:r w:rsidRPr="007715C5">
        <w:rPr>
          <w:rFonts w:eastAsia="Calibri"/>
          <w:color w:val="747171"/>
          <w:lang w:val="es-DO"/>
        </w:rPr>
        <w:t>CalidadRD</w:t>
      </w:r>
      <w:proofErr w:type="spellEnd"/>
      <w:r w:rsidR="00076973" w:rsidRPr="007715C5">
        <w:rPr>
          <w:rFonts w:eastAsia="Calibri"/>
          <w:color w:val="747171"/>
          <w:lang w:val="es-DO"/>
        </w:rPr>
        <w:t xml:space="preserve"> </w:t>
      </w:r>
      <w:r w:rsidRPr="007715C5">
        <w:rPr>
          <w:rFonts w:eastAsia="Calibri"/>
          <w:color w:val="747171"/>
          <w:lang w:val="es-DO"/>
        </w:rPr>
        <w:t>se implementó un nuevo diseño para mejorar la interactividad, creación de accesos a la plataforma y experiencia del usuario.</w:t>
      </w:r>
    </w:p>
    <w:p w14:paraId="572B2699" w14:textId="231D836C"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Como parte del plan de relanzamiento del Instituto del Tabaco de la República Dominicana (INTABACO)</w:t>
      </w:r>
      <w:r w:rsidR="00EF3605" w:rsidRPr="007715C5">
        <w:rPr>
          <w:rFonts w:eastAsia="Calibri"/>
          <w:color w:val="747171"/>
          <w:lang w:val="es-DO"/>
        </w:rPr>
        <w:t>,</w:t>
      </w:r>
      <w:r w:rsidRPr="007715C5">
        <w:rPr>
          <w:rFonts w:eastAsia="Calibri"/>
          <w:color w:val="747171"/>
          <w:lang w:val="es-DO"/>
        </w:rPr>
        <w:t xml:space="preserve"> se realizaron mejoras tecnológicas de datos, tales como, nueva guía de la página de inicio del portal, módulo de estadística, análisis de solicitudes de acceso y módulo de nota de prensa quincenales. </w:t>
      </w:r>
    </w:p>
    <w:p w14:paraId="2D74B2B8" w14:textId="77777777"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Para el Consejo Dominicano de la Calidad (CODOCA), institución adscrita al MICM y que opera en las mismas instalaciones, se desarrolló e implementó un nuevo diseño del portal, mapa del sitio e integración de las páginas de términos de uso, políticas de privacidad, creación de accesos a la plataforma, entre otras mejoras.</w:t>
      </w:r>
    </w:p>
    <w:p w14:paraId="70F90F56" w14:textId="117EF394"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Asimismo</w:t>
      </w:r>
      <w:r w:rsidR="00F447B1" w:rsidRPr="007715C5">
        <w:rPr>
          <w:rFonts w:eastAsia="Calibri"/>
          <w:color w:val="747171"/>
          <w:lang w:val="es-DO"/>
        </w:rPr>
        <w:t>,</w:t>
      </w:r>
      <w:r w:rsidRPr="007715C5">
        <w:rPr>
          <w:rFonts w:eastAsia="Calibri"/>
          <w:color w:val="747171"/>
          <w:lang w:val="es-DO"/>
        </w:rPr>
        <w:t xml:space="preserve"> se desarrolló la aplicación para el Directorio de Servicios Gubernamentales de la Calidad que maneja el CODOCA, herramienta que pone a disposición del público en general informaciones </w:t>
      </w:r>
      <w:r w:rsidRPr="007715C5">
        <w:rPr>
          <w:rFonts w:eastAsia="Calibri"/>
          <w:color w:val="747171"/>
          <w:lang w:val="es-DO"/>
        </w:rPr>
        <w:lastRenderedPageBreak/>
        <w:t xml:space="preserve">actualizadas y contactos de los servicios de calidad que se ofrecen desde el </w:t>
      </w:r>
      <w:r w:rsidR="002E7F35" w:rsidRPr="007715C5">
        <w:rPr>
          <w:rFonts w:eastAsia="Calibri"/>
          <w:color w:val="747171"/>
          <w:lang w:val="es-DO"/>
        </w:rPr>
        <w:t>E</w:t>
      </w:r>
      <w:r w:rsidRPr="007715C5">
        <w:rPr>
          <w:rFonts w:eastAsia="Calibri"/>
          <w:color w:val="747171"/>
          <w:lang w:val="es-DO"/>
        </w:rPr>
        <w:t>stado</w:t>
      </w:r>
      <w:r w:rsidR="002E7F35" w:rsidRPr="007715C5">
        <w:rPr>
          <w:rFonts w:eastAsia="Calibri"/>
          <w:color w:val="747171"/>
          <w:lang w:val="es-DO"/>
        </w:rPr>
        <w:t>.</w:t>
      </w:r>
    </w:p>
    <w:p w14:paraId="0FC305FF" w14:textId="5F9B7C14"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Por otra parte, fue actualizada la plataforma Precios Justos incorporando un apartado de juguetes, nuevos productos por temporada y categoría especial para útiles escolares, </w:t>
      </w:r>
      <w:r w:rsidR="003B0E77" w:rsidRPr="007715C5">
        <w:rPr>
          <w:rFonts w:eastAsia="Calibri"/>
          <w:color w:val="747171"/>
          <w:lang w:val="es-DO"/>
        </w:rPr>
        <w:t>permitiendo</w:t>
      </w:r>
      <w:r w:rsidRPr="007715C5">
        <w:rPr>
          <w:rFonts w:eastAsia="Calibri"/>
          <w:color w:val="747171"/>
          <w:lang w:val="es-DO"/>
        </w:rPr>
        <w:t xml:space="preserve"> a los consumidores tener más información de precios y empoderamiento a la hora de realizar sus compras.</w:t>
      </w:r>
      <w:r w:rsidR="009557A9" w:rsidRPr="007715C5">
        <w:rPr>
          <w:rFonts w:eastAsia="Calibri"/>
          <w:color w:val="747171"/>
          <w:lang w:val="es-DO"/>
        </w:rPr>
        <w:t xml:space="preserve"> </w:t>
      </w:r>
      <w:r w:rsidR="00010F35" w:rsidRPr="007715C5">
        <w:rPr>
          <w:rFonts w:eastAsia="Calibri"/>
          <w:color w:val="747171"/>
          <w:lang w:val="es-DO"/>
        </w:rPr>
        <w:t>Además, s</w:t>
      </w:r>
      <w:r w:rsidR="003B0E77" w:rsidRPr="007715C5">
        <w:rPr>
          <w:rFonts w:eastAsia="Calibri"/>
          <w:color w:val="747171"/>
          <w:lang w:val="es-DO"/>
        </w:rPr>
        <w:t>e</w:t>
      </w:r>
      <w:r w:rsidRPr="007715C5">
        <w:rPr>
          <w:rFonts w:eastAsia="Calibri"/>
          <w:color w:val="747171"/>
          <w:lang w:val="es-DO"/>
        </w:rPr>
        <w:t xml:space="preserve"> diseñó una nueva interfaz de la aplicación ofreciendo a los ciudadanos una mejor experiencia en el uso de la plataforma y se agregó un apartado donde se puede realizar una simulación de compra de artículos de primera necesidad entre diferentes establecimientos.</w:t>
      </w:r>
    </w:p>
    <w:p w14:paraId="47C9B126" w14:textId="762C43F3"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Se realizaron mejoras al portal DATACOMEX co</w:t>
      </w:r>
      <w:r w:rsidR="00FD0EBD" w:rsidRPr="007715C5">
        <w:rPr>
          <w:rFonts w:eastAsia="Calibri"/>
          <w:color w:val="747171"/>
          <w:lang w:val="es-DO"/>
        </w:rPr>
        <w:t>rrespondientes</w:t>
      </w:r>
      <w:r w:rsidRPr="007715C5">
        <w:rPr>
          <w:rFonts w:eastAsia="Calibri"/>
          <w:color w:val="747171"/>
          <w:lang w:val="es-DO"/>
        </w:rPr>
        <w:t xml:space="preserve"> a la colocación de un diseño para banner del portal, modificación del Power BI de la página de inicio, actualización de la data del Excel y creación de acceso a Google </w:t>
      </w:r>
      <w:proofErr w:type="spellStart"/>
      <w:r w:rsidRPr="007715C5">
        <w:rPr>
          <w:rFonts w:eastAsia="Calibri"/>
          <w:color w:val="747171"/>
          <w:lang w:val="es-DO"/>
        </w:rPr>
        <w:t>Analytics</w:t>
      </w:r>
      <w:proofErr w:type="spellEnd"/>
      <w:r w:rsidRPr="007715C5">
        <w:rPr>
          <w:rFonts w:eastAsia="Calibri"/>
          <w:color w:val="747171"/>
          <w:lang w:val="es-DO"/>
        </w:rPr>
        <w:t>.</w:t>
      </w:r>
    </w:p>
    <w:p w14:paraId="1F9DCA69" w14:textId="1D0BA455"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el Directorio Creativo se establecieron mejoras en los módulos de mensajería, validación del ID receptor a través de un formulario del mensaje,</w:t>
      </w:r>
      <w:r w:rsidR="00D01CA8" w:rsidRPr="007715C5">
        <w:rPr>
          <w:rFonts w:eastAsia="Calibri"/>
          <w:color w:val="747171"/>
          <w:lang w:val="es-DO"/>
        </w:rPr>
        <w:t xml:space="preserve"> </w:t>
      </w:r>
      <w:r w:rsidRPr="007715C5">
        <w:rPr>
          <w:rFonts w:eastAsia="Calibri"/>
          <w:color w:val="747171"/>
          <w:lang w:val="es-DO"/>
        </w:rPr>
        <w:t>notificaciones, configuración, barra de navegación</w:t>
      </w:r>
      <w:r w:rsidR="00D01CA8" w:rsidRPr="007715C5">
        <w:rPr>
          <w:rFonts w:eastAsia="Calibri"/>
          <w:color w:val="747171"/>
          <w:lang w:val="es-DO"/>
        </w:rPr>
        <w:t>,</w:t>
      </w:r>
      <w:r w:rsidRPr="007715C5">
        <w:rPr>
          <w:rFonts w:eastAsia="Calibri"/>
          <w:color w:val="747171"/>
          <w:lang w:val="es-DO"/>
        </w:rPr>
        <w:t xml:space="preserve"> y corrección de errores</w:t>
      </w:r>
      <w:r w:rsidR="00F6136C" w:rsidRPr="007715C5">
        <w:rPr>
          <w:rFonts w:eastAsia="Calibri"/>
          <w:color w:val="747171"/>
          <w:lang w:val="es-DO"/>
        </w:rPr>
        <w:t>, entre estos, el de “u</w:t>
      </w:r>
      <w:r w:rsidRPr="007715C5">
        <w:rPr>
          <w:rFonts w:eastAsia="Calibri"/>
          <w:color w:val="747171"/>
          <w:lang w:val="es-DO"/>
        </w:rPr>
        <w:t>suario rechazado”.</w:t>
      </w:r>
    </w:p>
    <w:p w14:paraId="036ADC30" w14:textId="77777777"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Igualmente, en el portal Categorízate fueron corregidos errores de programación en los módulos de auditorías y de finalizar auditorías.</w:t>
      </w:r>
    </w:p>
    <w:p w14:paraId="358DE033" w14:textId="77777777"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Como parte del compromiso del MICM con el desarrollo del sector Mipymes en la República Dominicana, se creó la plataforma digital Mercado Justo que vincula los sectores agro-gastronómico y </w:t>
      </w:r>
      <w:r w:rsidRPr="007715C5">
        <w:rPr>
          <w:rFonts w:eastAsia="Calibri"/>
          <w:color w:val="747171"/>
          <w:lang w:val="es-DO"/>
        </w:rPr>
        <w:lastRenderedPageBreak/>
        <w:t>empleabilidad, cuyo objetivo es impulsar el alcance del mercado objetivo de las Mipymes enlazándolas a grandes empresas.</w:t>
      </w:r>
    </w:p>
    <w:p w14:paraId="25C3C809" w14:textId="77777777" w:rsidR="00276124"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conjunto con la Dirección General de Cine y el Viceministerio de Zonas Francas y Regímenes Especiales se creó la Ventanilla Virtual DGCINE, en la cual se alojan todos los servicios de la industria del cine dominicano.</w:t>
      </w:r>
    </w:p>
    <w:p w14:paraId="2E41EE13" w14:textId="77777777" w:rsidR="003B42AA"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este mismo orden, y atendiendo a la celebración de la XXV Conferencia de Zonas Francas de Iberoamérica, cuyo evento es considerado como el más importante del sector de Zonas Francas en Iberoamérica, se creó un </w:t>
      </w:r>
      <w:proofErr w:type="spellStart"/>
      <w:r w:rsidRPr="007715C5">
        <w:rPr>
          <w:rFonts w:eastAsia="Calibri"/>
          <w:color w:val="747171"/>
          <w:lang w:val="es-DO"/>
        </w:rPr>
        <w:t>Landing</w:t>
      </w:r>
      <w:proofErr w:type="spellEnd"/>
      <w:r w:rsidRPr="007715C5">
        <w:rPr>
          <w:rFonts w:eastAsia="Calibri"/>
          <w:color w:val="747171"/>
          <w:lang w:val="es-DO"/>
        </w:rPr>
        <w:t xml:space="preserve"> Page </w:t>
      </w:r>
      <w:r w:rsidR="00F97C41" w:rsidRPr="007715C5">
        <w:rPr>
          <w:rFonts w:eastAsia="Calibri"/>
          <w:color w:val="747171"/>
          <w:lang w:val="es-DO"/>
        </w:rPr>
        <w:t>para</w:t>
      </w:r>
      <w:r w:rsidRPr="007715C5">
        <w:rPr>
          <w:rFonts w:eastAsia="Calibri"/>
          <w:color w:val="747171"/>
          <w:lang w:val="es-DO"/>
        </w:rPr>
        <w:t xml:space="preserve"> que operadores, usuarios, entidades gubernamentales, inversionistas, consultores y proveedores de la industria pu</w:t>
      </w:r>
      <w:r w:rsidR="00F97C41" w:rsidRPr="007715C5">
        <w:rPr>
          <w:rFonts w:eastAsia="Calibri"/>
          <w:color w:val="747171"/>
          <w:lang w:val="es-DO"/>
        </w:rPr>
        <w:t>dieran</w:t>
      </w:r>
      <w:r w:rsidRPr="007715C5">
        <w:rPr>
          <w:rFonts w:eastAsia="Calibri"/>
          <w:color w:val="747171"/>
          <w:lang w:val="es-DO"/>
        </w:rPr>
        <w:t xml:space="preserve"> acceder a las informaciones relevantes de este evento, </w:t>
      </w:r>
      <w:r w:rsidR="00B83ED7" w:rsidRPr="007715C5">
        <w:rPr>
          <w:rFonts w:eastAsia="Calibri"/>
          <w:color w:val="747171"/>
          <w:lang w:val="es-DO"/>
        </w:rPr>
        <w:t>cuyo objetivo es</w:t>
      </w:r>
      <w:r w:rsidRPr="007715C5">
        <w:rPr>
          <w:rFonts w:eastAsia="Calibri"/>
          <w:color w:val="747171"/>
          <w:lang w:val="es-DO"/>
        </w:rPr>
        <w:t xml:space="preserve"> discutir la situación, avances, innovaciones, mejores prácticas, tendencias y desafíos futuros del sector.</w:t>
      </w:r>
    </w:p>
    <w:p w14:paraId="76D70988" w14:textId="62E60B07" w:rsidR="00DC5D6E" w:rsidRPr="007715C5" w:rsidRDefault="002F2BE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w:t>
      </w:r>
      <w:r w:rsidR="00DC5D6E" w:rsidRPr="007715C5">
        <w:rPr>
          <w:rFonts w:eastAsia="Calibri"/>
          <w:color w:val="747171"/>
          <w:lang w:val="es-DO"/>
        </w:rPr>
        <w:t>e implementó la plataforma Encadenamiento</w:t>
      </w:r>
      <w:r w:rsidR="00AA1902" w:rsidRPr="007715C5">
        <w:rPr>
          <w:rFonts w:eastAsia="Calibri"/>
          <w:color w:val="747171"/>
          <w:lang w:val="es-DO"/>
        </w:rPr>
        <w:t xml:space="preserve"> </w:t>
      </w:r>
      <w:r w:rsidR="00DC5D6E" w:rsidRPr="007715C5">
        <w:rPr>
          <w:rFonts w:eastAsia="Calibri"/>
          <w:color w:val="747171"/>
          <w:lang w:val="es-DO"/>
        </w:rPr>
        <w:t>Productivo “Encadena.do” para la primera feria virtual de encadenamiento productivo de la República Dominicana.</w:t>
      </w:r>
    </w:p>
    <w:p w14:paraId="3295A303" w14:textId="37505BC1"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También</w:t>
      </w:r>
      <w:r w:rsidR="008F40B2" w:rsidRPr="007715C5">
        <w:rPr>
          <w:rFonts w:eastAsia="Calibri"/>
          <w:color w:val="747171"/>
          <w:lang w:val="es-DO"/>
        </w:rPr>
        <w:t>,</w:t>
      </w:r>
      <w:r w:rsidRPr="007715C5">
        <w:rPr>
          <w:rFonts w:eastAsia="Calibri"/>
          <w:color w:val="747171"/>
          <w:lang w:val="es-DO"/>
        </w:rPr>
        <w:t xml:space="preserve"> se desarrolló el portal Regímenes RD, portal informativo compuesto por un conjunto de </w:t>
      </w:r>
      <w:proofErr w:type="spellStart"/>
      <w:r w:rsidRPr="007715C5">
        <w:rPr>
          <w:rFonts w:eastAsia="Calibri"/>
          <w:color w:val="747171"/>
          <w:lang w:val="es-DO"/>
        </w:rPr>
        <w:t>subportales</w:t>
      </w:r>
      <w:proofErr w:type="spellEnd"/>
      <w:r w:rsidRPr="007715C5">
        <w:rPr>
          <w:rFonts w:eastAsia="Calibri"/>
          <w:color w:val="747171"/>
          <w:lang w:val="es-DO"/>
        </w:rPr>
        <w:t xml:space="preserve"> con información de zonas francas, desarrollo fronterizo, logística</w:t>
      </w:r>
      <w:r w:rsidR="008F40B2" w:rsidRPr="007715C5">
        <w:rPr>
          <w:rFonts w:eastAsia="Calibri"/>
          <w:color w:val="747171"/>
          <w:lang w:val="es-DO"/>
        </w:rPr>
        <w:t xml:space="preserve">, </w:t>
      </w:r>
      <w:r w:rsidRPr="007715C5">
        <w:rPr>
          <w:rFonts w:eastAsia="Calibri"/>
          <w:color w:val="747171"/>
          <w:lang w:val="es-DO"/>
        </w:rPr>
        <w:t>cine, entre otros.</w:t>
      </w:r>
    </w:p>
    <w:p w14:paraId="37123D23" w14:textId="77777777" w:rsidR="009E1EF4" w:rsidRPr="007715C5" w:rsidRDefault="009E1EF4"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w:t>
      </w:r>
      <w:r w:rsidR="00DC5D6E" w:rsidRPr="007715C5">
        <w:rPr>
          <w:rFonts w:eastAsia="Calibri"/>
          <w:color w:val="747171"/>
          <w:lang w:val="es-DO"/>
        </w:rPr>
        <w:t xml:space="preserve">e desarrolló e implementó la automatización del Sistema Nacional de Prevención de Controversias (SNPC), mecanismo de prevención de controversias derivadas de </w:t>
      </w:r>
      <w:r w:rsidRPr="007715C5">
        <w:rPr>
          <w:rFonts w:eastAsia="Calibri"/>
          <w:color w:val="747171"/>
          <w:lang w:val="es-DO"/>
        </w:rPr>
        <w:t>a</w:t>
      </w:r>
      <w:r w:rsidR="00DC5D6E" w:rsidRPr="007715C5">
        <w:rPr>
          <w:rFonts w:eastAsia="Calibri"/>
          <w:color w:val="747171"/>
          <w:lang w:val="es-DO"/>
        </w:rPr>
        <w:t>cuerdos de la Organización Mundial del Comercio (OMC), los Tratados de Libre Comercio (</w:t>
      </w:r>
      <w:proofErr w:type="spellStart"/>
      <w:r w:rsidR="00DC5D6E" w:rsidRPr="007715C5">
        <w:rPr>
          <w:rFonts w:eastAsia="Calibri"/>
          <w:color w:val="747171"/>
          <w:lang w:val="es-DO"/>
        </w:rPr>
        <w:t>TLCs</w:t>
      </w:r>
      <w:proofErr w:type="spellEnd"/>
      <w:r w:rsidR="00DC5D6E" w:rsidRPr="007715C5">
        <w:rPr>
          <w:rFonts w:eastAsia="Calibri"/>
          <w:color w:val="747171"/>
          <w:lang w:val="es-DO"/>
        </w:rPr>
        <w:t xml:space="preserve">) y de </w:t>
      </w:r>
      <w:r w:rsidR="00DC5D6E" w:rsidRPr="007715C5">
        <w:rPr>
          <w:rFonts w:eastAsia="Calibri"/>
          <w:color w:val="747171"/>
          <w:lang w:val="es-DO"/>
        </w:rPr>
        <w:lastRenderedPageBreak/>
        <w:t>los Acuerdos Internacionales de Inversión (</w:t>
      </w:r>
      <w:proofErr w:type="spellStart"/>
      <w:r w:rsidR="00DC5D6E" w:rsidRPr="007715C5">
        <w:rPr>
          <w:rFonts w:eastAsia="Calibri"/>
          <w:color w:val="747171"/>
          <w:lang w:val="es-DO"/>
        </w:rPr>
        <w:t>AIIs</w:t>
      </w:r>
      <w:proofErr w:type="spellEnd"/>
      <w:r w:rsidR="00DC5D6E" w:rsidRPr="007715C5">
        <w:rPr>
          <w:rFonts w:eastAsia="Calibri"/>
          <w:color w:val="747171"/>
          <w:lang w:val="es-DO"/>
        </w:rPr>
        <w:t>) suscritos por la República Dominicana.  Dicha automatización está compuesta por la creación de un portal informativo que contiene el marco legal, la disposición del servicio mediante la Ventanilla Virtual y un dashboard con análisis de datos.</w:t>
      </w:r>
    </w:p>
    <w:p w14:paraId="36888E7A" w14:textId="38D42309"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Como parte de las mejoras tecnológicas constantes, se rediseñó el portal web institucional, procurando brindar mejor experiencia de usuario según las Normas de Tecnologías de la Información y Comunicación gubernamentales; y el portal de transparencia del MICM,</w:t>
      </w:r>
      <w:r w:rsidR="009E1EF4" w:rsidRPr="007715C5">
        <w:rPr>
          <w:rFonts w:eastAsia="Calibri"/>
          <w:color w:val="747171"/>
          <w:lang w:val="es-DO"/>
        </w:rPr>
        <w:t xml:space="preserve"> </w:t>
      </w:r>
      <w:r w:rsidRPr="007715C5">
        <w:rPr>
          <w:rFonts w:eastAsia="Calibri"/>
          <w:color w:val="747171"/>
          <w:lang w:val="es-DO"/>
        </w:rPr>
        <w:t>procurando brindar mejor experiencia de usuario y disposición efectiva de la informaci</w:t>
      </w:r>
      <w:r w:rsidR="009E1EF4" w:rsidRPr="007715C5">
        <w:rPr>
          <w:rFonts w:eastAsia="Calibri"/>
          <w:color w:val="747171"/>
          <w:lang w:val="es-DO"/>
        </w:rPr>
        <w:t>ón</w:t>
      </w:r>
      <w:r w:rsidRPr="007715C5">
        <w:rPr>
          <w:rFonts w:eastAsia="Calibri"/>
          <w:color w:val="747171"/>
          <w:lang w:val="es-DO"/>
        </w:rPr>
        <w:t xml:space="preserve">, acorde con los requisitos de la Dirección General de Ética e Integridad Gubernamental </w:t>
      </w:r>
      <w:bookmarkStart w:id="64" w:name="_Int_NpmPDSi1"/>
      <w:r w:rsidRPr="007715C5">
        <w:rPr>
          <w:rFonts w:eastAsia="Calibri"/>
          <w:color w:val="747171"/>
          <w:lang w:val="es-DO"/>
        </w:rPr>
        <w:t>(DIGEIG)</w:t>
      </w:r>
      <w:bookmarkEnd w:id="64"/>
      <w:r w:rsidRPr="007715C5">
        <w:rPr>
          <w:rFonts w:eastAsia="Calibri"/>
          <w:color w:val="747171"/>
          <w:lang w:val="es-DO"/>
        </w:rPr>
        <w:t>.</w:t>
      </w:r>
    </w:p>
    <w:p w14:paraId="5A3C86C3" w14:textId="77777777" w:rsidR="003A0F54" w:rsidRPr="007715C5" w:rsidRDefault="002951C4"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w:t>
      </w:r>
      <w:r w:rsidR="00DC5D6E" w:rsidRPr="007715C5">
        <w:rPr>
          <w:rFonts w:eastAsia="Calibri"/>
          <w:color w:val="747171"/>
          <w:lang w:val="es-DO"/>
        </w:rPr>
        <w:t xml:space="preserve"> cumplimiento al mandato de la ley </w:t>
      </w:r>
      <w:r w:rsidRPr="007715C5">
        <w:rPr>
          <w:rFonts w:eastAsia="Calibri"/>
          <w:color w:val="747171"/>
          <w:lang w:val="es-DO"/>
        </w:rPr>
        <w:t xml:space="preserve">No. </w:t>
      </w:r>
      <w:r w:rsidR="00DC5D6E" w:rsidRPr="007715C5">
        <w:rPr>
          <w:rFonts w:eastAsia="Calibri"/>
          <w:color w:val="747171"/>
          <w:lang w:val="es-DO"/>
        </w:rPr>
        <w:t>45-20 de Garantías Mobiliarias, se desarrollaron los dos sistemas a continuación:</w:t>
      </w:r>
    </w:p>
    <w:p w14:paraId="6CA60EDC" w14:textId="77777777" w:rsidR="003A0F54" w:rsidRPr="005D7307" w:rsidRDefault="00DC5D6E" w:rsidP="005D7307">
      <w:pPr>
        <w:pStyle w:val="Prrafodelista"/>
        <w:numPr>
          <w:ilvl w:val="0"/>
          <w:numId w:val="28"/>
        </w:numPr>
        <w:spacing w:before="100" w:beforeAutospacing="1" w:after="100" w:afterAutospacing="1" w:line="360" w:lineRule="auto"/>
        <w:jc w:val="both"/>
        <w:rPr>
          <w:rFonts w:eastAsia="Calibri"/>
          <w:color w:val="747171"/>
          <w:lang w:val="es-DO"/>
        </w:rPr>
      </w:pPr>
      <w:r w:rsidRPr="005D7307">
        <w:rPr>
          <w:rFonts w:eastAsia="Calibri"/>
          <w:color w:val="747171"/>
          <w:lang w:val="es-DO"/>
        </w:rPr>
        <w:t>Sistema de registro de transición al Sistema Electrónico de Garantías Mobiliarias denominado “START”, el cual cumple con el objetivo de migrar las garantías mobiliarias registradas previa a la fecha de lanzamiento del Sistema Electrónico de Garantías Mobiliarias en 2023.</w:t>
      </w:r>
    </w:p>
    <w:p w14:paraId="7FD43E1A" w14:textId="77777777" w:rsidR="005D7307" w:rsidRDefault="00DC5D6E" w:rsidP="005D7307">
      <w:pPr>
        <w:pStyle w:val="Prrafodelista"/>
        <w:numPr>
          <w:ilvl w:val="0"/>
          <w:numId w:val="28"/>
        </w:numPr>
        <w:spacing w:before="100" w:beforeAutospacing="1" w:after="100" w:afterAutospacing="1" w:line="360" w:lineRule="auto"/>
        <w:jc w:val="both"/>
        <w:rPr>
          <w:rFonts w:eastAsia="Calibri"/>
          <w:color w:val="747171"/>
          <w:lang w:val="es-DO"/>
        </w:rPr>
      </w:pPr>
      <w:r w:rsidRPr="007715C5">
        <w:rPr>
          <w:rFonts w:eastAsia="Calibri"/>
          <w:color w:val="747171"/>
          <w:lang w:val="es-DO"/>
        </w:rPr>
        <w:t>El Sistema Electrónico de Garantías Mobiliarias (SEGM), que contiene tres interfaces:</w:t>
      </w:r>
    </w:p>
    <w:p w14:paraId="475D48F9" w14:textId="67493DC9" w:rsidR="00DC5D6E" w:rsidRPr="005D7307" w:rsidRDefault="00DC5D6E" w:rsidP="005D7307">
      <w:pPr>
        <w:pStyle w:val="Prrafodelista"/>
        <w:numPr>
          <w:ilvl w:val="1"/>
          <w:numId w:val="10"/>
        </w:numPr>
        <w:spacing w:line="360" w:lineRule="auto"/>
        <w:ind w:left="1276"/>
        <w:jc w:val="both"/>
        <w:rPr>
          <w:color w:val="747171"/>
          <w:lang w:val="es-DO"/>
        </w:rPr>
      </w:pPr>
      <w:r w:rsidRPr="005D7307">
        <w:rPr>
          <w:color w:val="747171"/>
          <w:lang w:val="es-DO"/>
        </w:rPr>
        <w:t>Plataforma Web (Front Office), con el cual cada ciudadano o empresa puede realizar consultas, certificaciones, búsquedas y registros de avisos de inscripción de garantías mobiliarias.</w:t>
      </w:r>
    </w:p>
    <w:p w14:paraId="60C5500C" w14:textId="77777777" w:rsidR="00DC5D6E" w:rsidRPr="007715C5" w:rsidRDefault="00DC5D6E" w:rsidP="005D7307">
      <w:pPr>
        <w:pStyle w:val="Prrafodelista"/>
        <w:numPr>
          <w:ilvl w:val="1"/>
          <w:numId w:val="10"/>
        </w:numPr>
        <w:spacing w:line="360" w:lineRule="auto"/>
        <w:ind w:left="1276"/>
        <w:jc w:val="both"/>
        <w:rPr>
          <w:color w:val="747171"/>
          <w:lang w:val="es-DO"/>
        </w:rPr>
      </w:pPr>
      <w:r w:rsidRPr="007715C5">
        <w:rPr>
          <w:color w:val="747171"/>
          <w:lang w:val="es-DO"/>
        </w:rPr>
        <w:t xml:space="preserve">Servicio Web o API, el cual facilita las transacciones entre </w:t>
      </w:r>
      <w:r w:rsidRPr="007715C5">
        <w:rPr>
          <w:color w:val="747171"/>
          <w:lang w:val="es-DO"/>
        </w:rPr>
        <w:lastRenderedPageBreak/>
        <w:t>sistemas terceros y el Sistema Electrónico Garantías Mobiliarias.</w:t>
      </w:r>
    </w:p>
    <w:p w14:paraId="0C9CC32A" w14:textId="77777777" w:rsidR="00DC5D6E" w:rsidRPr="007715C5" w:rsidRDefault="00DC5D6E" w:rsidP="005D7307">
      <w:pPr>
        <w:pStyle w:val="Prrafodelista"/>
        <w:numPr>
          <w:ilvl w:val="1"/>
          <w:numId w:val="10"/>
        </w:numPr>
        <w:spacing w:line="360" w:lineRule="auto"/>
        <w:ind w:left="1276"/>
        <w:jc w:val="both"/>
        <w:rPr>
          <w:color w:val="747171"/>
          <w:lang w:val="es-DO"/>
        </w:rPr>
      </w:pPr>
      <w:r w:rsidRPr="007715C5">
        <w:rPr>
          <w:color w:val="747171"/>
          <w:lang w:val="es-DO"/>
        </w:rPr>
        <w:t>Plataforma institucional (Back Office), con la cual el MICM puede aprobar y tramitar distintas operaciones relacionadas con los usuarios del SEGM.</w:t>
      </w:r>
    </w:p>
    <w:p w14:paraId="39A25CB7" w14:textId="225CA4D1" w:rsidR="00171FC1" w:rsidRPr="007715C5" w:rsidRDefault="001F691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Importante </w:t>
      </w:r>
      <w:proofErr w:type="gramStart"/>
      <w:r w:rsidRPr="007715C5">
        <w:rPr>
          <w:rFonts w:eastAsia="Calibri"/>
          <w:color w:val="747171"/>
          <w:lang w:val="es-DO"/>
        </w:rPr>
        <w:t>destacar</w:t>
      </w:r>
      <w:proofErr w:type="gramEnd"/>
      <w:r w:rsidRPr="007715C5">
        <w:rPr>
          <w:rFonts w:eastAsia="Calibri"/>
          <w:color w:val="747171"/>
          <w:lang w:val="es-DO"/>
        </w:rPr>
        <w:t xml:space="preserve"> además que al SEGM</w:t>
      </w:r>
      <w:r w:rsidR="00E95830" w:rsidRPr="007715C5">
        <w:rPr>
          <w:rFonts w:eastAsia="Calibri"/>
          <w:color w:val="747171"/>
          <w:lang w:val="es-DO"/>
        </w:rPr>
        <w:t xml:space="preserve"> </w:t>
      </w:r>
      <w:r w:rsidR="0034696F" w:rsidRPr="007715C5">
        <w:rPr>
          <w:rFonts w:eastAsia="Calibri"/>
          <w:color w:val="747171"/>
          <w:lang w:val="es-DO"/>
        </w:rPr>
        <w:t xml:space="preserve">les fueron </w:t>
      </w:r>
      <w:r w:rsidR="001D1611" w:rsidRPr="007715C5">
        <w:rPr>
          <w:rFonts w:eastAsia="Calibri"/>
          <w:color w:val="747171"/>
          <w:lang w:val="es-DO"/>
        </w:rPr>
        <w:t>realizadas labores</w:t>
      </w:r>
      <w:r w:rsidR="00DC5D6E" w:rsidRPr="007715C5">
        <w:rPr>
          <w:rFonts w:eastAsia="Calibri"/>
          <w:color w:val="747171"/>
          <w:lang w:val="es-DO"/>
        </w:rPr>
        <w:t xml:space="preserve"> de mantenimiento mejorando las funcionalidades del </w:t>
      </w:r>
      <w:proofErr w:type="spellStart"/>
      <w:r w:rsidR="00DC5D6E" w:rsidRPr="007715C5">
        <w:rPr>
          <w:rFonts w:eastAsia="Calibri"/>
          <w:color w:val="747171"/>
          <w:lang w:val="es-DO"/>
        </w:rPr>
        <w:t>backoffice</w:t>
      </w:r>
      <w:proofErr w:type="spellEnd"/>
      <w:r w:rsidR="00FF5818" w:rsidRPr="007715C5">
        <w:rPr>
          <w:rFonts w:eastAsia="Calibri"/>
          <w:color w:val="747171"/>
          <w:lang w:val="es-DO"/>
        </w:rPr>
        <w:t>; e</w:t>
      </w:r>
      <w:r w:rsidR="00DC5D6E" w:rsidRPr="007715C5">
        <w:rPr>
          <w:rFonts w:eastAsia="Calibri"/>
          <w:color w:val="747171"/>
          <w:lang w:val="es-DO"/>
        </w:rPr>
        <w:t>n coordinación con la Tesorería Nacional se implementó la plataforma de pago SIRITE</w:t>
      </w:r>
      <w:r w:rsidR="001D1510" w:rsidRPr="007715C5">
        <w:rPr>
          <w:rFonts w:eastAsia="Calibri"/>
          <w:color w:val="747171"/>
          <w:lang w:val="es-DO"/>
        </w:rPr>
        <w:t>; y s</w:t>
      </w:r>
      <w:r w:rsidR="00DC5D6E" w:rsidRPr="007715C5">
        <w:rPr>
          <w:rFonts w:eastAsia="Calibri"/>
          <w:color w:val="747171"/>
          <w:lang w:val="es-DO"/>
        </w:rPr>
        <w:t>e implementaron conexiones directas mediante servicios de API con diferentes instituciones bancarias y financieras del país.</w:t>
      </w:r>
    </w:p>
    <w:p w14:paraId="66BC8123" w14:textId="77777777" w:rsidR="00A33729"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Tomando en cuenta </w:t>
      </w:r>
      <w:r w:rsidR="003E7955" w:rsidRPr="007715C5">
        <w:rPr>
          <w:rFonts w:eastAsia="Calibri"/>
          <w:color w:val="747171"/>
          <w:lang w:val="es-DO"/>
        </w:rPr>
        <w:t>la relevancia d</w:t>
      </w:r>
      <w:r w:rsidRPr="007715C5">
        <w:rPr>
          <w:rFonts w:eastAsia="Calibri"/>
          <w:color w:val="747171"/>
          <w:lang w:val="es-DO"/>
        </w:rPr>
        <w:t xml:space="preserve">el comercio interno </w:t>
      </w:r>
      <w:r w:rsidR="003E7955" w:rsidRPr="007715C5">
        <w:rPr>
          <w:rFonts w:eastAsia="Calibri"/>
          <w:color w:val="747171"/>
          <w:lang w:val="es-DO"/>
        </w:rPr>
        <w:t>para la</w:t>
      </w:r>
      <w:r w:rsidRPr="007715C5">
        <w:rPr>
          <w:rFonts w:eastAsia="Calibri"/>
          <w:color w:val="747171"/>
          <w:lang w:val="es-DO"/>
        </w:rPr>
        <w:t xml:space="preserve"> economía dominicana, se cre</w:t>
      </w:r>
      <w:r w:rsidR="00092D9F" w:rsidRPr="007715C5">
        <w:rPr>
          <w:rFonts w:eastAsia="Calibri"/>
          <w:color w:val="747171"/>
          <w:lang w:val="es-DO"/>
        </w:rPr>
        <w:t>ó</w:t>
      </w:r>
      <w:r w:rsidRPr="007715C5">
        <w:rPr>
          <w:rFonts w:eastAsia="Calibri"/>
          <w:color w:val="747171"/>
          <w:lang w:val="es-DO"/>
        </w:rPr>
        <w:t xml:space="preserve"> la iniciativa Comercio Interno Digital, un espacio de promoción de iniciativas diseñadas para ofrecer las herramientas necesarias para que los comerciantes y emprendedores dominicanos puedan llevar sus negocios al siguiente nivel. </w:t>
      </w:r>
    </w:p>
    <w:p w14:paraId="339020D1" w14:textId="5ACF88B5"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Como parte de las alianzas de interoperabilidad, se colaboró con la Dirección de Estrategia y Comunicación Gubernamental (DIECOM) implementando en su institución el sistema financiero desarrollado en el MICM. </w:t>
      </w:r>
    </w:p>
    <w:p w14:paraId="3B47BE5A" w14:textId="3FF07573"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este mismo orden, se </w:t>
      </w:r>
      <w:r w:rsidR="00414266" w:rsidRPr="007715C5">
        <w:rPr>
          <w:rFonts w:eastAsia="Calibri"/>
          <w:color w:val="747171"/>
          <w:lang w:val="es-DO"/>
        </w:rPr>
        <w:t xml:space="preserve">le </w:t>
      </w:r>
      <w:r w:rsidRPr="007715C5">
        <w:rPr>
          <w:rFonts w:eastAsia="Calibri"/>
          <w:color w:val="747171"/>
          <w:lang w:val="es-DO"/>
        </w:rPr>
        <w:t>facilitó al Ministerio de Relaciones Exteriores (MIREX) el Sistema de Evaluación del Desempeño Laboral desarrollado por el MICM</w:t>
      </w:r>
      <w:r w:rsidR="00414266" w:rsidRPr="007715C5">
        <w:rPr>
          <w:rFonts w:eastAsia="Calibri"/>
          <w:color w:val="747171"/>
          <w:lang w:val="es-DO"/>
        </w:rPr>
        <w:t>,</w:t>
      </w:r>
      <w:r w:rsidRPr="007715C5">
        <w:rPr>
          <w:rFonts w:eastAsia="Calibri"/>
          <w:color w:val="747171"/>
          <w:lang w:val="es-DO"/>
        </w:rPr>
        <w:t xml:space="preserve"> y a la Oficina Gubernamental de Tecnologías de la Información y Comunicación (OGTIC)</w:t>
      </w:r>
      <w:r w:rsidR="00414266" w:rsidRPr="007715C5">
        <w:rPr>
          <w:rFonts w:eastAsia="Calibri"/>
          <w:color w:val="747171"/>
          <w:lang w:val="es-DO"/>
        </w:rPr>
        <w:t xml:space="preserve"> </w:t>
      </w:r>
      <w:r w:rsidRPr="007715C5">
        <w:rPr>
          <w:rFonts w:eastAsia="Calibri"/>
          <w:color w:val="747171"/>
          <w:lang w:val="es-DO"/>
        </w:rPr>
        <w:t>la aplicación de la INTRANET institucional.</w:t>
      </w:r>
    </w:p>
    <w:p w14:paraId="4A5E6706" w14:textId="0D3E46FA" w:rsidR="00DC5D6E" w:rsidRPr="007715C5" w:rsidRDefault="00A43585"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 xml:space="preserve">Para </w:t>
      </w:r>
      <w:r w:rsidR="00F223AB" w:rsidRPr="007715C5">
        <w:rPr>
          <w:rFonts w:eastAsia="Calibri"/>
          <w:color w:val="747171"/>
          <w:lang w:val="es-DO"/>
        </w:rPr>
        <w:t>eficientizar la gestión interna de las solicitudes de información que realizan los ciudadanos a través de la Dirección de Acceso a la Información, s</w:t>
      </w:r>
      <w:r w:rsidR="00DC5D6E" w:rsidRPr="007715C5">
        <w:rPr>
          <w:rFonts w:eastAsia="Calibri"/>
          <w:color w:val="747171"/>
          <w:lang w:val="es-DO"/>
        </w:rPr>
        <w:t>e desarrolló el Sistema de Gestión de Solicitudes Ciudadanas</w:t>
      </w:r>
      <w:r w:rsidR="00B27A85" w:rsidRPr="007715C5">
        <w:rPr>
          <w:rFonts w:eastAsia="Calibri"/>
          <w:color w:val="747171"/>
          <w:lang w:val="es-DO"/>
        </w:rPr>
        <w:t>,</w:t>
      </w:r>
      <w:r w:rsidR="00DC5D6E" w:rsidRPr="007715C5">
        <w:rPr>
          <w:rFonts w:eastAsia="Calibri"/>
          <w:color w:val="747171"/>
          <w:lang w:val="es-DO"/>
        </w:rPr>
        <w:t xml:space="preserve"> mediante el cual</w:t>
      </w:r>
      <w:r w:rsidR="00B27A85" w:rsidRPr="007715C5">
        <w:rPr>
          <w:rFonts w:eastAsia="Calibri"/>
          <w:color w:val="747171"/>
          <w:lang w:val="es-DO"/>
        </w:rPr>
        <w:t>,</w:t>
      </w:r>
      <w:r w:rsidR="00DC5D6E" w:rsidRPr="007715C5">
        <w:rPr>
          <w:rFonts w:eastAsia="Calibri"/>
          <w:color w:val="747171"/>
          <w:lang w:val="es-DO"/>
        </w:rPr>
        <w:t xml:space="preserve"> se tramitan internamente las solicitudes de acceso a la información gestionando la respuesta institucional de forma ágil. </w:t>
      </w:r>
    </w:p>
    <w:p w14:paraId="22A33356" w14:textId="41E1D0F9" w:rsidR="00DC5D6E" w:rsidRPr="007715C5" w:rsidRDefault="001D161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Asimismo</w:t>
      </w:r>
      <w:r w:rsidR="00F54FB3" w:rsidRPr="007715C5">
        <w:rPr>
          <w:rFonts w:eastAsia="Calibri"/>
          <w:color w:val="747171"/>
          <w:lang w:val="es-DO"/>
        </w:rPr>
        <w:t xml:space="preserve">, </w:t>
      </w:r>
      <w:r w:rsidR="00CD5598" w:rsidRPr="007715C5">
        <w:rPr>
          <w:rFonts w:eastAsia="Calibri"/>
          <w:color w:val="747171"/>
          <w:lang w:val="es-DO"/>
        </w:rPr>
        <w:t xml:space="preserve">con el objetivo de </w:t>
      </w:r>
      <w:r w:rsidR="00DC5D6E" w:rsidRPr="007715C5">
        <w:rPr>
          <w:rFonts w:eastAsia="Calibri"/>
          <w:color w:val="747171"/>
          <w:lang w:val="es-DO"/>
        </w:rPr>
        <w:t>brindar mayor</w:t>
      </w:r>
      <w:r w:rsidR="008C4BEB" w:rsidRPr="007715C5">
        <w:rPr>
          <w:rFonts w:eastAsia="Calibri"/>
          <w:color w:val="747171"/>
          <w:lang w:val="es-DO"/>
        </w:rPr>
        <w:t xml:space="preserve"> experiencia y </w:t>
      </w:r>
      <w:r w:rsidR="00DC5D6E" w:rsidRPr="007715C5">
        <w:rPr>
          <w:rFonts w:eastAsia="Calibri"/>
          <w:color w:val="747171"/>
          <w:lang w:val="es-DO"/>
        </w:rPr>
        <w:t xml:space="preserve">facilidad a los colaboradores del MICM </w:t>
      </w:r>
      <w:r w:rsidR="00CA5C58" w:rsidRPr="007715C5">
        <w:rPr>
          <w:rFonts w:eastAsia="Calibri"/>
          <w:color w:val="747171"/>
          <w:lang w:val="es-DO"/>
        </w:rPr>
        <w:t xml:space="preserve">en el </w:t>
      </w:r>
      <w:r w:rsidR="008C4BEB" w:rsidRPr="007715C5">
        <w:rPr>
          <w:rFonts w:eastAsia="Calibri"/>
          <w:color w:val="747171"/>
          <w:lang w:val="es-DO"/>
        </w:rPr>
        <w:t xml:space="preserve">uso del </w:t>
      </w:r>
      <w:r w:rsidR="00CA5C58" w:rsidRPr="007715C5">
        <w:rPr>
          <w:rFonts w:eastAsia="Calibri"/>
          <w:color w:val="747171"/>
          <w:lang w:val="es-DO"/>
        </w:rPr>
        <w:t xml:space="preserve">INTRANET Institucional, </w:t>
      </w:r>
      <w:r w:rsidR="00DC5D6E" w:rsidRPr="007715C5">
        <w:rPr>
          <w:rFonts w:eastAsia="Calibri"/>
          <w:color w:val="747171"/>
          <w:lang w:val="es-DO"/>
        </w:rPr>
        <w:t>fueron habilitadas</w:t>
      </w:r>
      <w:r w:rsidR="00CA5C58" w:rsidRPr="007715C5">
        <w:rPr>
          <w:rFonts w:eastAsia="Calibri"/>
          <w:color w:val="747171"/>
          <w:lang w:val="es-DO"/>
        </w:rPr>
        <w:t xml:space="preserve"> en la plataforma</w:t>
      </w:r>
      <w:r w:rsidR="00DC5D6E" w:rsidRPr="007715C5">
        <w:rPr>
          <w:rFonts w:eastAsia="Calibri"/>
          <w:color w:val="747171"/>
          <w:lang w:val="es-DO"/>
        </w:rPr>
        <w:t xml:space="preserve"> las consultas de servicios solicitados a la Dirección de Recursos Humanos, tales como: ayuda a los colaboradores, solicitud de beneficio laboral, colaborador del año</w:t>
      </w:r>
      <w:r w:rsidR="0082158F" w:rsidRPr="007715C5">
        <w:rPr>
          <w:rFonts w:eastAsia="Calibri"/>
          <w:color w:val="747171"/>
          <w:lang w:val="es-DO"/>
        </w:rPr>
        <w:t>,</w:t>
      </w:r>
      <w:r w:rsidR="00DC5D6E" w:rsidRPr="007715C5">
        <w:rPr>
          <w:rFonts w:eastAsia="Calibri"/>
          <w:color w:val="747171"/>
          <w:lang w:val="es-DO"/>
        </w:rPr>
        <w:t xml:space="preserve"> y consulta de grupo ocupacional</w:t>
      </w:r>
      <w:r w:rsidR="000A257C" w:rsidRPr="007715C5">
        <w:rPr>
          <w:rFonts w:eastAsia="Calibri"/>
          <w:color w:val="747171"/>
          <w:lang w:val="es-DO"/>
        </w:rPr>
        <w:t>; s</w:t>
      </w:r>
      <w:r w:rsidR="00DC5D6E" w:rsidRPr="007715C5">
        <w:rPr>
          <w:rFonts w:eastAsia="Calibri"/>
          <w:color w:val="747171"/>
          <w:lang w:val="es-DO"/>
        </w:rPr>
        <w:t xml:space="preserve">e implementaron </w:t>
      </w:r>
      <w:proofErr w:type="spellStart"/>
      <w:r w:rsidR="00DC5D6E" w:rsidRPr="007715C5">
        <w:rPr>
          <w:rFonts w:eastAsia="Calibri"/>
          <w:color w:val="747171"/>
          <w:lang w:val="es-DO"/>
        </w:rPr>
        <w:t>sharepoint</w:t>
      </w:r>
      <w:proofErr w:type="spellEnd"/>
      <w:r w:rsidR="00DC5D6E" w:rsidRPr="007715C5">
        <w:rPr>
          <w:rFonts w:eastAsia="Calibri"/>
          <w:color w:val="747171"/>
          <w:lang w:val="es-DO"/>
        </w:rPr>
        <w:t xml:space="preserve"> y flujos automatizados para gestión de auditorías de los sistemas de calidad, riesgo, cumplimiento y antisoborno</w:t>
      </w:r>
      <w:r w:rsidR="006062E2" w:rsidRPr="007715C5">
        <w:rPr>
          <w:rFonts w:eastAsia="Calibri"/>
          <w:color w:val="747171"/>
          <w:lang w:val="es-DO"/>
        </w:rPr>
        <w:t xml:space="preserve">; y se </w:t>
      </w:r>
      <w:r w:rsidR="00DC5D6E" w:rsidRPr="007715C5">
        <w:rPr>
          <w:rFonts w:eastAsia="Calibri"/>
          <w:color w:val="747171"/>
          <w:lang w:val="es-DO"/>
        </w:rPr>
        <w:t>colg</w:t>
      </w:r>
      <w:r w:rsidR="006062E2" w:rsidRPr="007715C5">
        <w:rPr>
          <w:rFonts w:eastAsia="Calibri"/>
          <w:color w:val="747171"/>
          <w:lang w:val="es-DO"/>
        </w:rPr>
        <w:t>aron</w:t>
      </w:r>
      <w:r w:rsidR="00CA5C58" w:rsidRPr="007715C5">
        <w:rPr>
          <w:rFonts w:eastAsia="Calibri"/>
          <w:color w:val="747171"/>
          <w:lang w:val="es-DO"/>
        </w:rPr>
        <w:t xml:space="preserve"> en esta plataforma</w:t>
      </w:r>
      <w:r w:rsidR="006062E2" w:rsidRPr="007715C5">
        <w:rPr>
          <w:rFonts w:eastAsia="Calibri"/>
          <w:color w:val="747171"/>
          <w:lang w:val="es-DO"/>
        </w:rPr>
        <w:t xml:space="preserve"> </w:t>
      </w:r>
      <w:r w:rsidR="00DC5D6E" w:rsidRPr="007715C5">
        <w:rPr>
          <w:rFonts w:eastAsia="Calibri"/>
          <w:color w:val="747171"/>
          <w:lang w:val="es-DO"/>
        </w:rPr>
        <w:t>las resoluciones de base legal de transparencia de la Dirección Jurídica.</w:t>
      </w:r>
    </w:p>
    <w:p w14:paraId="69F54221" w14:textId="6B64D903"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Como parte de las mejoras internas</w:t>
      </w:r>
      <w:r w:rsidR="003A1B03" w:rsidRPr="007715C5">
        <w:rPr>
          <w:rFonts w:eastAsia="Calibri"/>
          <w:color w:val="747171"/>
          <w:lang w:val="es-DO"/>
        </w:rPr>
        <w:t xml:space="preserve"> aplicadas a los sistemas</w:t>
      </w:r>
      <w:r w:rsidRPr="007715C5">
        <w:rPr>
          <w:rFonts w:eastAsia="Calibri"/>
          <w:color w:val="747171"/>
          <w:lang w:val="es-DO"/>
        </w:rPr>
        <w:t xml:space="preserve">, </w:t>
      </w:r>
      <w:r w:rsidR="003A1B03" w:rsidRPr="007715C5">
        <w:rPr>
          <w:rFonts w:eastAsia="Calibri"/>
          <w:color w:val="747171"/>
          <w:lang w:val="es-DO"/>
        </w:rPr>
        <w:t xml:space="preserve">y </w:t>
      </w:r>
      <w:r w:rsidRPr="007715C5">
        <w:rPr>
          <w:rFonts w:eastAsia="Calibri"/>
          <w:color w:val="747171"/>
          <w:lang w:val="es-DO"/>
        </w:rPr>
        <w:t xml:space="preserve">en cumplimiento con las disposiciones del MAP, </w:t>
      </w:r>
      <w:r w:rsidR="003A1B03" w:rsidRPr="007715C5">
        <w:rPr>
          <w:rFonts w:eastAsia="Calibri"/>
          <w:color w:val="747171"/>
          <w:lang w:val="es-DO"/>
        </w:rPr>
        <w:t xml:space="preserve">se creó </w:t>
      </w:r>
      <w:r w:rsidRPr="007715C5">
        <w:rPr>
          <w:rFonts w:eastAsia="Calibri"/>
          <w:color w:val="747171"/>
          <w:lang w:val="es-DO"/>
        </w:rPr>
        <w:t>un nuevo módulo de monitoreo trimestral de acuerdos de desempeño al sistema de evaluación del desempeño</w:t>
      </w:r>
      <w:r w:rsidR="0067283A" w:rsidRPr="007715C5">
        <w:rPr>
          <w:rFonts w:eastAsia="Calibri"/>
          <w:color w:val="747171"/>
          <w:lang w:val="es-DO"/>
        </w:rPr>
        <w:t xml:space="preserve"> institucional</w:t>
      </w:r>
      <w:r w:rsidRPr="007715C5">
        <w:rPr>
          <w:rFonts w:eastAsia="Calibri"/>
          <w:color w:val="747171"/>
          <w:lang w:val="es-DO"/>
        </w:rPr>
        <w:t xml:space="preserve">, donde los evaluadores </w:t>
      </w:r>
      <w:r w:rsidR="003F2CBB" w:rsidRPr="007715C5">
        <w:rPr>
          <w:rFonts w:eastAsia="Calibri"/>
          <w:color w:val="747171"/>
          <w:lang w:val="es-DO"/>
        </w:rPr>
        <w:t>pueden</w:t>
      </w:r>
      <w:r w:rsidRPr="007715C5">
        <w:rPr>
          <w:rFonts w:eastAsia="Calibri"/>
          <w:color w:val="747171"/>
          <w:lang w:val="es-DO"/>
        </w:rPr>
        <w:t xml:space="preserve"> generar la minuta de</w:t>
      </w:r>
      <w:r w:rsidR="005B0F3E" w:rsidRPr="007715C5">
        <w:rPr>
          <w:rFonts w:eastAsia="Calibri"/>
          <w:color w:val="747171"/>
          <w:lang w:val="es-DO"/>
        </w:rPr>
        <w:t>l</w:t>
      </w:r>
      <w:r w:rsidRPr="007715C5">
        <w:rPr>
          <w:rFonts w:eastAsia="Calibri"/>
          <w:color w:val="747171"/>
          <w:lang w:val="es-DO"/>
        </w:rPr>
        <w:t xml:space="preserve"> seguimiento trimestral a los acuerdos de </w:t>
      </w:r>
      <w:r w:rsidR="003F2CBB" w:rsidRPr="007715C5">
        <w:rPr>
          <w:rFonts w:eastAsia="Calibri"/>
          <w:color w:val="747171"/>
          <w:lang w:val="es-DO"/>
        </w:rPr>
        <w:t xml:space="preserve">desempeño </w:t>
      </w:r>
      <w:r w:rsidR="005B0F3E" w:rsidRPr="007715C5">
        <w:rPr>
          <w:rFonts w:eastAsia="Calibri"/>
          <w:color w:val="747171"/>
          <w:lang w:val="es-DO"/>
        </w:rPr>
        <w:t xml:space="preserve">de </w:t>
      </w:r>
      <w:r w:rsidRPr="007715C5">
        <w:rPr>
          <w:rFonts w:eastAsia="Calibri"/>
          <w:color w:val="747171"/>
          <w:lang w:val="es-DO"/>
        </w:rPr>
        <w:t>sus colaboradores.</w:t>
      </w:r>
    </w:p>
    <w:p w14:paraId="54BA9299" w14:textId="77777777" w:rsidR="00E46036" w:rsidRPr="007715C5" w:rsidRDefault="00340602"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otro orden, para asegurar la </w:t>
      </w:r>
      <w:r w:rsidR="00DC5D6E" w:rsidRPr="007715C5">
        <w:rPr>
          <w:rFonts w:eastAsia="Calibri"/>
          <w:color w:val="747171"/>
          <w:lang w:val="es-DO"/>
        </w:rPr>
        <w:t xml:space="preserve">seguridad tecnológica del MICM, se estableció la revisión periódica del funcionamiento de los aplicativos y agentes de seguridad instalados en los equipos de los usuarios finales, buscando garantizar el cumplimiento de las políticas </w:t>
      </w:r>
      <w:r w:rsidR="00E46036" w:rsidRPr="007715C5">
        <w:rPr>
          <w:rFonts w:eastAsia="Calibri"/>
          <w:color w:val="747171"/>
          <w:lang w:val="es-DO"/>
        </w:rPr>
        <w:t xml:space="preserve">establecidas </w:t>
      </w:r>
      <w:r w:rsidR="00DC5D6E" w:rsidRPr="007715C5">
        <w:rPr>
          <w:rFonts w:eastAsia="Calibri"/>
          <w:color w:val="747171"/>
          <w:lang w:val="es-DO"/>
        </w:rPr>
        <w:t xml:space="preserve">para </w:t>
      </w:r>
      <w:r w:rsidR="00DC5D6E" w:rsidRPr="007715C5">
        <w:rPr>
          <w:rFonts w:eastAsia="Calibri"/>
          <w:color w:val="747171"/>
          <w:lang w:val="es-DO"/>
        </w:rPr>
        <w:lastRenderedPageBreak/>
        <w:t>proteger la integridad de los equipos e informaciones contenidas en los mismos.</w:t>
      </w:r>
    </w:p>
    <w:p w14:paraId="1C2EC135" w14:textId="6A518725" w:rsidR="00DC5D6E"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Se realizó un levantamiento de análisis de impacto, que desplegó un proceso de identificación de los sistemas críticos que pudieran afectar la continuidad y el logro de las metas de la institución en caso de que éstos se detengan, fortaleciendo el respaldo de las informaciones y los tiempos de recuperación de los servicios ante cualquier eventualidad significativa.</w:t>
      </w:r>
    </w:p>
    <w:p w14:paraId="75F8B564" w14:textId="77777777" w:rsidR="00A24BFA"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el compromiso de lograr la estabilidad de los diversos servicios brindados a la ciudadanía y fomentar las buenas prácticas sobre gestión de riesgos, se implementó el sistema de gestión de eventos para prevenir e identificar situaciones que puedan afectar la continuidad, disponibilidad e integridad de la información que converge con todo el ecosistema tecnológico institucional. </w:t>
      </w:r>
    </w:p>
    <w:p w14:paraId="24C1814A" w14:textId="579F8497" w:rsidR="003B42AA" w:rsidRDefault="00B430F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A través </w:t>
      </w:r>
      <w:r w:rsidR="00CC6F3C" w:rsidRPr="007715C5">
        <w:rPr>
          <w:rFonts w:eastAsia="Calibri"/>
          <w:color w:val="747171"/>
          <w:lang w:val="es-DO"/>
        </w:rPr>
        <w:t xml:space="preserve">de </w:t>
      </w:r>
      <w:r w:rsidR="00DC5D6E" w:rsidRPr="007715C5">
        <w:rPr>
          <w:rFonts w:eastAsia="Calibri"/>
          <w:color w:val="747171"/>
          <w:lang w:val="es-DO"/>
        </w:rPr>
        <w:t>la mesa de servicios de la Dirección de Tecnologías de la Información y Comunicación</w:t>
      </w:r>
      <w:r w:rsidR="00CC6F3C" w:rsidRPr="007715C5">
        <w:rPr>
          <w:rFonts w:eastAsia="Calibri"/>
          <w:color w:val="747171"/>
          <w:lang w:val="es-DO"/>
        </w:rPr>
        <w:t>, se</w:t>
      </w:r>
      <w:r w:rsidR="00E8711F" w:rsidRPr="007715C5">
        <w:rPr>
          <w:rFonts w:eastAsia="Calibri"/>
          <w:color w:val="747171"/>
          <w:lang w:val="es-DO"/>
        </w:rPr>
        <w:t xml:space="preserve"> brindó soluciones </w:t>
      </w:r>
      <w:r w:rsidR="001D1611" w:rsidRPr="007715C5">
        <w:rPr>
          <w:rFonts w:eastAsia="Calibri"/>
          <w:color w:val="747171"/>
          <w:lang w:val="es-DO"/>
        </w:rPr>
        <w:t>tecnológicas</w:t>
      </w:r>
      <w:r w:rsidR="00E8711F" w:rsidRPr="007715C5">
        <w:rPr>
          <w:rFonts w:eastAsia="Calibri"/>
          <w:color w:val="747171"/>
          <w:lang w:val="es-DO"/>
        </w:rPr>
        <w:t xml:space="preserve"> </w:t>
      </w:r>
      <w:r w:rsidR="00C1101A" w:rsidRPr="007715C5">
        <w:rPr>
          <w:rFonts w:eastAsia="Calibri"/>
          <w:color w:val="747171"/>
          <w:lang w:val="es-DO"/>
        </w:rPr>
        <w:t xml:space="preserve">de manera ágil </w:t>
      </w:r>
      <w:r w:rsidR="004A62EB" w:rsidRPr="007715C5">
        <w:rPr>
          <w:rFonts w:eastAsia="Calibri"/>
          <w:color w:val="747171"/>
          <w:lang w:val="es-DO"/>
        </w:rPr>
        <w:t xml:space="preserve">a los colaboradores, </w:t>
      </w:r>
      <w:r w:rsidR="001D1611" w:rsidRPr="007715C5">
        <w:rPr>
          <w:rFonts w:eastAsia="Calibri"/>
          <w:color w:val="747171"/>
          <w:lang w:val="es-DO"/>
        </w:rPr>
        <w:t>registrado</w:t>
      </w:r>
      <w:r w:rsidR="004A62EB" w:rsidRPr="007715C5">
        <w:rPr>
          <w:rFonts w:eastAsia="Calibri"/>
          <w:color w:val="747171"/>
          <w:lang w:val="es-DO"/>
        </w:rPr>
        <w:t xml:space="preserve"> al mes de noviembre un total de </w:t>
      </w:r>
      <w:r w:rsidR="00DC5D6E" w:rsidRPr="007715C5">
        <w:rPr>
          <w:rFonts w:eastAsia="Calibri"/>
          <w:color w:val="747171"/>
          <w:lang w:val="es-DO"/>
        </w:rPr>
        <w:t>1,628 solicitudes</w:t>
      </w:r>
      <w:r w:rsidR="00A24BFA" w:rsidRPr="007715C5">
        <w:rPr>
          <w:rFonts w:eastAsia="Calibri"/>
          <w:color w:val="747171"/>
          <w:lang w:val="es-DO"/>
        </w:rPr>
        <w:t xml:space="preserve"> </w:t>
      </w:r>
      <w:r w:rsidR="004A62EB" w:rsidRPr="007715C5">
        <w:rPr>
          <w:rFonts w:eastAsia="Calibri"/>
          <w:color w:val="747171"/>
          <w:lang w:val="es-DO"/>
        </w:rPr>
        <w:t>recibidas</w:t>
      </w:r>
      <w:r w:rsidR="00C26D89" w:rsidRPr="007715C5">
        <w:rPr>
          <w:rFonts w:eastAsia="Calibri"/>
          <w:color w:val="747171"/>
          <w:lang w:val="es-DO"/>
        </w:rPr>
        <w:t xml:space="preserve"> por esta vía, con un </w:t>
      </w:r>
      <w:r w:rsidR="00DC5D6E" w:rsidRPr="007715C5">
        <w:rPr>
          <w:rFonts w:eastAsia="Calibri"/>
          <w:color w:val="747171"/>
          <w:lang w:val="es-DO"/>
        </w:rPr>
        <w:t xml:space="preserve">desempeño promedio de 99% en la prestación de servicios. </w:t>
      </w:r>
    </w:p>
    <w:p w14:paraId="133C7ED2" w14:textId="77777777" w:rsidR="00B46DE5" w:rsidRDefault="00B46DE5" w:rsidP="00474343">
      <w:pPr>
        <w:spacing w:before="100" w:beforeAutospacing="1" w:after="100" w:afterAutospacing="1" w:line="360" w:lineRule="auto"/>
        <w:jc w:val="both"/>
        <w:rPr>
          <w:rFonts w:eastAsia="Calibri"/>
          <w:color w:val="747171"/>
          <w:lang w:val="es-DO"/>
        </w:rPr>
      </w:pPr>
    </w:p>
    <w:p w14:paraId="5099433E" w14:textId="77777777" w:rsidR="00B46DE5" w:rsidRDefault="00B46DE5" w:rsidP="00474343">
      <w:pPr>
        <w:spacing w:before="100" w:beforeAutospacing="1" w:after="100" w:afterAutospacing="1" w:line="360" w:lineRule="auto"/>
        <w:jc w:val="both"/>
        <w:rPr>
          <w:rFonts w:eastAsia="Calibri"/>
          <w:color w:val="747171"/>
          <w:lang w:val="es-DO"/>
        </w:rPr>
      </w:pPr>
    </w:p>
    <w:p w14:paraId="27131AF8" w14:textId="77777777" w:rsidR="00B46DE5" w:rsidRDefault="00B46DE5" w:rsidP="00474343">
      <w:pPr>
        <w:spacing w:before="100" w:beforeAutospacing="1" w:after="100" w:afterAutospacing="1" w:line="360" w:lineRule="auto"/>
        <w:jc w:val="both"/>
        <w:rPr>
          <w:rFonts w:eastAsia="Calibri"/>
          <w:color w:val="747171"/>
          <w:lang w:val="es-DO"/>
        </w:rPr>
      </w:pPr>
    </w:p>
    <w:p w14:paraId="11D4DEFD" w14:textId="77777777" w:rsidR="00B46DE5" w:rsidRDefault="00B46DE5" w:rsidP="00474343">
      <w:pPr>
        <w:spacing w:before="100" w:beforeAutospacing="1" w:after="100" w:afterAutospacing="1" w:line="360" w:lineRule="auto"/>
        <w:jc w:val="both"/>
        <w:rPr>
          <w:rFonts w:eastAsia="Calibri"/>
          <w:color w:val="747171"/>
          <w:lang w:val="es-DO"/>
        </w:rPr>
      </w:pPr>
    </w:p>
    <w:p w14:paraId="4737C193" w14:textId="0AE75AA6" w:rsidR="003304CA" w:rsidRPr="007715C5" w:rsidRDefault="003304CA" w:rsidP="00474343">
      <w:pPr>
        <w:spacing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38</w:t>
      </w:r>
      <w:r w:rsidRPr="007715C5">
        <w:rPr>
          <w:b/>
          <w:bCs/>
          <w:color w:val="747171"/>
          <w:lang w:val="es-DO"/>
        </w:rPr>
        <w:fldChar w:fldCharType="end"/>
      </w:r>
    </w:p>
    <w:p w14:paraId="2691F84E" w14:textId="62FCAB3A" w:rsidR="003304CA" w:rsidRPr="007715C5" w:rsidRDefault="003304CA" w:rsidP="00474343">
      <w:pPr>
        <w:spacing w:line="360" w:lineRule="auto"/>
        <w:jc w:val="center"/>
        <w:rPr>
          <w:color w:val="747171"/>
          <w:lang w:val="es-DO"/>
        </w:rPr>
      </w:pPr>
      <w:r w:rsidRPr="007715C5">
        <w:rPr>
          <w:color w:val="747171"/>
          <w:lang w:val="es-DO"/>
        </w:rPr>
        <w:t>Comportamiento de la Mesa de Servicios TIC</w:t>
      </w:r>
    </w:p>
    <w:p w14:paraId="012DA720" w14:textId="5E67DFDD" w:rsidR="003304CA" w:rsidRPr="007715C5" w:rsidRDefault="00CD57FE" w:rsidP="00474343">
      <w:pPr>
        <w:spacing w:line="360" w:lineRule="auto"/>
        <w:jc w:val="center"/>
        <w:rPr>
          <w:color w:val="747171"/>
          <w:lang w:val="es-DO"/>
        </w:rPr>
      </w:pPr>
      <w:r w:rsidRPr="007715C5">
        <w:rPr>
          <w:color w:val="747171"/>
          <w:lang w:val="es-DO"/>
        </w:rPr>
        <w:t>Enero – Noviembre 2023</w:t>
      </w:r>
    </w:p>
    <w:tbl>
      <w:tblPr>
        <w:tblW w:w="491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621"/>
        <w:gridCol w:w="1540"/>
        <w:gridCol w:w="1751"/>
      </w:tblGrid>
      <w:tr w:rsidR="003B42AA" w:rsidRPr="007715C5" w14:paraId="638D00BF" w14:textId="77777777" w:rsidTr="003B42AA">
        <w:trPr>
          <w:trHeight w:val="979"/>
          <w:tblHeader/>
          <w:jc w:val="center"/>
        </w:trPr>
        <w:tc>
          <w:tcPr>
            <w:tcW w:w="1621" w:type="dxa"/>
            <w:shd w:val="clear" w:color="auto" w:fill="002060"/>
            <w:vAlign w:val="center"/>
            <w:hideMark/>
          </w:tcPr>
          <w:p w14:paraId="7AB14220" w14:textId="77777777" w:rsidR="00DC5D6E" w:rsidRPr="007715C5" w:rsidRDefault="00DC5D6E" w:rsidP="00474343">
            <w:pPr>
              <w:spacing w:after="0" w:line="360" w:lineRule="auto"/>
              <w:jc w:val="center"/>
              <w:rPr>
                <w:b/>
                <w:bCs/>
                <w:color w:val="FFFFFF" w:themeColor="background1"/>
                <w:spacing w:val="0"/>
                <w:lang w:val="es-DO" w:eastAsia="es-DO"/>
              </w:rPr>
            </w:pPr>
            <w:bookmarkStart w:id="65" w:name="RANGE!A3"/>
            <w:bookmarkStart w:id="66" w:name="_Hlk120801669" w:colFirst="1" w:colLast="2"/>
            <w:bookmarkEnd w:id="65"/>
            <w:r w:rsidRPr="007715C5">
              <w:rPr>
                <w:b/>
                <w:bCs/>
                <w:color w:val="FFFFFF" w:themeColor="background1"/>
                <w:spacing w:val="0"/>
                <w:lang w:val="es-DO" w:eastAsia="es-DO"/>
              </w:rPr>
              <w:t>Mes</w:t>
            </w:r>
          </w:p>
        </w:tc>
        <w:tc>
          <w:tcPr>
            <w:tcW w:w="1540" w:type="dxa"/>
            <w:shd w:val="clear" w:color="auto" w:fill="002060"/>
            <w:vAlign w:val="center"/>
            <w:hideMark/>
          </w:tcPr>
          <w:p w14:paraId="7D42D077" w14:textId="77777777" w:rsidR="00DC5D6E" w:rsidRPr="007715C5" w:rsidRDefault="00DC5D6E" w:rsidP="00474343">
            <w:pPr>
              <w:spacing w:after="0" w:line="360" w:lineRule="auto"/>
              <w:jc w:val="center"/>
              <w:rPr>
                <w:b/>
                <w:bCs/>
                <w:color w:val="FFFFFF" w:themeColor="background1"/>
                <w:spacing w:val="0"/>
                <w:lang w:val="es-DO" w:eastAsia="es-DO"/>
              </w:rPr>
            </w:pPr>
            <w:r w:rsidRPr="007715C5">
              <w:rPr>
                <w:b/>
                <w:bCs/>
                <w:color w:val="FFFFFF" w:themeColor="background1"/>
                <w:spacing w:val="0"/>
                <w:lang w:val="es-DO" w:eastAsia="es-DO"/>
              </w:rPr>
              <w:t>Cantidad de servicios</w:t>
            </w:r>
          </w:p>
        </w:tc>
        <w:tc>
          <w:tcPr>
            <w:tcW w:w="1751" w:type="dxa"/>
            <w:shd w:val="clear" w:color="auto" w:fill="002060"/>
            <w:vAlign w:val="center"/>
            <w:hideMark/>
          </w:tcPr>
          <w:p w14:paraId="07445567" w14:textId="77777777" w:rsidR="00DC5D6E" w:rsidRPr="007715C5" w:rsidRDefault="00DC5D6E" w:rsidP="00474343">
            <w:pPr>
              <w:spacing w:after="0" w:line="360" w:lineRule="auto"/>
              <w:jc w:val="center"/>
              <w:rPr>
                <w:b/>
                <w:bCs/>
                <w:color w:val="FFFFFF" w:themeColor="background1"/>
                <w:spacing w:val="0"/>
                <w:lang w:val="es-DO" w:eastAsia="es-DO"/>
              </w:rPr>
            </w:pPr>
            <w:r w:rsidRPr="007715C5">
              <w:rPr>
                <w:b/>
                <w:bCs/>
                <w:color w:val="FFFFFF" w:themeColor="background1"/>
                <w:spacing w:val="0"/>
                <w:lang w:val="es-DO" w:eastAsia="es-DO"/>
              </w:rPr>
              <w:t>Desempeño</w:t>
            </w:r>
          </w:p>
        </w:tc>
      </w:tr>
      <w:tr w:rsidR="00E8242B" w:rsidRPr="007715C5" w14:paraId="73C24A27" w14:textId="77777777" w:rsidTr="003B42AA">
        <w:trPr>
          <w:trHeight w:val="336"/>
          <w:tblHeader/>
          <w:jc w:val="center"/>
        </w:trPr>
        <w:tc>
          <w:tcPr>
            <w:tcW w:w="1621" w:type="dxa"/>
            <w:vAlign w:val="center"/>
            <w:hideMark/>
          </w:tcPr>
          <w:p w14:paraId="33627F4C"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Enero</w:t>
            </w:r>
          </w:p>
        </w:tc>
        <w:tc>
          <w:tcPr>
            <w:tcW w:w="1540" w:type="dxa"/>
            <w:vAlign w:val="center"/>
            <w:hideMark/>
          </w:tcPr>
          <w:p w14:paraId="64BA4D44"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186</w:t>
            </w:r>
          </w:p>
        </w:tc>
        <w:tc>
          <w:tcPr>
            <w:tcW w:w="1751" w:type="dxa"/>
            <w:vAlign w:val="center"/>
          </w:tcPr>
          <w:p w14:paraId="5A330E8E"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98.92%</w:t>
            </w:r>
          </w:p>
        </w:tc>
      </w:tr>
      <w:tr w:rsidR="00E8242B" w:rsidRPr="007715C5" w14:paraId="1B659BCF" w14:textId="77777777" w:rsidTr="003B42AA">
        <w:trPr>
          <w:trHeight w:val="336"/>
          <w:tblHeader/>
          <w:jc w:val="center"/>
        </w:trPr>
        <w:tc>
          <w:tcPr>
            <w:tcW w:w="1621" w:type="dxa"/>
            <w:vAlign w:val="center"/>
            <w:hideMark/>
          </w:tcPr>
          <w:p w14:paraId="7FA3C1EF"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Febrero</w:t>
            </w:r>
          </w:p>
        </w:tc>
        <w:tc>
          <w:tcPr>
            <w:tcW w:w="1540" w:type="dxa"/>
            <w:vAlign w:val="center"/>
          </w:tcPr>
          <w:p w14:paraId="4853F31F"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137</w:t>
            </w:r>
          </w:p>
        </w:tc>
        <w:tc>
          <w:tcPr>
            <w:tcW w:w="1751" w:type="dxa"/>
            <w:vAlign w:val="center"/>
          </w:tcPr>
          <w:p w14:paraId="57A2CB7F"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99.27%</w:t>
            </w:r>
          </w:p>
        </w:tc>
      </w:tr>
      <w:tr w:rsidR="00E8242B" w:rsidRPr="007715C5" w14:paraId="24F74457" w14:textId="77777777" w:rsidTr="003B42AA">
        <w:trPr>
          <w:trHeight w:val="336"/>
          <w:tblHeader/>
          <w:jc w:val="center"/>
        </w:trPr>
        <w:tc>
          <w:tcPr>
            <w:tcW w:w="1621" w:type="dxa"/>
            <w:vAlign w:val="center"/>
            <w:hideMark/>
          </w:tcPr>
          <w:p w14:paraId="2417116B"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Marzo</w:t>
            </w:r>
          </w:p>
        </w:tc>
        <w:tc>
          <w:tcPr>
            <w:tcW w:w="1540" w:type="dxa"/>
            <w:vAlign w:val="center"/>
          </w:tcPr>
          <w:p w14:paraId="2403F8B6"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141</w:t>
            </w:r>
          </w:p>
        </w:tc>
        <w:tc>
          <w:tcPr>
            <w:tcW w:w="1751" w:type="dxa"/>
            <w:vAlign w:val="center"/>
          </w:tcPr>
          <w:p w14:paraId="4769127E"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98.58%</w:t>
            </w:r>
          </w:p>
        </w:tc>
      </w:tr>
      <w:tr w:rsidR="00E8242B" w:rsidRPr="007715C5" w14:paraId="14A8019B" w14:textId="77777777" w:rsidTr="003B42AA">
        <w:trPr>
          <w:trHeight w:val="336"/>
          <w:tblHeader/>
          <w:jc w:val="center"/>
        </w:trPr>
        <w:tc>
          <w:tcPr>
            <w:tcW w:w="1621" w:type="dxa"/>
            <w:vAlign w:val="center"/>
            <w:hideMark/>
          </w:tcPr>
          <w:p w14:paraId="3D058BE8"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Abril</w:t>
            </w:r>
          </w:p>
        </w:tc>
        <w:tc>
          <w:tcPr>
            <w:tcW w:w="1540" w:type="dxa"/>
            <w:vAlign w:val="center"/>
          </w:tcPr>
          <w:p w14:paraId="18D51601"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163</w:t>
            </w:r>
          </w:p>
        </w:tc>
        <w:tc>
          <w:tcPr>
            <w:tcW w:w="1751" w:type="dxa"/>
            <w:vAlign w:val="center"/>
          </w:tcPr>
          <w:p w14:paraId="41B9EC38"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98.77%</w:t>
            </w:r>
          </w:p>
        </w:tc>
      </w:tr>
      <w:tr w:rsidR="00E8242B" w:rsidRPr="007715C5" w14:paraId="68B3C199" w14:textId="77777777" w:rsidTr="003B42AA">
        <w:trPr>
          <w:trHeight w:val="336"/>
          <w:tblHeader/>
          <w:jc w:val="center"/>
        </w:trPr>
        <w:tc>
          <w:tcPr>
            <w:tcW w:w="1621" w:type="dxa"/>
            <w:vAlign w:val="center"/>
            <w:hideMark/>
          </w:tcPr>
          <w:p w14:paraId="0C5241F2"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Mayo</w:t>
            </w:r>
          </w:p>
        </w:tc>
        <w:tc>
          <w:tcPr>
            <w:tcW w:w="1540" w:type="dxa"/>
            <w:vAlign w:val="center"/>
          </w:tcPr>
          <w:p w14:paraId="4AB8A1F4"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151</w:t>
            </w:r>
          </w:p>
        </w:tc>
        <w:tc>
          <w:tcPr>
            <w:tcW w:w="1751" w:type="dxa"/>
            <w:vAlign w:val="center"/>
          </w:tcPr>
          <w:p w14:paraId="2829DA98"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99.34%</w:t>
            </w:r>
          </w:p>
        </w:tc>
      </w:tr>
      <w:tr w:rsidR="00E8242B" w:rsidRPr="007715C5" w14:paraId="3E0AA1F8" w14:textId="77777777" w:rsidTr="003B42AA">
        <w:trPr>
          <w:trHeight w:val="336"/>
          <w:tblHeader/>
          <w:jc w:val="center"/>
        </w:trPr>
        <w:tc>
          <w:tcPr>
            <w:tcW w:w="1621" w:type="dxa"/>
            <w:vAlign w:val="center"/>
            <w:hideMark/>
          </w:tcPr>
          <w:p w14:paraId="5316F641"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Junio</w:t>
            </w:r>
          </w:p>
        </w:tc>
        <w:tc>
          <w:tcPr>
            <w:tcW w:w="1540" w:type="dxa"/>
            <w:vAlign w:val="center"/>
          </w:tcPr>
          <w:p w14:paraId="32F1F621"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144</w:t>
            </w:r>
          </w:p>
        </w:tc>
        <w:tc>
          <w:tcPr>
            <w:tcW w:w="1751" w:type="dxa"/>
            <w:vAlign w:val="center"/>
          </w:tcPr>
          <w:p w14:paraId="077C13A7"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98.61%</w:t>
            </w:r>
          </w:p>
        </w:tc>
      </w:tr>
      <w:tr w:rsidR="00E8242B" w:rsidRPr="007715C5" w14:paraId="05E101F8" w14:textId="77777777" w:rsidTr="003B42AA">
        <w:trPr>
          <w:trHeight w:val="336"/>
          <w:tblHeader/>
          <w:jc w:val="center"/>
        </w:trPr>
        <w:tc>
          <w:tcPr>
            <w:tcW w:w="1621" w:type="dxa"/>
            <w:vAlign w:val="center"/>
            <w:hideMark/>
          </w:tcPr>
          <w:p w14:paraId="38F478B1"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Julio</w:t>
            </w:r>
          </w:p>
        </w:tc>
        <w:tc>
          <w:tcPr>
            <w:tcW w:w="1540" w:type="dxa"/>
          </w:tcPr>
          <w:p w14:paraId="15C6F0BA"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144</w:t>
            </w:r>
          </w:p>
        </w:tc>
        <w:tc>
          <w:tcPr>
            <w:tcW w:w="1751" w:type="dxa"/>
          </w:tcPr>
          <w:p w14:paraId="0C0DBB8F"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98.47%</w:t>
            </w:r>
          </w:p>
        </w:tc>
      </w:tr>
      <w:tr w:rsidR="00E8242B" w:rsidRPr="007715C5" w14:paraId="778C3478" w14:textId="77777777" w:rsidTr="003B42AA">
        <w:trPr>
          <w:trHeight w:val="336"/>
          <w:tblHeader/>
          <w:jc w:val="center"/>
        </w:trPr>
        <w:tc>
          <w:tcPr>
            <w:tcW w:w="1621" w:type="dxa"/>
            <w:vAlign w:val="center"/>
            <w:hideMark/>
          </w:tcPr>
          <w:p w14:paraId="2415303B"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Agosto</w:t>
            </w:r>
          </w:p>
        </w:tc>
        <w:tc>
          <w:tcPr>
            <w:tcW w:w="1540" w:type="dxa"/>
          </w:tcPr>
          <w:p w14:paraId="5BE8168E"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126</w:t>
            </w:r>
          </w:p>
        </w:tc>
        <w:tc>
          <w:tcPr>
            <w:tcW w:w="1751" w:type="dxa"/>
          </w:tcPr>
          <w:p w14:paraId="71B63E98"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99.21%</w:t>
            </w:r>
          </w:p>
        </w:tc>
      </w:tr>
      <w:tr w:rsidR="00E8242B" w:rsidRPr="007715C5" w14:paraId="062CDC4B" w14:textId="77777777" w:rsidTr="003B42AA">
        <w:trPr>
          <w:trHeight w:val="336"/>
          <w:tblHeader/>
          <w:jc w:val="center"/>
        </w:trPr>
        <w:tc>
          <w:tcPr>
            <w:tcW w:w="1621" w:type="dxa"/>
            <w:vAlign w:val="center"/>
            <w:hideMark/>
          </w:tcPr>
          <w:p w14:paraId="58C5C51F"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Septiembre</w:t>
            </w:r>
          </w:p>
        </w:tc>
        <w:tc>
          <w:tcPr>
            <w:tcW w:w="1540" w:type="dxa"/>
          </w:tcPr>
          <w:p w14:paraId="362814E6"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147</w:t>
            </w:r>
          </w:p>
        </w:tc>
        <w:tc>
          <w:tcPr>
            <w:tcW w:w="1751" w:type="dxa"/>
          </w:tcPr>
          <w:p w14:paraId="3AB67ED7"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99.32%</w:t>
            </w:r>
          </w:p>
        </w:tc>
      </w:tr>
      <w:tr w:rsidR="00E8242B" w:rsidRPr="007715C5" w14:paraId="5D83DBAC" w14:textId="77777777" w:rsidTr="003B42AA">
        <w:trPr>
          <w:trHeight w:val="336"/>
          <w:tblHeader/>
          <w:jc w:val="center"/>
        </w:trPr>
        <w:tc>
          <w:tcPr>
            <w:tcW w:w="1621" w:type="dxa"/>
            <w:vAlign w:val="center"/>
            <w:hideMark/>
          </w:tcPr>
          <w:p w14:paraId="020BE917"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Octubre</w:t>
            </w:r>
          </w:p>
        </w:tc>
        <w:tc>
          <w:tcPr>
            <w:tcW w:w="1540" w:type="dxa"/>
          </w:tcPr>
          <w:p w14:paraId="1DF9C18B"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149</w:t>
            </w:r>
          </w:p>
        </w:tc>
        <w:tc>
          <w:tcPr>
            <w:tcW w:w="1751" w:type="dxa"/>
          </w:tcPr>
          <w:p w14:paraId="1182AF18"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98.66%</w:t>
            </w:r>
          </w:p>
        </w:tc>
      </w:tr>
      <w:tr w:rsidR="00E8242B" w:rsidRPr="007715C5" w14:paraId="7F831A2C" w14:textId="77777777" w:rsidTr="003B42AA">
        <w:trPr>
          <w:trHeight w:val="336"/>
          <w:tblHeader/>
          <w:jc w:val="center"/>
        </w:trPr>
        <w:tc>
          <w:tcPr>
            <w:tcW w:w="1621" w:type="dxa"/>
            <w:vAlign w:val="center"/>
            <w:hideMark/>
          </w:tcPr>
          <w:p w14:paraId="268F38EB" w14:textId="77777777" w:rsidR="00DC5D6E" w:rsidRPr="007715C5" w:rsidRDefault="00DC5D6E" w:rsidP="00474343">
            <w:pPr>
              <w:spacing w:after="0" w:line="360" w:lineRule="auto"/>
              <w:jc w:val="center"/>
              <w:rPr>
                <w:color w:val="747171"/>
                <w:spacing w:val="0"/>
                <w:lang w:val="es-DO" w:eastAsia="es-DO"/>
              </w:rPr>
            </w:pPr>
            <w:r w:rsidRPr="007715C5">
              <w:rPr>
                <w:color w:val="747171"/>
                <w:spacing w:val="0"/>
                <w:lang w:val="es-DO" w:eastAsia="es-DO"/>
              </w:rPr>
              <w:t>Noviembre</w:t>
            </w:r>
          </w:p>
        </w:tc>
        <w:tc>
          <w:tcPr>
            <w:tcW w:w="1540" w:type="dxa"/>
          </w:tcPr>
          <w:p w14:paraId="5F874445"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140</w:t>
            </w:r>
          </w:p>
        </w:tc>
        <w:tc>
          <w:tcPr>
            <w:tcW w:w="1751" w:type="dxa"/>
          </w:tcPr>
          <w:p w14:paraId="6352EE0B" w14:textId="77777777" w:rsidR="00DC5D6E" w:rsidRPr="007715C5" w:rsidRDefault="00DC5D6E" w:rsidP="00474343">
            <w:pPr>
              <w:spacing w:after="0" w:line="360" w:lineRule="auto"/>
              <w:jc w:val="center"/>
              <w:rPr>
                <w:color w:val="747171"/>
                <w:spacing w:val="0"/>
                <w:lang w:val="es-DO" w:eastAsia="es-DO"/>
              </w:rPr>
            </w:pPr>
            <w:r w:rsidRPr="007715C5">
              <w:rPr>
                <w:color w:val="747171"/>
                <w:lang w:val="es-DO"/>
              </w:rPr>
              <w:t>98.48%</w:t>
            </w:r>
          </w:p>
        </w:tc>
      </w:tr>
      <w:tr w:rsidR="00E8242B" w:rsidRPr="007715C5" w14:paraId="1DE68C44" w14:textId="77777777" w:rsidTr="003B42AA">
        <w:trPr>
          <w:trHeight w:val="321"/>
          <w:tblHeader/>
          <w:jc w:val="center"/>
        </w:trPr>
        <w:tc>
          <w:tcPr>
            <w:tcW w:w="1621" w:type="dxa"/>
            <w:vAlign w:val="center"/>
            <w:hideMark/>
          </w:tcPr>
          <w:p w14:paraId="639005B0" w14:textId="77777777" w:rsidR="00DC5D6E" w:rsidRPr="007715C5" w:rsidRDefault="00DC5D6E" w:rsidP="00474343">
            <w:pPr>
              <w:spacing w:after="0" w:line="360" w:lineRule="auto"/>
              <w:jc w:val="center"/>
              <w:rPr>
                <w:b/>
                <w:bCs/>
                <w:color w:val="747171"/>
                <w:spacing w:val="0"/>
                <w:lang w:val="es-DO" w:eastAsia="es-DO"/>
              </w:rPr>
            </w:pPr>
            <w:r w:rsidRPr="007715C5">
              <w:rPr>
                <w:b/>
                <w:bCs/>
                <w:color w:val="747171"/>
                <w:spacing w:val="0"/>
                <w:lang w:val="es-DO" w:eastAsia="es-DO"/>
              </w:rPr>
              <w:t>TOTAL</w:t>
            </w:r>
          </w:p>
        </w:tc>
        <w:tc>
          <w:tcPr>
            <w:tcW w:w="1540" w:type="dxa"/>
            <w:vAlign w:val="center"/>
            <w:hideMark/>
          </w:tcPr>
          <w:p w14:paraId="27372CF2" w14:textId="77777777" w:rsidR="00DC5D6E" w:rsidRPr="007715C5" w:rsidRDefault="00DC5D6E" w:rsidP="00474343">
            <w:pPr>
              <w:spacing w:after="0" w:line="360" w:lineRule="auto"/>
              <w:jc w:val="center"/>
              <w:rPr>
                <w:b/>
                <w:bCs/>
                <w:color w:val="747171"/>
                <w:spacing w:val="0"/>
                <w:lang w:val="es-DO" w:eastAsia="es-DO"/>
              </w:rPr>
            </w:pPr>
            <w:r w:rsidRPr="007715C5">
              <w:rPr>
                <w:b/>
                <w:bCs/>
                <w:color w:val="747171"/>
                <w:spacing w:val="0"/>
                <w:lang w:val="es-DO" w:eastAsia="es-DO"/>
              </w:rPr>
              <w:t>1,628</w:t>
            </w:r>
          </w:p>
        </w:tc>
        <w:tc>
          <w:tcPr>
            <w:tcW w:w="1751" w:type="dxa"/>
            <w:vAlign w:val="center"/>
            <w:hideMark/>
          </w:tcPr>
          <w:p w14:paraId="0AC40AFF" w14:textId="77777777" w:rsidR="00DC5D6E" w:rsidRPr="007715C5" w:rsidRDefault="00DC5D6E" w:rsidP="00474343">
            <w:pPr>
              <w:spacing w:after="0" w:line="360" w:lineRule="auto"/>
              <w:jc w:val="center"/>
              <w:rPr>
                <w:b/>
                <w:bCs/>
                <w:color w:val="747171"/>
                <w:spacing w:val="0"/>
                <w:lang w:val="es-DO" w:eastAsia="es-DO"/>
              </w:rPr>
            </w:pPr>
            <w:r w:rsidRPr="007715C5">
              <w:rPr>
                <w:b/>
                <w:bCs/>
                <w:color w:val="747171"/>
                <w:spacing w:val="0"/>
                <w:lang w:val="es-DO" w:eastAsia="es-DO"/>
              </w:rPr>
              <w:t>99%</w:t>
            </w:r>
          </w:p>
        </w:tc>
      </w:tr>
    </w:tbl>
    <w:bookmarkEnd w:id="66"/>
    <w:p w14:paraId="309FC5F3" w14:textId="77777777" w:rsidR="00DC5D6E" w:rsidRPr="007715C5" w:rsidRDefault="00DC5D6E" w:rsidP="00474343">
      <w:pPr>
        <w:spacing w:after="0" w:line="360" w:lineRule="auto"/>
        <w:ind w:left="1560" w:firstLine="1"/>
        <w:jc w:val="both"/>
        <w:rPr>
          <w:i/>
          <w:color w:val="747171"/>
          <w:sz w:val="18"/>
          <w:szCs w:val="18"/>
          <w:lang w:val="es-DO"/>
        </w:rPr>
      </w:pPr>
      <w:r w:rsidRPr="007715C5">
        <w:rPr>
          <w:i/>
          <w:color w:val="747171"/>
          <w:sz w:val="18"/>
          <w:szCs w:val="18"/>
          <w:lang w:val="es-DO"/>
        </w:rPr>
        <w:t xml:space="preserve">Fuente: Dirección de Tecnologías de la Información </w:t>
      </w:r>
    </w:p>
    <w:p w14:paraId="7C79CC6C" w14:textId="77777777" w:rsidR="00DC5D6E" w:rsidRPr="007715C5" w:rsidRDefault="00DC5D6E" w:rsidP="00474343">
      <w:pPr>
        <w:spacing w:line="360" w:lineRule="auto"/>
        <w:ind w:left="840" w:firstLine="720"/>
        <w:jc w:val="both"/>
        <w:rPr>
          <w:i/>
          <w:color w:val="747171"/>
          <w:sz w:val="18"/>
          <w:szCs w:val="18"/>
          <w:lang w:val="es-DO"/>
        </w:rPr>
      </w:pPr>
      <w:r w:rsidRPr="007715C5">
        <w:rPr>
          <w:i/>
          <w:color w:val="747171"/>
          <w:sz w:val="18"/>
          <w:szCs w:val="18"/>
          <w:lang w:val="es-DO"/>
        </w:rPr>
        <w:t>y Comunicación MICM. –</w:t>
      </w:r>
    </w:p>
    <w:p w14:paraId="080A1E99" w14:textId="73DF1336" w:rsidR="00AD38E2"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Por otra parte, </w:t>
      </w:r>
      <w:r w:rsidR="008A496F" w:rsidRPr="007715C5">
        <w:rPr>
          <w:rFonts w:eastAsia="Calibri"/>
          <w:color w:val="747171"/>
          <w:lang w:val="es-DO"/>
        </w:rPr>
        <w:t xml:space="preserve">se destaca la </w:t>
      </w:r>
      <w:r w:rsidR="001D1611" w:rsidRPr="007715C5">
        <w:rPr>
          <w:rFonts w:eastAsia="Calibri"/>
          <w:color w:val="747171"/>
          <w:lang w:val="es-DO"/>
        </w:rPr>
        <w:t>implementación</w:t>
      </w:r>
      <w:r w:rsidR="008A496F" w:rsidRPr="007715C5">
        <w:rPr>
          <w:rFonts w:eastAsia="Calibri"/>
          <w:color w:val="747171"/>
          <w:lang w:val="es-DO"/>
        </w:rPr>
        <w:t xml:space="preserve"> en el año de </w:t>
      </w:r>
      <w:r w:rsidRPr="007715C5">
        <w:rPr>
          <w:rFonts w:eastAsia="Calibri"/>
          <w:color w:val="747171"/>
          <w:lang w:val="es-DO"/>
        </w:rPr>
        <w:t>una estrategia integral de prevención para mitigar riesgos en la infraestructura y equipamiento tecnológico del ministerio.</w:t>
      </w:r>
      <w:r w:rsidR="008A496F" w:rsidRPr="007715C5">
        <w:rPr>
          <w:rFonts w:eastAsia="Calibri"/>
          <w:color w:val="747171"/>
          <w:lang w:val="es-DO"/>
        </w:rPr>
        <w:t xml:space="preserve"> </w:t>
      </w:r>
      <w:r w:rsidRPr="007715C5">
        <w:rPr>
          <w:rFonts w:eastAsia="Calibri"/>
          <w:color w:val="747171"/>
          <w:lang w:val="es-DO"/>
        </w:rPr>
        <w:t>Esta estrategia abarca la revisión exhaustiva, limpieza</w:t>
      </w:r>
      <w:r w:rsidR="00AD38E2" w:rsidRPr="007715C5">
        <w:rPr>
          <w:rFonts w:eastAsia="Calibri"/>
          <w:color w:val="747171"/>
          <w:lang w:val="es-DO"/>
        </w:rPr>
        <w:t>,</w:t>
      </w:r>
      <w:r w:rsidRPr="007715C5">
        <w:rPr>
          <w:rFonts w:eastAsia="Calibri"/>
          <w:color w:val="747171"/>
          <w:lang w:val="es-DO"/>
        </w:rPr>
        <w:t xml:space="preserve"> y optimización de todos los equipos que forman parte de la institución, asegurando su funcionalidad y eficiencia operativa.</w:t>
      </w:r>
    </w:p>
    <w:p w14:paraId="4A68452A" w14:textId="23836218" w:rsidR="0071093F" w:rsidRPr="007715C5" w:rsidRDefault="00DC5D6E"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En cumplimiento con el programa de Gestión Ambiental</w:t>
      </w:r>
      <w:r w:rsidR="003B2E41" w:rsidRPr="007715C5">
        <w:rPr>
          <w:rFonts w:eastAsia="Calibri"/>
          <w:color w:val="747171"/>
          <w:lang w:val="es-DO"/>
        </w:rPr>
        <w:t xml:space="preserve"> </w:t>
      </w:r>
      <w:r w:rsidRPr="007715C5">
        <w:rPr>
          <w:rFonts w:eastAsia="Calibri"/>
          <w:color w:val="747171"/>
          <w:lang w:val="es-DO"/>
        </w:rPr>
        <w:t xml:space="preserve">ISO 14001, </w:t>
      </w:r>
      <w:r w:rsidR="00AD38E2" w:rsidRPr="007715C5">
        <w:rPr>
          <w:rFonts w:eastAsia="Calibri"/>
          <w:color w:val="747171"/>
          <w:lang w:val="es-DO"/>
        </w:rPr>
        <w:t>se implementó</w:t>
      </w:r>
      <w:r w:rsidR="003B2E41" w:rsidRPr="007715C5">
        <w:rPr>
          <w:rFonts w:eastAsia="Calibri"/>
          <w:color w:val="747171"/>
          <w:lang w:val="es-DO"/>
        </w:rPr>
        <w:t xml:space="preserve"> un</w:t>
      </w:r>
      <w:r w:rsidRPr="007715C5">
        <w:rPr>
          <w:rFonts w:eastAsia="Calibri"/>
          <w:color w:val="747171"/>
          <w:lang w:val="es-DO"/>
        </w:rPr>
        <w:t xml:space="preserve"> </w:t>
      </w:r>
      <w:r w:rsidR="00AD38E2" w:rsidRPr="007715C5">
        <w:rPr>
          <w:rFonts w:eastAsia="Calibri"/>
          <w:color w:val="747171"/>
          <w:lang w:val="es-DO"/>
        </w:rPr>
        <w:t>c</w:t>
      </w:r>
      <w:r w:rsidRPr="007715C5">
        <w:rPr>
          <w:rFonts w:eastAsia="Calibri"/>
          <w:color w:val="747171"/>
          <w:lang w:val="es-DO"/>
        </w:rPr>
        <w:t>entro de copiado e impresión para uso de todos los colaboradores</w:t>
      </w:r>
      <w:r w:rsidR="00400826" w:rsidRPr="007715C5">
        <w:rPr>
          <w:rFonts w:eastAsia="Calibri"/>
          <w:color w:val="747171"/>
          <w:lang w:val="es-DO"/>
        </w:rPr>
        <w:t>, el cual, a</w:t>
      </w:r>
      <w:r w:rsidR="005A6E54" w:rsidRPr="007715C5">
        <w:rPr>
          <w:rFonts w:eastAsia="Calibri"/>
          <w:color w:val="747171"/>
          <w:lang w:val="es-DO"/>
        </w:rPr>
        <w:t xml:space="preserve">l </w:t>
      </w:r>
      <w:r w:rsidR="001D1611" w:rsidRPr="007715C5">
        <w:rPr>
          <w:rFonts w:eastAsia="Calibri"/>
          <w:color w:val="747171"/>
          <w:lang w:val="es-DO"/>
        </w:rPr>
        <w:t>cierre</w:t>
      </w:r>
      <w:r w:rsidR="005A6E54" w:rsidRPr="007715C5">
        <w:rPr>
          <w:rFonts w:eastAsia="Calibri"/>
          <w:color w:val="747171"/>
          <w:lang w:val="es-DO"/>
        </w:rPr>
        <w:t xml:space="preserve"> del año</w:t>
      </w:r>
      <w:r w:rsidR="00400826" w:rsidRPr="007715C5">
        <w:rPr>
          <w:rFonts w:eastAsia="Calibri"/>
          <w:color w:val="747171"/>
          <w:lang w:val="es-DO"/>
        </w:rPr>
        <w:t xml:space="preserve"> había prestado </w:t>
      </w:r>
      <w:r w:rsidRPr="007715C5">
        <w:rPr>
          <w:rFonts w:eastAsia="Calibri"/>
          <w:color w:val="747171"/>
          <w:lang w:val="es-DO"/>
        </w:rPr>
        <w:t xml:space="preserve">un total de 68 servicios, </w:t>
      </w:r>
      <w:r w:rsidR="00983320" w:rsidRPr="007715C5">
        <w:rPr>
          <w:rFonts w:eastAsia="Calibri"/>
          <w:color w:val="747171"/>
          <w:lang w:val="es-DO"/>
        </w:rPr>
        <w:t xml:space="preserve">y registrado </w:t>
      </w:r>
      <w:r w:rsidRPr="007715C5">
        <w:rPr>
          <w:rFonts w:eastAsia="Calibri"/>
          <w:color w:val="747171"/>
          <w:lang w:val="es-DO"/>
        </w:rPr>
        <w:t>un índice de 100% de satisfacción de desempeño.</w:t>
      </w:r>
      <w:r w:rsidR="00983320" w:rsidRPr="007715C5">
        <w:rPr>
          <w:color w:val="747171"/>
          <w:lang w:val="es-DO"/>
        </w:rPr>
        <w:t xml:space="preserve"> </w:t>
      </w:r>
    </w:p>
    <w:p w14:paraId="290F0986" w14:textId="60139D39" w:rsidR="00DC5D6E" w:rsidRPr="007715C5" w:rsidRDefault="0071093F" w:rsidP="00474343">
      <w:pPr>
        <w:spacing w:before="100" w:beforeAutospacing="1" w:after="100" w:afterAutospacing="1" w:line="360" w:lineRule="auto"/>
        <w:jc w:val="both"/>
        <w:rPr>
          <w:rFonts w:eastAsia="Calibri"/>
          <w:color w:val="747171"/>
          <w:lang w:val="es-DO"/>
        </w:rPr>
      </w:pPr>
      <w:proofErr w:type="gramStart"/>
      <w:r w:rsidRPr="007715C5">
        <w:rPr>
          <w:rFonts w:eastAsia="Calibri"/>
          <w:color w:val="747171"/>
          <w:lang w:val="es-DO"/>
        </w:rPr>
        <w:t>En relación al</w:t>
      </w:r>
      <w:proofErr w:type="gramEnd"/>
      <w:r w:rsidRPr="007715C5">
        <w:rPr>
          <w:rFonts w:eastAsia="Calibri"/>
          <w:color w:val="747171"/>
          <w:lang w:val="es-DO"/>
        </w:rPr>
        <w:t xml:space="preserve"> personal </w:t>
      </w:r>
      <w:r w:rsidR="0060688A" w:rsidRPr="007715C5">
        <w:rPr>
          <w:rFonts w:eastAsia="Calibri"/>
          <w:color w:val="747171"/>
          <w:lang w:val="es-DO"/>
        </w:rPr>
        <w:t xml:space="preserve">del MICM </w:t>
      </w:r>
      <w:r w:rsidRPr="007715C5">
        <w:rPr>
          <w:rFonts w:eastAsia="Calibri"/>
          <w:color w:val="747171"/>
          <w:lang w:val="es-DO"/>
        </w:rPr>
        <w:t xml:space="preserve">que desempeña </w:t>
      </w:r>
      <w:r w:rsidR="0060688A" w:rsidRPr="007715C5">
        <w:rPr>
          <w:rFonts w:eastAsia="Calibri"/>
          <w:color w:val="747171"/>
          <w:lang w:val="es-DO"/>
        </w:rPr>
        <w:t xml:space="preserve">sus funciones desde la </w:t>
      </w:r>
      <w:r w:rsidR="00DC5D6E" w:rsidRPr="007715C5">
        <w:rPr>
          <w:rFonts w:eastAsia="Calibri"/>
          <w:color w:val="747171"/>
          <w:lang w:val="es-DO"/>
        </w:rPr>
        <w:t>Dirección de Tecnologías de la Información y Comunicación, el 13% está representado por mujeres altamente valiosas</w:t>
      </w:r>
      <w:r w:rsidR="001426CC" w:rsidRPr="007715C5">
        <w:rPr>
          <w:rFonts w:eastAsia="Calibri"/>
          <w:color w:val="747171"/>
          <w:lang w:val="es-DO"/>
        </w:rPr>
        <w:t xml:space="preserve">, las </w:t>
      </w:r>
      <w:r w:rsidR="001D1611" w:rsidRPr="007715C5">
        <w:rPr>
          <w:rFonts w:eastAsia="Calibri"/>
          <w:color w:val="747171"/>
          <w:lang w:val="es-DO"/>
        </w:rPr>
        <w:t>cuales ocupan</w:t>
      </w:r>
      <w:r w:rsidR="00DC5D6E" w:rsidRPr="007715C5">
        <w:rPr>
          <w:rFonts w:eastAsia="Calibri"/>
          <w:color w:val="747171"/>
          <w:lang w:val="es-DO"/>
        </w:rPr>
        <w:t xml:space="preserve"> posiciones estratégicas que desempeñan un papel fundamental en el impulso de la calidad de los servicios que ofrece</w:t>
      </w:r>
      <w:r w:rsidR="001426CC" w:rsidRPr="007715C5">
        <w:rPr>
          <w:rFonts w:eastAsia="Calibri"/>
          <w:color w:val="747171"/>
          <w:lang w:val="es-DO"/>
        </w:rPr>
        <w:t xml:space="preserve"> la institución. </w:t>
      </w:r>
      <w:r w:rsidR="00DC5D6E" w:rsidRPr="007715C5">
        <w:rPr>
          <w:rFonts w:eastAsia="Calibri"/>
          <w:color w:val="747171"/>
          <w:lang w:val="es-DO"/>
        </w:rPr>
        <w:t xml:space="preserve">Aunque la presencia de mujeres en el sector de la tecnología y la información ha experimentado un crecimiento en los últimos años, aún </w:t>
      </w:r>
      <w:r w:rsidR="001426CC" w:rsidRPr="007715C5">
        <w:rPr>
          <w:rFonts w:eastAsia="Calibri"/>
          <w:color w:val="747171"/>
          <w:lang w:val="es-DO"/>
        </w:rPr>
        <w:t xml:space="preserve">se </w:t>
      </w:r>
      <w:r w:rsidR="00DC5D6E" w:rsidRPr="007715C5">
        <w:rPr>
          <w:rFonts w:eastAsia="Calibri"/>
          <w:color w:val="747171"/>
          <w:lang w:val="es-DO"/>
        </w:rPr>
        <w:t xml:space="preserve">enfrenta un incremento gradual en esta área. </w:t>
      </w:r>
      <w:r w:rsidR="00697DD6" w:rsidRPr="007715C5">
        <w:rPr>
          <w:rFonts w:eastAsia="Calibri"/>
          <w:color w:val="747171"/>
          <w:lang w:val="es-DO"/>
        </w:rPr>
        <w:t xml:space="preserve">La institución reconoce </w:t>
      </w:r>
      <w:r w:rsidR="00DC5D6E" w:rsidRPr="007715C5">
        <w:rPr>
          <w:rFonts w:eastAsia="Calibri"/>
          <w:color w:val="747171"/>
          <w:lang w:val="es-DO"/>
        </w:rPr>
        <w:t xml:space="preserve">la importancia de promover la equidad de </w:t>
      </w:r>
      <w:r w:rsidR="001D1611" w:rsidRPr="007715C5">
        <w:rPr>
          <w:rFonts w:eastAsia="Calibri"/>
          <w:color w:val="747171"/>
          <w:lang w:val="es-DO"/>
        </w:rPr>
        <w:t>género, y</w:t>
      </w:r>
      <w:r w:rsidR="00DC5D6E" w:rsidRPr="007715C5">
        <w:rPr>
          <w:rFonts w:eastAsia="Calibri"/>
          <w:color w:val="747171"/>
          <w:lang w:val="es-DO"/>
        </w:rPr>
        <w:t xml:space="preserve"> </w:t>
      </w:r>
      <w:r w:rsidR="00F42E21" w:rsidRPr="007715C5">
        <w:rPr>
          <w:rFonts w:eastAsia="Calibri"/>
          <w:color w:val="747171"/>
          <w:lang w:val="es-DO"/>
        </w:rPr>
        <w:t>de</w:t>
      </w:r>
      <w:r w:rsidR="001D1611">
        <w:rPr>
          <w:rFonts w:eastAsia="Calibri"/>
          <w:color w:val="747171"/>
          <w:lang w:val="es-DO"/>
        </w:rPr>
        <w:t xml:space="preserve"> </w:t>
      </w:r>
      <w:r w:rsidR="00DC5D6E" w:rsidRPr="007715C5">
        <w:rPr>
          <w:rFonts w:eastAsia="Calibri"/>
          <w:color w:val="747171"/>
          <w:lang w:val="es-DO"/>
        </w:rPr>
        <w:t>segui</w:t>
      </w:r>
      <w:r w:rsidR="00697DD6" w:rsidRPr="007715C5">
        <w:rPr>
          <w:rFonts w:eastAsia="Calibri"/>
          <w:color w:val="747171"/>
          <w:lang w:val="es-DO"/>
        </w:rPr>
        <w:t>r</w:t>
      </w:r>
      <w:r w:rsidR="00DC5D6E" w:rsidRPr="007715C5">
        <w:rPr>
          <w:rFonts w:eastAsia="Calibri"/>
          <w:color w:val="747171"/>
          <w:lang w:val="es-DO"/>
        </w:rPr>
        <w:t xml:space="preserve"> trabajando para fomentar una mayor participación y empoderamiento de las mujeres en este campo.</w:t>
      </w:r>
    </w:p>
    <w:p w14:paraId="20EFB896" w14:textId="27890E70" w:rsidR="00F42E21" w:rsidRPr="007715C5" w:rsidRDefault="00DC5D6E" w:rsidP="00474343">
      <w:pPr>
        <w:spacing w:line="360" w:lineRule="auto"/>
        <w:jc w:val="both"/>
        <w:rPr>
          <w:rFonts w:eastAsia="Calibri"/>
          <w:color w:val="747171"/>
          <w:lang w:val="es-DO"/>
        </w:rPr>
      </w:pPr>
      <w:r w:rsidRPr="007715C5">
        <w:rPr>
          <w:rFonts w:eastAsia="Calibri"/>
          <w:color w:val="747171"/>
          <w:lang w:val="es-DO"/>
        </w:rPr>
        <w:t>En lo que concierne al Índice de uso de TIC e Implementación de Gobierno Electrónico (</w:t>
      </w:r>
      <w:proofErr w:type="spellStart"/>
      <w:r w:rsidRPr="007715C5">
        <w:rPr>
          <w:rFonts w:eastAsia="Calibri"/>
          <w:color w:val="747171"/>
          <w:lang w:val="es-DO"/>
        </w:rPr>
        <w:t>ITICge</w:t>
      </w:r>
      <w:proofErr w:type="spellEnd"/>
      <w:r w:rsidRPr="007715C5">
        <w:rPr>
          <w:rFonts w:eastAsia="Calibri"/>
          <w:color w:val="747171"/>
          <w:lang w:val="es-DO"/>
        </w:rPr>
        <w:t>)</w:t>
      </w:r>
      <w:r w:rsidR="00F42E21" w:rsidRPr="007715C5">
        <w:rPr>
          <w:rFonts w:eastAsia="Calibri"/>
          <w:color w:val="747171"/>
          <w:lang w:val="es-DO"/>
        </w:rPr>
        <w:t>,</w:t>
      </w:r>
      <w:r w:rsidRPr="007715C5">
        <w:rPr>
          <w:rFonts w:eastAsia="Calibri"/>
          <w:color w:val="747171"/>
          <w:lang w:val="es-DO"/>
        </w:rPr>
        <w:t xml:space="preserve"> la institución presenta una puntuación de 88.81%, ocupando la quinta posición del ranking de instituciones públicas que evalúa la OGTIC, destacándose el avance en el desarrollo e-</w:t>
      </w:r>
      <w:proofErr w:type="spellStart"/>
      <w:r w:rsidRPr="007715C5">
        <w:rPr>
          <w:rFonts w:eastAsia="Calibri"/>
          <w:color w:val="747171"/>
          <w:lang w:val="es-DO"/>
        </w:rPr>
        <w:t>services</w:t>
      </w:r>
      <w:proofErr w:type="spellEnd"/>
      <w:r w:rsidRPr="007715C5">
        <w:rPr>
          <w:rFonts w:eastAsia="Calibri"/>
          <w:color w:val="747171"/>
          <w:lang w:val="es-DO"/>
        </w:rPr>
        <w:t>, ciberseguridad, gestión de controles, interoperabilidad, entre otros.</w:t>
      </w:r>
    </w:p>
    <w:p w14:paraId="1582AEB8" w14:textId="6D6A66A6" w:rsidR="00C86DD4" w:rsidRPr="007715C5" w:rsidRDefault="00DC5D6E" w:rsidP="00474343">
      <w:pPr>
        <w:spacing w:line="360" w:lineRule="auto"/>
        <w:jc w:val="both"/>
        <w:rPr>
          <w:rFonts w:eastAsia="Calibri"/>
          <w:color w:val="747171"/>
          <w:lang w:val="es-DO"/>
        </w:rPr>
      </w:pPr>
      <w:r w:rsidRPr="007715C5">
        <w:rPr>
          <w:rFonts w:eastAsia="Calibri"/>
          <w:color w:val="747171"/>
          <w:lang w:val="es-DO"/>
        </w:rPr>
        <w:t xml:space="preserve">En otro orden, durante este año se obtuvo por parte de la Oficina Gubernamental de Tecnologías de la Información y Comunicación (OGTIC), los certificados de cumplimiento de la NORTIC A3:2014 y NORTIC A2:2021, NORTIC A4:2022 y NORTIC E1:2018. Así como, los premios de prácticas promisorias de Gobierno Digital y </w:t>
      </w:r>
      <w:r w:rsidRPr="007715C5">
        <w:rPr>
          <w:rFonts w:eastAsia="Calibri"/>
          <w:color w:val="747171"/>
          <w:lang w:val="es-DO"/>
        </w:rPr>
        <w:lastRenderedPageBreak/>
        <w:t>reconocimiento al director TIC por su destacada labor en promover la innovación y el desarrollo digital en la administración públ</w:t>
      </w:r>
      <w:r w:rsidR="00EB4114" w:rsidRPr="007715C5">
        <w:rPr>
          <w:rFonts w:eastAsia="Calibri"/>
          <w:color w:val="747171"/>
          <w:lang w:val="es-DO"/>
        </w:rPr>
        <w:t>ica.</w:t>
      </w:r>
    </w:p>
    <w:p w14:paraId="5D78566B" w14:textId="6CA7F3B7" w:rsidR="004A3D63" w:rsidRPr="007715C5" w:rsidRDefault="004A3D63" w:rsidP="00474343">
      <w:pPr>
        <w:pStyle w:val="Ttulo2"/>
        <w:numPr>
          <w:ilvl w:val="1"/>
          <w:numId w:val="3"/>
        </w:numPr>
        <w:spacing w:before="100" w:beforeAutospacing="1" w:after="100" w:afterAutospacing="1" w:line="360" w:lineRule="auto"/>
        <w:ind w:left="426" w:hanging="426"/>
        <w:jc w:val="both"/>
        <w:rPr>
          <w:b/>
          <w:bCs/>
          <w:color w:val="747171"/>
          <w:lang w:val="es-DO"/>
        </w:rPr>
      </w:pPr>
      <w:bookmarkStart w:id="67" w:name="_Toc153792276"/>
      <w:r w:rsidRPr="007715C5">
        <w:rPr>
          <w:b/>
          <w:bCs/>
          <w:color w:val="747171"/>
          <w:lang w:val="es-DO"/>
        </w:rPr>
        <w:t>Desempeño del Sistema de Planificación y Desarrollo Institucional</w:t>
      </w:r>
      <w:bookmarkEnd w:id="67"/>
    </w:p>
    <w:p w14:paraId="48864CF2" w14:textId="01D88E5C" w:rsidR="001E431E" w:rsidRPr="007715C5" w:rsidRDefault="009A6A54" w:rsidP="00474343">
      <w:pPr>
        <w:spacing w:line="360" w:lineRule="auto"/>
        <w:jc w:val="both"/>
        <w:rPr>
          <w:rFonts w:eastAsia="Calibri"/>
          <w:color w:val="747171"/>
          <w:lang w:val="es-DO"/>
        </w:rPr>
      </w:pPr>
      <w:r w:rsidRPr="007715C5">
        <w:rPr>
          <w:rFonts w:eastAsia="Calibri"/>
          <w:color w:val="747171"/>
          <w:lang w:val="es-DO"/>
        </w:rPr>
        <w:t>En</w:t>
      </w:r>
      <w:r w:rsidR="00957FC7" w:rsidRPr="007715C5">
        <w:rPr>
          <w:rFonts w:eastAsia="Calibri"/>
          <w:color w:val="747171"/>
          <w:lang w:val="es-DO"/>
        </w:rPr>
        <w:t xml:space="preserve"> consonancia </w:t>
      </w:r>
      <w:r w:rsidR="003A6647" w:rsidRPr="007715C5">
        <w:rPr>
          <w:rFonts w:eastAsia="Calibri"/>
          <w:color w:val="747171"/>
          <w:lang w:val="es-DO"/>
        </w:rPr>
        <w:t>con</w:t>
      </w:r>
      <w:r w:rsidR="0046463A" w:rsidRPr="007715C5">
        <w:rPr>
          <w:rFonts w:eastAsia="Calibri"/>
          <w:color w:val="747171"/>
          <w:lang w:val="es-DO"/>
        </w:rPr>
        <w:t xml:space="preserve"> lo establecido en </w:t>
      </w:r>
      <w:r w:rsidR="003A6647" w:rsidRPr="007715C5">
        <w:rPr>
          <w:rFonts w:eastAsia="Calibri"/>
          <w:color w:val="747171"/>
          <w:lang w:val="es-DO"/>
        </w:rPr>
        <w:t xml:space="preserve">la Ley No. 498-06 de Planificación e Inversión Pública, y demás regulaciones, </w:t>
      </w:r>
      <w:r w:rsidR="00BA38E5" w:rsidRPr="007715C5">
        <w:rPr>
          <w:rFonts w:eastAsia="Calibri"/>
          <w:color w:val="747171"/>
          <w:lang w:val="es-DO"/>
        </w:rPr>
        <w:t>se</w:t>
      </w:r>
      <w:r w:rsidR="008A7890" w:rsidRPr="007715C5">
        <w:rPr>
          <w:rFonts w:eastAsia="Calibri"/>
          <w:color w:val="747171"/>
          <w:lang w:val="es-DO"/>
        </w:rPr>
        <w:t xml:space="preserve"> agotó el proceso de formul</w:t>
      </w:r>
      <w:r w:rsidR="00AB44BD" w:rsidRPr="007715C5">
        <w:rPr>
          <w:rFonts w:eastAsia="Calibri"/>
          <w:color w:val="747171"/>
          <w:lang w:val="es-DO"/>
        </w:rPr>
        <w:t>ación,</w:t>
      </w:r>
      <w:r w:rsidR="008A7890" w:rsidRPr="007715C5">
        <w:rPr>
          <w:rFonts w:eastAsia="Calibri"/>
          <w:color w:val="747171"/>
          <w:lang w:val="es-DO"/>
        </w:rPr>
        <w:t xml:space="preserve"> actualiz</w:t>
      </w:r>
      <w:r w:rsidR="00AB44BD" w:rsidRPr="007715C5">
        <w:rPr>
          <w:rFonts w:eastAsia="Calibri"/>
          <w:color w:val="747171"/>
          <w:lang w:val="es-DO"/>
        </w:rPr>
        <w:t xml:space="preserve">ación, </w:t>
      </w:r>
      <w:r w:rsidR="008A7890" w:rsidRPr="007715C5">
        <w:rPr>
          <w:rFonts w:eastAsia="Calibri"/>
          <w:color w:val="747171"/>
          <w:lang w:val="es-DO"/>
        </w:rPr>
        <w:t>seguimiento</w:t>
      </w:r>
      <w:r w:rsidR="0022526F" w:rsidRPr="007715C5">
        <w:rPr>
          <w:rFonts w:eastAsia="Calibri"/>
          <w:color w:val="747171"/>
          <w:lang w:val="es-DO"/>
        </w:rPr>
        <w:t xml:space="preserve"> y evaluación</w:t>
      </w:r>
      <w:r w:rsidR="008A7890" w:rsidRPr="007715C5">
        <w:rPr>
          <w:rFonts w:eastAsia="Calibri"/>
          <w:color w:val="747171"/>
          <w:lang w:val="es-DO"/>
        </w:rPr>
        <w:t xml:space="preserve"> </w:t>
      </w:r>
      <w:r w:rsidR="00AB44BD" w:rsidRPr="007715C5">
        <w:rPr>
          <w:rFonts w:eastAsia="Calibri"/>
          <w:color w:val="747171"/>
          <w:lang w:val="es-DO"/>
        </w:rPr>
        <w:t>de</w:t>
      </w:r>
      <w:r w:rsidR="008A7890" w:rsidRPr="007715C5">
        <w:rPr>
          <w:rFonts w:eastAsia="Calibri"/>
          <w:color w:val="747171"/>
          <w:lang w:val="es-DO"/>
        </w:rPr>
        <w:t xml:space="preserve"> los distintos planes y proyectos</w:t>
      </w:r>
      <w:r w:rsidR="00A3754A" w:rsidRPr="007715C5">
        <w:rPr>
          <w:rFonts w:eastAsia="Calibri"/>
          <w:color w:val="747171"/>
          <w:lang w:val="es-DO"/>
        </w:rPr>
        <w:t xml:space="preserve"> de la institución</w:t>
      </w:r>
      <w:r w:rsidR="008A7890" w:rsidRPr="007715C5">
        <w:rPr>
          <w:rFonts w:eastAsia="Calibri"/>
          <w:color w:val="747171"/>
          <w:lang w:val="es-DO"/>
        </w:rPr>
        <w:t xml:space="preserve">, </w:t>
      </w:r>
      <w:r w:rsidR="009B10BB" w:rsidRPr="007715C5">
        <w:rPr>
          <w:rFonts w:eastAsia="Calibri"/>
          <w:color w:val="747171"/>
          <w:lang w:val="es-DO"/>
        </w:rPr>
        <w:t>ges</w:t>
      </w:r>
      <w:r w:rsidR="001E431E" w:rsidRPr="007715C5">
        <w:rPr>
          <w:rFonts w:eastAsia="Calibri"/>
          <w:color w:val="747171"/>
          <w:lang w:val="es-DO"/>
        </w:rPr>
        <w:t xml:space="preserve">tionando su </w:t>
      </w:r>
      <w:r w:rsidR="008A7890" w:rsidRPr="007715C5">
        <w:rPr>
          <w:rFonts w:eastAsia="Calibri"/>
          <w:color w:val="747171"/>
          <w:lang w:val="es-DO"/>
        </w:rPr>
        <w:t xml:space="preserve">financiamiento, </w:t>
      </w:r>
      <w:r w:rsidR="0022526F" w:rsidRPr="007715C5">
        <w:rPr>
          <w:rFonts w:eastAsia="Calibri"/>
          <w:color w:val="747171"/>
          <w:lang w:val="es-DO"/>
        </w:rPr>
        <w:t xml:space="preserve">y </w:t>
      </w:r>
      <w:r w:rsidR="008A7890" w:rsidRPr="007715C5">
        <w:rPr>
          <w:rFonts w:eastAsia="Calibri"/>
          <w:color w:val="747171"/>
          <w:lang w:val="es-DO"/>
        </w:rPr>
        <w:t>su vinculación con la formulación del presupuesto</w:t>
      </w:r>
      <w:r w:rsidR="0022526F" w:rsidRPr="007715C5">
        <w:rPr>
          <w:rFonts w:eastAsia="Calibri"/>
          <w:color w:val="747171"/>
          <w:lang w:val="es-DO"/>
        </w:rPr>
        <w:t>.</w:t>
      </w:r>
      <w:r w:rsidR="0046463A" w:rsidRPr="007715C5">
        <w:rPr>
          <w:rFonts w:eastAsia="Calibri"/>
          <w:color w:val="747171"/>
          <w:lang w:val="es-DO"/>
        </w:rPr>
        <w:t xml:space="preserve"> </w:t>
      </w:r>
      <w:r w:rsidR="003D3158" w:rsidRPr="007715C5">
        <w:rPr>
          <w:rFonts w:eastAsia="Calibri"/>
          <w:color w:val="747171"/>
          <w:lang w:val="es-DO"/>
        </w:rPr>
        <w:t xml:space="preserve">A través del Ministerio de Administración Pública (MAP) se </w:t>
      </w:r>
      <w:r w:rsidR="009F029E" w:rsidRPr="007715C5">
        <w:rPr>
          <w:rFonts w:eastAsia="Calibri"/>
          <w:color w:val="747171"/>
          <w:lang w:val="es-DO"/>
        </w:rPr>
        <w:t>agotaron los procesos relacionados al desarrollo institucional</w:t>
      </w:r>
      <w:r w:rsidR="00F50FD8" w:rsidRPr="007715C5">
        <w:rPr>
          <w:rFonts w:eastAsia="Calibri"/>
          <w:color w:val="747171"/>
          <w:lang w:val="es-DO"/>
        </w:rPr>
        <w:t>.</w:t>
      </w:r>
    </w:p>
    <w:p w14:paraId="1FE22018" w14:textId="7D0754D8" w:rsidR="009A6A54" w:rsidRPr="007715C5" w:rsidRDefault="0046463A" w:rsidP="00474343">
      <w:pPr>
        <w:spacing w:line="360" w:lineRule="auto"/>
        <w:jc w:val="both"/>
        <w:rPr>
          <w:rFonts w:eastAsia="Calibri"/>
          <w:color w:val="747171"/>
          <w:lang w:val="es-DO"/>
        </w:rPr>
      </w:pPr>
      <w:r w:rsidRPr="007715C5">
        <w:rPr>
          <w:rFonts w:eastAsia="Calibri"/>
          <w:color w:val="747171"/>
          <w:lang w:val="es-DO"/>
        </w:rPr>
        <w:t xml:space="preserve">En </w:t>
      </w:r>
      <w:r w:rsidR="00B576DD" w:rsidRPr="007715C5">
        <w:rPr>
          <w:rFonts w:eastAsia="Calibri"/>
          <w:color w:val="747171"/>
          <w:lang w:val="es-DO"/>
        </w:rPr>
        <w:t>el marco de est</w:t>
      </w:r>
      <w:r w:rsidR="00F82753" w:rsidRPr="007715C5">
        <w:rPr>
          <w:rFonts w:eastAsia="Calibri"/>
          <w:color w:val="747171"/>
          <w:lang w:val="es-DO"/>
        </w:rPr>
        <w:t xml:space="preserve">os procesos, </w:t>
      </w:r>
      <w:r w:rsidR="009A6A54" w:rsidRPr="007715C5">
        <w:rPr>
          <w:rFonts w:eastAsia="Calibri"/>
          <w:color w:val="747171"/>
          <w:lang w:val="es-DO"/>
        </w:rPr>
        <w:t xml:space="preserve">se </w:t>
      </w:r>
      <w:r w:rsidRPr="007715C5">
        <w:rPr>
          <w:rFonts w:eastAsia="Calibri"/>
          <w:color w:val="747171"/>
          <w:lang w:val="es-DO"/>
        </w:rPr>
        <w:t xml:space="preserve">dio </w:t>
      </w:r>
      <w:r w:rsidR="009A6A54" w:rsidRPr="007715C5">
        <w:rPr>
          <w:rFonts w:eastAsia="Calibri"/>
          <w:color w:val="747171"/>
          <w:lang w:val="es-DO"/>
        </w:rPr>
        <w:t>seguimiento a la aprobación de</w:t>
      </w:r>
      <w:r w:rsidRPr="007715C5">
        <w:rPr>
          <w:rFonts w:eastAsia="Calibri"/>
          <w:color w:val="747171"/>
          <w:lang w:val="es-DO"/>
        </w:rPr>
        <w:t xml:space="preserve"> la</w:t>
      </w:r>
      <w:r w:rsidR="009A6A54" w:rsidRPr="007715C5">
        <w:rPr>
          <w:rFonts w:eastAsia="Calibri"/>
          <w:color w:val="747171"/>
          <w:lang w:val="es-DO"/>
        </w:rPr>
        <w:t xml:space="preserve"> actualización del Manual de </w:t>
      </w:r>
      <w:r w:rsidR="009B352F" w:rsidRPr="007715C5">
        <w:rPr>
          <w:rFonts w:eastAsia="Calibri"/>
          <w:color w:val="747171"/>
          <w:lang w:val="es-DO"/>
        </w:rPr>
        <w:t>C</w:t>
      </w:r>
      <w:r w:rsidR="009A6A54" w:rsidRPr="007715C5">
        <w:rPr>
          <w:rFonts w:eastAsia="Calibri"/>
          <w:color w:val="747171"/>
          <w:lang w:val="es-DO"/>
        </w:rPr>
        <w:t>argos</w:t>
      </w:r>
      <w:r w:rsidR="00574249" w:rsidRPr="007715C5">
        <w:rPr>
          <w:rFonts w:eastAsia="Calibri"/>
          <w:color w:val="747171"/>
          <w:lang w:val="es-DO"/>
        </w:rPr>
        <w:t xml:space="preserve"> institucional</w:t>
      </w:r>
      <w:r w:rsidR="009A6A54" w:rsidRPr="007715C5">
        <w:rPr>
          <w:rFonts w:eastAsia="Calibri"/>
          <w:color w:val="747171"/>
          <w:lang w:val="es-DO"/>
        </w:rPr>
        <w:t xml:space="preserve">, </w:t>
      </w:r>
      <w:r w:rsidR="00574249" w:rsidRPr="007715C5">
        <w:rPr>
          <w:rFonts w:eastAsia="Calibri"/>
          <w:color w:val="747171"/>
          <w:lang w:val="es-DO"/>
        </w:rPr>
        <w:t>el cual</w:t>
      </w:r>
      <w:r w:rsidR="00A93A0F" w:rsidRPr="007715C5">
        <w:rPr>
          <w:rFonts w:eastAsia="Calibri"/>
          <w:color w:val="747171"/>
          <w:lang w:val="es-DO"/>
        </w:rPr>
        <w:t xml:space="preserve"> fue </w:t>
      </w:r>
      <w:r w:rsidR="00071FAC" w:rsidRPr="007715C5">
        <w:rPr>
          <w:rFonts w:eastAsia="Calibri"/>
          <w:color w:val="747171"/>
          <w:lang w:val="es-DO"/>
        </w:rPr>
        <w:t>presentado</w:t>
      </w:r>
      <w:r w:rsidR="00F50FD8" w:rsidRPr="007715C5">
        <w:rPr>
          <w:rFonts w:eastAsia="Calibri"/>
          <w:color w:val="747171"/>
          <w:lang w:val="es-DO"/>
        </w:rPr>
        <w:t xml:space="preserve"> ante el MAP</w:t>
      </w:r>
      <w:r w:rsidR="00071FAC" w:rsidRPr="007715C5">
        <w:rPr>
          <w:rFonts w:eastAsia="Calibri"/>
          <w:color w:val="747171"/>
          <w:lang w:val="es-DO"/>
        </w:rPr>
        <w:t xml:space="preserve"> </w:t>
      </w:r>
      <w:r w:rsidR="00A93A0F" w:rsidRPr="007715C5">
        <w:rPr>
          <w:rFonts w:eastAsia="Calibri"/>
          <w:color w:val="747171"/>
          <w:lang w:val="es-DO"/>
        </w:rPr>
        <w:t xml:space="preserve">y ajustado </w:t>
      </w:r>
      <w:r w:rsidR="007D4100" w:rsidRPr="007715C5">
        <w:rPr>
          <w:rFonts w:eastAsia="Calibri"/>
          <w:color w:val="747171"/>
          <w:lang w:val="es-DO"/>
        </w:rPr>
        <w:t>en funci</w:t>
      </w:r>
      <w:r w:rsidR="00B940E5" w:rsidRPr="007715C5">
        <w:rPr>
          <w:rFonts w:eastAsia="Calibri"/>
          <w:color w:val="747171"/>
          <w:lang w:val="es-DO"/>
        </w:rPr>
        <w:t>ón de sus recomendaciones.</w:t>
      </w:r>
      <w:r w:rsidR="009D1FCB" w:rsidRPr="007715C5">
        <w:rPr>
          <w:rFonts w:eastAsia="Calibri"/>
          <w:color w:val="747171"/>
          <w:lang w:val="es-DO"/>
        </w:rPr>
        <w:t xml:space="preserve"> </w:t>
      </w:r>
      <w:r w:rsidR="009A6A54" w:rsidRPr="007715C5">
        <w:rPr>
          <w:rFonts w:eastAsia="Calibri"/>
          <w:color w:val="747171"/>
          <w:lang w:val="es-DO"/>
        </w:rPr>
        <w:t>Al cierre del 2023 se continúa a la espera de la aprobación definitiva de</w:t>
      </w:r>
      <w:r w:rsidR="009618BA" w:rsidRPr="007715C5">
        <w:rPr>
          <w:rFonts w:eastAsia="Calibri"/>
          <w:color w:val="747171"/>
          <w:lang w:val="es-DO"/>
        </w:rPr>
        <w:t>l</w:t>
      </w:r>
      <w:r w:rsidR="009A6A54" w:rsidRPr="007715C5">
        <w:rPr>
          <w:rFonts w:eastAsia="Calibri"/>
          <w:color w:val="747171"/>
          <w:lang w:val="es-DO"/>
        </w:rPr>
        <w:t xml:space="preserve"> Manual.</w:t>
      </w:r>
    </w:p>
    <w:p w14:paraId="40F5FC4E" w14:textId="77777777" w:rsidR="009A6A54" w:rsidRPr="007715C5" w:rsidRDefault="009A6A54" w:rsidP="00474343">
      <w:pPr>
        <w:spacing w:line="360" w:lineRule="auto"/>
        <w:jc w:val="both"/>
        <w:rPr>
          <w:rFonts w:eastAsia="Calibri"/>
          <w:color w:val="747171"/>
          <w:lang w:val="es-DO"/>
        </w:rPr>
      </w:pPr>
      <w:r w:rsidRPr="007715C5">
        <w:rPr>
          <w:rFonts w:eastAsia="Calibri"/>
          <w:color w:val="747171"/>
          <w:lang w:val="es-DO"/>
        </w:rPr>
        <w:t>En lo que concierne a las buenas prácticas de gestión de proyectos, se brindó soporte a las distintas áreas de la institución en la identificación de nuevas ideas de proyectos y en la elaboración de los correspondientes perfiles, que posteriormente fueron sometidos ante distintos organismos de cooperación internacional y ante el Ministerio de Economía, Planificación y Desarrollo (MEPyD) para su aprobación.</w:t>
      </w:r>
    </w:p>
    <w:p w14:paraId="36BCD8A0" w14:textId="202C3761" w:rsidR="009A6A54" w:rsidRPr="007715C5" w:rsidRDefault="009A6A54" w:rsidP="00474343">
      <w:pPr>
        <w:spacing w:line="360" w:lineRule="auto"/>
        <w:jc w:val="both"/>
        <w:rPr>
          <w:rFonts w:eastAsia="Calibri"/>
          <w:color w:val="747171"/>
          <w:lang w:val="es-DO"/>
        </w:rPr>
      </w:pPr>
      <w:r w:rsidRPr="007715C5">
        <w:rPr>
          <w:rFonts w:eastAsia="Calibri"/>
          <w:color w:val="747171"/>
          <w:lang w:val="es-DO"/>
        </w:rPr>
        <w:t xml:space="preserve">En este orden, se continuó dando seguimiento y apoyo técnico a las áreas en la ejecución de los proyectos del MICM registrados en el </w:t>
      </w:r>
      <w:r w:rsidRPr="007715C5">
        <w:rPr>
          <w:rFonts w:eastAsia="Calibri"/>
          <w:color w:val="747171"/>
          <w:lang w:val="es-DO"/>
        </w:rPr>
        <w:lastRenderedPageBreak/>
        <w:t xml:space="preserve">Sistema Nacional de Inversión Pública (SNIP). </w:t>
      </w:r>
      <w:r w:rsidR="004F0B22" w:rsidRPr="007715C5">
        <w:rPr>
          <w:rFonts w:eastAsia="Calibri"/>
          <w:color w:val="747171"/>
          <w:lang w:val="es-DO"/>
        </w:rPr>
        <w:t>A</w:t>
      </w:r>
      <w:r w:rsidRPr="007715C5">
        <w:rPr>
          <w:rFonts w:eastAsia="Calibri"/>
          <w:color w:val="747171"/>
          <w:lang w:val="es-DO"/>
        </w:rPr>
        <w:t xml:space="preserve"> continuación, se presenta un resumen </w:t>
      </w:r>
      <w:r w:rsidR="004F0B22" w:rsidRPr="007715C5">
        <w:rPr>
          <w:rFonts w:eastAsia="Calibri"/>
          <w:color w:val="747171"/>
          <w:lang w:val="es-DO"/>
        </w:rPr>
        <w:t>con</w:t>
      </w:r>
      <w:r w:rsidRPr="007715C5">
        <w:rPr>
          <w:rFonts w:eastAsia="Calibri"/>
          <w:color w:val="747171"/>
          <w:lang w:val="es-DO"/>
        </w:rPr>
        <w:t xml:space="preserve"> los proyectos institucionales vigentes</w:t>
      </w:r>
      <w:r w:rsidR="004F0B22" w:rsidRPr="007715C5">
        <w:rPr>
          <w:rFonts w:eastAsia="Calibri"/>
          <w:color w:val="747171"/>
          <w:lang w:val="es-DO"/>
        </w:rPr>
        <w:t xml:space="preserve"> en el 2023</w:t>
      </w:r>
      <w:r w:rsidRPr="007715C5">
        <w:rPr>
          <w:rFonts w:eastAsia="Calibri"/>
          <w:color w:val="747171"/>
          <w:lang w:val="es-DO"/>
        </w:rPr>
        <w:t xml:space="preserve"> con código SNIP, según el organismo cooperante y los montos asignados para su ejecución:</w:t>
      </w:r>
    </w:p>
    <w:p w14:paraId="25D2382C" w14:textId="55398ACB" w:rsidR="00400581" w:rsidRPr="007715C5" w:rsidRDefault="00400581" w:rsidP="00474343">
      <w:pPr>
        <w:spacing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39</w:t>
      </w:r>
      <w:r w:rsidRPr="007715C5">
        <w:rPr>
          <w:b/>
          <w:bCs/>
          <w:color w:val="747171"/>
          <w:lang w:val="es-DO"/>
        </w:rPr>
        <w:fldChar w:fldCharType="end"/>
      </w:r>
    </w:p>
    <w:p w14:paraId="49BF41C9" w14:textId="063D6280" w:rsidR="00400581" w:rsidRPr="007715C5" w:rsidRDefault="00764267" w:rsidP="00474343">
      <w:pPr>
        <w:spacing w:line="360" w:lineRule="auto"/>
        <w:jc w:val="center"/>
        <w:rPr>
          <w:color w:val="747171"/>
          <w:lang w:val="es-DO"/>
        </w:rPr>
      </w:pPr>
      <w:r w:rsidRPr="007715C5">
        <w:rPr>
          <w:color w:val="747171"/>
          <w:lang w:val="es-DO"/>
        </w:rPr>
        <w:t>Comportamiento de los proyectos MICM con código SNIP</w:t>
      </w:r>
    </w:p>
    <w:p w14:paraId="04071689" w14:textId="22ABD827" w:rsidR="00764267" w:rsidRPr="007715C5" w:rsidRDefault="00764267" w:rsidP="00474343">
      <w:pPr>
        <w:spacing w:line="360" w:lineRule="auto"/>
        <w:jc w:val="center"/>
        <w:rPr>
          <w:color w:val="747171"/>
          <w:lang w:val="es-DO"/>
        </w:rPr>
      </w:pPr>
      <w:r w:rsidRPr="007715C5">
        <w:rPr>
          <w:color w:val="747171"/>
          <w:lang w:val="es-DO"/>
        </w:rPr>
        <w:t>Año 2023</w:t>
      </w:r>
    </w:p>
    <w:tbl>
      <w:tblPr>
        <w:tblW w:w="5798"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70"/>
        <w:gridCol w:w="2129"/>
        <w:gridCol w:w="1523"/>
        <w:gridCol w:w="1737"/>
        <w:gridCol w:w="1930"/>
        <w:gridCol w:w="1283"/>
      </w:tblGrid>
      <w:tr w:rsidR="00E8242B" w:rsidRPr="007715C5" w14:paraId="4D76CC4B" w14:textId="77777777" w:rsidTr="00134863">
        <w:trPr>
          <w:trHeight w:val="870"/>
          <w:tblHeader/>
          <w:jc w:val="center"/>
        </w:trPr>
        <w:tc>
          <w:tcPr>
            <w:tcW w:w="539" w:type="pct"/>
            <w:shd w:val="clear" w:color="auto" w:fill="002060"/>
            <w:vAlign w:val="center"/>
          </w:tcPr>
          <w:p w14:paraId="5DC7C9E5" w14:textId="77777777" w:rsidR="00A635F5" w:rsidRPr="007715C5" w:rsidRDefault="00A635F5" w:rsidP="00474343">
            <w:pPr>
              <w:pStyle w:val="paragraph"/>
              <w:spacing w:before="0" w:beforeAutospacing="0" w:after="0" w:afterAutospacing="0" w:line="360" w:lineRule="auto"/>
              <w:jc w:val="center"/>
              <w:textAlignment w:val="baseline"/>
              <w:rPr>
                <w:b/>
                <w:bCs/>
                <w:color w:val="FFFFFF" w:themeColor="background1"/>
                <w:lang w:val="es-DO"/>
              </w:rPr>
            </w:pPr>
            <w:r w:rsidRPr="007715C5">
              <w:rPr>
                <w:b/>
                <w:bCs/>
                <w:color w:val="FFFFFF" w:themeColor="background1"/>
                <w:lang w:val="es-DO"/>
              </w:rPr>
              <w:t>No.</w:t>
            </w:r>
          </w:p>
        </w:tc>
        <w:tc>
          <w:tcPr>
            <w:tcW w:w="933" w:type="pct"/>
            <w:shd w:val="clear" w:color="auto" w:fill="002060"/>
            <w:vAlign w:val="center"/>
          </w:tcPr>
          <w:p w14:paraId="54993354" w14:textId="77777777" w:rsidR="00A635F5" w:rsidRPr="007715C5" w:rsidRDefault="00A635F5" w:rsidP="00474343">
            <w:pPr>
              <w:pStyle w:val="paragraph"/>
              <w:spacing w:before="0" w:beforeAutospacing="0" w:after="0" w:afterAutospacing="0" w:line="360" w:lineRule="auto"/>
              <w:jc w:val="center"/>
              <w:textAlignment w:val="baseline"/>
              <w:rPr>
                <w:b/>
                <w:bCs/>
                <w:color w:val="FFFFFF" w:themeColor="background1"/>
                <w:lang w:val="es-DO"/>
              </w:rPr>
            </w:pPr>
            <w:r w:rsidRPr="007715C5">
              <w:rPr>
                <w:b/>
                <w:bCs/>
                <w:color w:val="FFFFFF" w:themeColor="background1"/>
                <w:lang w:val="es-DO"/>
              </w:rPr>
              <w:t>Proyecto</w:t>
            </w:r>
          </w:p>
        </w:tc>
        <w:tc>
          <w:tcPr>
            <w:tcW w:w="830" w:type="pct"/>
            <w:shd w:val="clear" w:color="auto" w:fill="002060"/>
            <w:vAlign w:val="center"/>
          </w:tcPr>
          <w:p w14:paraId="1452EEE4" w14:textId="77777777" w:rsidR="00A635F5" w:rsidRPr="007715C5" w:rsidRDefault="00A635F5" w:rsidP="00474343">
            <w:pPr>
              <w:pStyle w:val="paragraph"/>
              <w:spacing w:before="0" w:beforeAutospacing="0" w:after="0" w:afterAutospacing="0" w:line="360" w:lineRule="auto"/>
              <w:jc w:val="center"/>
              <w:textAlignment w:val="baseline"/>
              <w:rPr>
                <w:b/>
                <w:bCs/>
                <w:color w:val="FFFFFF" w:themeColor="background1"/>
                <w:lang w:val="es-DO"/>
              </w:rPr>
            </w:pPr>
            <w:r w:rsidRPr="007715C5">
              <w:rPr>
                <w:b/>
                <w:bCs/>
                <w:color w:val="FFFFFF" w:themeColor="background1"/>
                <w:lang w:val="es-DO"/>
              </w:rPr>
              <w:t>Agencia de Cooperación</w:t>
            </w:r>
          </w:p>
        </w:tc>
        <w:tc>
          <w:tcPr>
            <w:tcW w:w="947" w:type="pct"/>
            <w:shd w:val="clear" w:color="auto" w:fill="002060"/>
            <w:vAlign w:val="center"/>
          </w:tcPr>
          <w:p w14:paraId="4CA35E58" w14:textId="77777777" w:rsidR="00A635F5" w:rsidRPr="007715C5" w:rsidRDefault="00A635F5" w:rsidP="00474343">
            <w:pPr>
              <w:pStyle w:val="paragraph"/>
              <w:spacing w:before="0" w:beforeAutospacing="0" w:after="0" w:afterAutospacing="0" w:line="360" w:lineRule="auto"/>
              <w:jc w:val="center"/>
              <w:textAlignment w:val="baseline"/>
              <w:rPr>
                <w:b/>
                <w:bCs/>
                <w:color w:val="FFFFFF" w:themeColor="background1"/>
                <w:lang w:val="es-DO"/>
              </w:rPr>
            </w:pPr>
            <w:r w:rsidRPr="007715C5">
              <w:rPr>
                <w:b/>
                <w:bCs/>
                <w:color w:val="FFFFFF" w:themeColor="background1"/>
                <w:lang w:val="es-DO"/>
              </w:rPr>
              <w:t>Monto subvencionado</w:t>
            </w:r>
          </w:p>
        </w:tc>
        <w:tc>
          <w:tcPr>
            <w:tcW w:w="1052" w:type="pct"/>
            <w:shd w:val="clear" w:color="auto" w:fill="002060"/>
            <w:vAlign w:val="center"/>
          </w:tcPr>
          <w:p w14:paraId="326734AE" w14:textId="77777777" w:rsidR="00A635F5" w:rsidRPr="007715C5" w:rsidRDefault="00A635F5" w:rsidP="00474343">
            <w:pPr>
              <w:pStyle w:val="paragraph"/>
              <w:spacing w:before="0" w:beforeAutospacing="0" w:after="0" w:afterAutospacing="0" w:line="360" w:lineRule="auto"/>
              <w:jc w:val="center"/>
              <w:textAlignment w:val="baseline"/>
              <w:rPr>
                <w:b/>
                <w:bCs/>
                <w:color w:val="FFFFFF" w:themeColor="background1"/>
                <w:lang w:val="es-DO"/>
              </w:rPr>
            </w:pPr>
            <w:r w:rsidRPr="007715C5">
              <w:rPr>
                <w:b/>
                <w:bCs/>
                <w:color w:val="FFFFFF" w:themeColor="background1"/>
                <w:lang w:val="es-DO"/>
              </w:rPr>
              <w:t>Monto de contrapartida</w:t>
            </w:r>
          </w:p>
        </w:tc>
        <w:tc>
          <w:tcPr>
            <w:tcW w:w="699" w:type="pct"/>
            <w:shd w:val="clear" w:color="auto" w:fill="002060"/>
            <w:vAlign w:val="center"/>
          </w:tcPr>
          <w:p w14:paraId="3C5CC177" w14:textId="77777777" w:rsidR="00A635F5" w:rsidRPr="007715C5" w:rsidRDefault="00A635F5" w:rsidP="00474343">
            <w:pPr>
              <w:pStyle w:val="paragraph"/>
              <w:spacing w:before="0" w:beforeAutospacing="0" w:after="0" w:afterAutospacing="0" w:line="360" w:lineRule="auto"/>
              <w:jc w:val="center"/>
              <w:textAlignment w:val="baseline"/>
              <w:rPr>
                <w:b/>
                <w:bCs/>
                <w:color w:val="FFFFFF" w:themeColor="background1"/>
                <w:lang w:val="es-DO"/>
              </w:rPr>
            </w:pPr>
            <w:r w:rsidRPr="007715C5">
              <w:rPr>
                <w:b/>
                <w:bCs/>
                <w:color w:val="FFFFFF" w:themeColor="background1"/>
                <w:lang w:val="es-DO"/>
              </w:rPr>
              <w:t xml:space="preserve">Estatus al </w:t>
            </w:r>
          </w:p>
        </w:tc>
      </w:tr>
      <w:tr w:rsidR="00E8242B" w:rsidRPr="007715C5" w14:paraId="29DA5F99" w14:textId="77777777" w:rsidTr="00134863">
        <w:trPr>
          <w:trHeight w:val="465"/>
          <w:jc w:val="center"/>
        </w:trPr>
        <w:tc>
          <w:tcPr>
            <w:tcW w:w="539" w:type="pct"/>
            <w:vAlign w:val="center"/>
          </w:tcPr>
          <w:p w14:paraId="61883FD2"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1</w:t>
            </w:r>
          </w:p>
        </w:tc>
        <w:tc>
          <w:tcPr>
            <w:tcW w:w="933" w:type="pct"/>
            <w:vAlign w:val="center"/>
          </w:tcPr>
          <w:p w14:paraId="43054EAE" w14:textId="77777777" w:rsidR="00A635F5" w:rsidRPr="007715C5" w:rsidRDefault="00A635F5" w:rsidP="00474343">
            <w:pPr>
              <w:pStyle w:val="paragraph"/>
              <w:spacing w:before="0" w:beforeAutospacing="0" w:after="0" w:afterAutospacing="0" w:line="360" w:lineRule="auto"/>
              <w:jc w:val="both"/>
              <w:textAlignment w:val="baseline"/>
              <w:rPr>
                <w:color w:val="747171"/>
                <w:lang w:val="es-DO" w:eastAsia="en-US"/>
              </w:rPr>
            </w:pPr>
            <w:r w:rsidRPr="007715C5">
              <w:rPr>
                <w:color w:val="747171"/>
                <w:lang w:val="es-DO" w:eastAsia="en-US"/>
              </w:rPr>
              <w:t>Transferencia de Capacidades para la Implementación de Procesos de Producción más Limpia en Pequeños Hoteles de Pedernales (SNIP-13941)</w:t>
            </w:r>
          </w:p>
        </w:tc>
        <w:tc>
          <w:tcPr>
            <w:tcW w:w="830" w:type="pct"/>
            <w:vAlign w:val="center"/>
          </w:tcPr>
          <w:p w14:paraId="3DA8388F" w14:textId="77777777" w:rsidR="00A635F5" w:rsidRPr="007715C5" w:rsidRDefault="00A635F5" w:rsidP="00474343">
            <w:pPr>
              <w:pStyle w:val="paragraph"/>
              <w:spacing w:before="0" w:beforeAutospacing="0" w:after="0" w:afterAutospacing="0" w:line="360" w:lineRule="auto"/>
              <w:jc w:val="both"/>
              <w:textAlignment w:val="baseline"/>
              <w:rPr>
                <w:color w:val="747171"/>
                <w:lang w:val="es-DO" w:eastAsia="en-US"/>
              </w:rPr>
            </w:pPr>
            <w:r w:rsidRPr="007715C5">
              <w:rPr>
                <w:color w:val="747171"/>
                <w:lang w:val="es-DO" w:eastAsia="en-US"/>
              </w:rPr>
              <w:t>Agencia Andaluza de Cooperación Internacional para el Desarrollo (AACID)</w:t>
            </w:r>
          </w:p>
        </w:tc>
        <w:tc>
          <w:tcPr>
            <w:tcW w:w="947" w:type="pct"/>
            <w:vAlign w:val="center"/>
          </w:tcPr>
          <w:p w14:paraId="798EAD7F"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€237,134.00</w:t>
            </w:r>
          </w:p>
        </w:tc>
        <w:tc>
          <w:tcPr>
            <w:tcW w:w="1052" w:type="pct"/>
            <w:vAlign w:val="center"/>
          </w:tcPr>
          <w:p w14:paraId="71A2E263"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RD$3,112,000.00</w:t>
            </w:r>
          </w:p>
        </w:tc>
        <w:tc>
          <w:tcPr>
            <w:tcW w:w="699" w:type="pct"/>
            <w:vAlign w:val="center"/>
          </w:tcPr>
          <w:p w14:paraId="10D3D68B"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Culminado</w:t>
            </w:r>
          </w:p>
        </w:tc>
      </w:tr>
      <w:tr w:rsidR="00E8242B" w:rsidRPr="007715C5" w14:paraId="37272F6D" w14:textId="77777777" w:rsidTr="00134863">
        <w:trPr>
          <w:trHeight w:val="861"/>
          <w:jc w:val="center"/>
        </w:trPr>
        <w:tc>
          <w:tcPr>
            <w:tcW w:w="539" w:type="pct"/>
            <w:vAlign w:val="center"/>
          </w:tcPr>
          <w:p w14:paraId="399246E6"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2</w:t>
            </w:r>
          </w:p>
        </w:tc>
        <w:tc>
          <w:tcPr>
            <w:tcW w:w="933" w:type="pct"/>
            <w:vAlign w:val="center"/>
          </w:tcPr>
          <w:p w14:paraId="3BB6C8FC" w14:textId="77777777" w:rsidR="00A635F5" w:rsidRPr="007715C5" w:rsidRDefault="00A635F5" w:rsidP="00474343">
            <w:pPr>
              <w:pStyle w:val="paragraph"/>
              <w:spacing w:before="0" w:beforeAutospacing="0" w:after="0" w:afterAutospacing="0" w:line="360" w:lineRule="auto"/>
              <w:jc w:val="both"/>
              <w:textAlignment w:val="baseline"/>
              <w:rPr>
                <w:color w:val="747171"/>
                <w:lang w:val="es-DO" w:eastAsia="en-US"/>
              </w:rPr>
            </w:pPr>
            <w:r w:rsidRPr="007715C5">
              <w:rPr>
                <w:color w:val="747171"/>
                <w:lang w:val="es-DO" w:eastAsia="en-US"/>
              </w:rPr>
              <w:t xml:space="preserve">Fortalecimiento de Capacidades en Emprendimiento Económico y Social para la Población Vulnerable de la Zona Fronteriza, República </w:t>
            </w:r>
            <w:r w:rsidRPr="007715C5">
              <w:rPr>
                <w:color w:val="747171"/>
                <w:lang w:val="es-DO" w:eastAsia="en-US"/>
              </w:rPr>
              <w:lastRenderedPageBreak/>
              <w:t>Dominicana (SNIP-14038)</w:t>
            </w:r>
          </w:p>
        </w:tc>
        <w:tc>
          <w:tcPr>
            <w:tcW w:w="830" w:type="pct"/>
            <w:vAlign w:val="center"/>
          </w:tcPr>
          <w:p w14:paraId="6E4946CF" w14:textId="77777777" w:rsidR="00A635F5" w:rsidRPr="007715C5" w:rsidRDefault="00A635F5" w:rsidP="00474343">
            <w:pPr>
              <w:pStyle w:val="paragraph"/>
              <w:spacing w:before="0" w:beforeAutospacing="0" w:after="0" w:afterAutospacing="0" w:line="360" w:lineRule="auto"/>
              <w:jc w:val="both"/>
              <w:textAlignment w:val="baseline"/>
              <w:rPr>
                <w:color w:val="747171"/>
                <w:lang w:val="es-DO" w:eastAsia="en-US"/>
              </w:rPr>
            </w:pPr>
            <w:r w:rsidRPr="007715C5">
              <w:rPr>
                <w:color w:val="747171"/>
                <w:lang w:val="es-DO" w:eastAsia="en-US"/>
              </w:rPr>
              <w:lastRenderedPageBreak/>
              <w:t>Agencia Española de Cooperación para el Desarrollo (AECID)</w:t>
            </w:r>
          </w:p>
        </w:tc>
        <w:tc>
          <w:tcPr>
            <w:tcW w:w="947" w:type="pct"/>
            <w:vAlign w:val="center"/>
          </w:tcPr>
          <w:p w14:paraId="0C2E562F"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€130,000</w:t>
            </w:r>
          </w:p>
        </w:tc>
        <w:tc>
          <w:tcPr>
            <w:tcW w:w="1052" w:type="pct"/>
            <w:vAlign w:val="center"/>
          </w:tcPr>
          <w:p w14:paraId="68ACFA9A"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RD$4,040,751.64</w:t>
            </w:r>
          </w:p>
        </w:tc>
        <w:tc>
          <w:tcPr>
            <w:tcW w:w="699" w:type="pct"/>
            <w:vAlign w:val="center"/>
          </w:tcPr>
          <w:p w14:paraId="4F16C242"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Culminado</w:t>
            </w:r>
          </w:p>
        </w:tc>
      </w:tr>
      <w:tr w:rsidR="00E8242B" w:rsidRPr="007715C5" w14:paraId="0BA6879D" w14:textId="77777777" w:rsidTr="00134863">
        <w:trPr>
          <w:trHeight w:val="1974"/>
          <w:jc w:val="center"/>
        </w:trPr>
        <w:tc>
          <w:tcPr>
            <w:tcW w:w="539" w:type="pct"/>
            <w:vAlign w:val="center"/>
          </w:tcPr>
          <w:p w14:paraId="75532D14"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3</w:t>
            </w:r>
          </w:p>
        </w:tc>
        <w:tc>
          <w:tcPr>
            <w:tcW w:w="933" w:type="pct"/>
            <w:vAlign w:val="center"/>
          </w:tcPr>
          <w:p w14:paraId="12F55938" w14:textId="77777777" w:rsidR="00A635F5" w:rsidRPr="007715C5" w:rsidRDefault="00A635F5" w:rsidP="00474343">
            <w:pPr>
              <w:pStyle w:val="paragraph"/>
              <w:spacing w:before="0" w:beforeAutospacing="0" w:after="0" w:afterAutospacing="0" w:line="360" w:lineRule="auto"/>
              <w:jc w:val="both"/>
              <w:textAlignment w:val="baseline"/>
              <w:rPr>
                <w:color w:val="747171"/>
                <w:lang w:val="es-DO" w:eastAsia="en-US"/>
              </w:rPr>
            </w:pPr>
            <w:r w:rsidRPr="007715C5">
              <w:rPr>
                <w:color w:val="747171"/>
                <w:lang w:val="es-DO" w:eastAsia="en-US"/>
              </w:rPr>
              <w:t>Ampliación de capacidades para el fortalecimiento de las Mipymes de las cadenas de valor de mango y aguacate en la República Dominicana (SNIP-14708)</w:t>
            </w:r>
          </w:p>
        </w:tc>
        <w:tc>
          <w:tcPr>
            <w:tcW w:w="830" w:type="pct"/>
            <w:vAlign w:val="center"/>
          </w:tcPr>
          <w:p w14:paraId="696C840C" w14:textId="77777777" w:rsidR="00A635F5" w:rsidRPr="007715C5" w:rsidRDefault="00A635F5" w:rsidP="00474343">
            <w:pPr>
              <w:pStyle w:val="paragraph"/>
              <w:spacing w:before="0" w:beforeAutospacing="0" w:after="0" w:afterAutospacing="0" w:line="360" w:lineRule="auto"/>
              <w:jc w:val="both"/>
              <w:textAlignment w:val="baseline"/>
              <w:rPr>
                <w:color w:val="747171"/>
                <w:lang w:val="es-DO" w:eastAsia="en-US"/>
              </w:rPr>
            </w:pPr>
            <w:r w:rsidRPr="007715C5">
              <w:rPr>
                <w:color w:val="747171"/>
                <w:lang w:val="es-DO" w:eastAsia="en-US"/>
              </w:rPr>
              <w:t>Agencia Andaluza de Cooperación Internacional para el Desarrollo (AACID)</w:t>
            </w:r>
          </w:p>
        </w:tc>
        <w:tc>
          <w:tcPr>
            <w:tcW w:w="947" w:type="pct"/>
            <w:vAlign w:val="center"/>
          </w:tcPr>
          <w:p w14:paraId="03129DE0"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€250,000.00</w:t>
            </w:r>
          </w:p>
        </w:tc>
        <w:tc>
          <w:tcPr>
            <w:tcW w:w="1052" w:type="pct"/>
            <w:vAlign w:val="center"/>
          </w:tcPr>
          <w:p w14:paraId="7C3F41DC"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RD$2,550,000.00</w:t>
            </w:r>
          </w:p>
        </w:tc>
        <w:tc>
          <w:tcPr>
            <w:tcW w:w="699" w:type="pct"/>
            <w:vAlign w:val="center"/>
          </w:tcPr>
          <w:p w14:paraId="21CE8A90" w14:textId="77777777" w:rsidR="00A635F5" w:rsidRPr="007715C5" w:rsidRDefault="00A635F5" w:rsidP="00474343">
            <w:pPr>
              <w:pStyle w:val="paragraph"/>
              <w:spacing w:before="0" w:beforeAutospacing="0" w:after="0" w:afterAutospacing="0" w:line="360" w:lineRule="auto"/>
              <w:jc w:val="center"/>
              <w:textAlignment w:val="baseline"/>
              <w:rPr>
                <w:color w:val="747171"/>
                <w:lang w:val="es-DO" w:eastAsia="en-US"/>
              </w:rPr>
            </w:pPr>
            <w:r w:rsidRPr="007715C5">
              <w:rPr>
                <w:color w:val="747171"/>
                <w:lang w:val="es-DO" w:eastAsia="en-US"/>
              </w:rPr>
              <w:t>Vigente</w:t>
            </w:r>
          </w:p>
        </w:tc>
      </w:tr>
    </w:tbl>
    <w:p w14:paraId="4882D23A" w14:textId="7BA2CAC1" w:rsidR="00A635F5" w:rsidRPr="007715C5" w:rsidRDefault="007A6921" w:rsidP="00474343">
      <w:pPr>
        <w:spacing w:line="360" w:lineRule="auto"/>
        <w:jc w:val="both"/>
        <w:rPr>
          <w:rFonts w:eastAsia="Calibri"/>
          <w:i/>
          <w:iCs/>
          <w:color w:val="747171"/>
          <w:sz w:val="20"/>
          <w:szCs w:val="20"/>
          <w:lang w:val="es-DO"/>
        </w:rPr>
      </w:pPr>
      <w:r w:rsidRPr="007715C5">
        <w:rPr>
          <w:rFonts w:eastAsia="Calibri"/>
          <w:i/>
          <w:iCs/>
          <w:color w:val="747171"/>
          <w:sz w:val="20"/>
          <w:szCs w:val="20"/>
          <w:lang w:val="es-DO"/>
        </w:rPr>
        <w:t>Fuente: Dirección de Planificación y Desarrollo</w:t>
      </w:r>
      <w:r w:rsidR="00134863" w:rsidRPr="007715C5">
        <w:rPr>
          <w:rFonts w:eastAsia="Calibri"/>
          <w:i/>
          <w:iCs/>
          <w:color w:val="747171"/>
          <w:sz w:val="20"/>
          <w:szCs w:val="20"/>
          <w:lang w:val="es-DO"/>
        </w:rPr>
        <w:t xml:space="preserve"> </w:t>
      </w:r>
      <w:r w:rsidR="00277FFC" w:rsidRPr="007715C5">
        <w:rPr>
          <w:rFonts w:eastAsia="Calibri"/>
          <w:i/>
          <w:iCs/>
          <w:color w:val="747171"/>
          <w:sz w:val="20"/>
          <w:szCs w:val="20"/>
          <w:lang w:val="es-DO"/>
        </w:rPr>
        <w:t>MICM. -</w:t>
      </w:r>
    </w:p>
    <w:p w14:paraId="4C279E64" w14:textId="77777777"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el marco de la ejecución de los proyectos del Sistema Nacional de Inversión Pública (SNIP), a continuación, un resumen de sus principales avances en el período enero – diciembre 2023:</w:t>
      </w:r>
    </w:p>
    <w:p w14:paraId="26F437E6" w14:textId="77777777" w:rsidR="00EC35BD" w:rsidRPr="007715C5" w:rsidRDefault="00EC35BD" w:rsidP="00474343">
      <w:pPr>
        <w:spacing w:before="100" w:beforeAutospacing="1" w:after="100" w:afterAutospacing="1" w:line="360" w:lineRule="auto"/>
        <w:jc w:val="both"/>
        <w:rPr>
          <w:rFonts w:eastAsia="Calibri"/>
          <w:b/>
          <w:bCs/>
          <w:color w:val="747171"/>
          <w:lang w:val="es-DO"/>
        </w:rPr>
      </w:pPr>
      <w:r w:rsidRPr="007715C5">
        <w:rPr>
          <w:rFonts w:eastAsia="Calibri"/>
          <w:b/>
          <w:bCs/>
          <w:color w:val="747171"/>
          <w:lang w:val="es-DO"/>
        </w:rPr>
        <w:t>Proyecto transferencia de capacidades para la implementación de procesos de producción más limpia en pequeños hoteles de Pedernales (SNIP-13941)</w:t>
      </w:r>
    </w:p>
    <w:p w14:paraId="021136AB" w14:textId="77777777"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Este proyecto benefició de manera directa a pequeños hoteles y restaurantes de la provincia Pedernales. </w:t>
      </w:r>
    </w:p>
    <w:p w14:paraId="696AF5DE" w14:textId="151F8381"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Durante este período, se culminó la auditoría de cierre al proyecto, así como la justificación final ante el organismo cooperante.</w:t>
      </w:r>
      <w:r w:rsidR="004F5E19" w:rsidRPr="007715C5">
        <w:rPr>
          <w:rFonts w:eastAsia="Calibri"/>
          <w:color w:val="747171"/>
          <w:lang w:val="es-DO"/>
        </w:rPr>
        <w:t xml:space="preserve"> </w:t>
      </w:r>
      <w:r w:rsidRPr="007715C5">
        <w:rPr>
          <w:rFonts w:eastAsia="Calibri"/>
          <w:color w:val="747171"/>
          <w:lang w:val="es-DO"/>
        </w:rPr>
        <w:t>Con est</w:t>
      </w:r>
      <w:r w:rsidR="004F5E19" w:rsidRPr="007715C5">
        <w:rPr>
          <w:rFonts w:eastAsia="Calibri"/>
          <w:color w:val="747171"/>
          <w:lang w:val="es-DO"/>
        </w:rPr>
        <w:t>as actividades se</w:t>
      </w:r>
      <w:r w:rsidR="00320622" w:rsidRPr="007715C5">
        <w:rPr>
          <w:rFonts w:eastAsia="Calibri"/>
          <w:color w:val="747171"/>
          <w:lang w:val="es-DO"/>
        </w:rPr>
        <w:t xml:space="preserve"> concluy</w:t>
      </w:r>
      <w:r w:rsidR="00750B5F" w:rsidRPr="007715C5">
        <w:rPr>
          <w:rFonts w:eastAsia="Calibri"/>
          <w:color w:val="747171"/>
          <w:lang w:val="es-DO"/>
        </w:rPr>
        <w:t>ó</w:t>
      </w:r>
      <w:r w:rsidR="00320622" w:rsidRPr="007715C5">
        <w:rPr>
          <w:rFonts w:eastAsia="Calibri"/>
          <w:color w:val="747171"/>
          <w:lang w:val="es-DO"/>
        </w:rPr>
        <w:t xml:space="preserve"> la ejecución del proyecto.</w:t>
      </w:r>
    </w:p>
    <w:p w14:paraId="476724E2" w14:textId="77777777" w:rsidR="00EC35BD" w:rsidRPr="007715C5" w:rsidRDefault="00EC35BD" w:rsidP="00474343">
      <w:pPr>
        <w:spacing w:before="100" w:beforeAutospacing="1" w:after="100" w:afterAutospacing="1" w:line="360" w:lineRule="auto"/>
        <w:jc w:val="both"/>
        <w:rPr>
          <w:rFonts w:eastAsia="Calibri"/>
          <w:b/>
          <w:bCs/>
          <w:color w:val="747171"/>
          <w:lang w:val="es-DO"/>
        </w:rPr>
      </w:pPr>
      <w:r w:rsidRPr="007715C5">
        <w:rPr>
          <w:rFonts w:eastAsia="Calibri"/>
          <w:b/>
          <w:bCs/>
          <w:color w:val="747171"/>
          <w:lang w:val="es-DO"/>
        </w:rPr>
        <w:lastRenderedPageBreak/>
        <w:t>Proyecto fortalecimiento de capacidades en emprendimiento económico y social para la población vulnerable de la zona fronteriza, República Dominicana (SNIP-14038)</w:t>
      </w:r>
    </w:p>
    <w:p w14:paraId="5AFEDDC6" w14:textId="5A90596C"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Este proyecto benefició directamente a jóvenes universitarios, empleados y dueños de negocios, así como también a bachilleres de tercer y cuarto año residentes en la Zona Fronteriza del país. </w:t>
      </w:r>
    </w:p>
    <w:p w14:paraId="7E8ECF71" w14:textId="7504A389"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Durante el año, se dio termino a la auditoría de cierre al proyecto</w:t>
      </w:r>
      <w:r w:rsidR="00FF1C2F" w:rsidRPr="007715C5">
        <w:rPr>
          <w:rFonts w:eastAsia="Calibri"/>
          <w:color w:val="747171"/>
          <w:lang w:val="es-DO"/>
        </w:rPr>
        <w:t xml:space="preserve"> y se </w:t>
      </w:r>
      <w:r w:rsidRPr="007715C5">
        <w:rPr>
          <w:rFonts w:eastAsia="Calibri"/>
          <w:color w:val="747171"/>
          <w:lang w:val="es-DO"/>
        </w:rPr>
        <w:t>llevó a cabo la justificación final ante el organismo cooperante</w:t>
      </w:r>
      <w:r w:rsidR="00FF1C2F" w:rsidRPr="007715C5">
        <w:rPr>
          <w:rFonts w:eastAsia="Calibri"/>
          <w:color w:val="747171"/>
          <w:lang w:val="es-DO"/>
        </w:rPr>
        <w:t>. Con estas actividades se</w:t>
      </w:r>
      <w:r w:rsidR="00750B5F" w:rsidRPr="007715C5">
        <w:rPr>
          <w:rFonts w:eastAsia="Calibri"/>
          <w:color w:val="747171"/>
          <w:lang w:val="es-DO"/>
        </w:rPr>
        <w:t xml:space="preserve"> concluyó la ejecución del proyecto.</w:t>
      </w:r>
    </w:p>
    <w:p w14:paraId="47B90C13" w14:textId="77777777" w:rsidR="00EC35BD" w:rsidRPr="007715C5" w:rsidRDefault="00EC35BD" w:rsidP="00474343">
      <w:pPr>
        <w:spacing w:before="100" w:beforeAutospacing="1" w:after="100" w:afterAutospacing="1" w:line="360" w:lineRule="auto"/>
        <w:jc w:val="both"/>
        <w:rPr>
          <w:rFonts w:eastAsia="Calibri"/>
          <w:b/>
          <w:bCs/>
          <w:color w:val="747171"/>
          <w:lang w:val="es-DO"/>
        </w:rPr>
      </w:pPr>
      <w:r w:rsidRPr="007715C5">
        <w:rPr>
          <w:rFonts w:eastAsia="Calibri"/>
          <w:b/>
          <w:bCs/>
          <w:color w:val="747171"/>
          <w:lang w:val="es-DO"/>
        </w:rPr>
        <w:t>Proyecto ampliación de capacidades para el fortalecimiento de las Mipymes de las cadenas de valor de mango y aguacate en la República Dominicana (SNIP-14708)</w:t>
      </w:r>
    </w:p>
    <w:p w14:paraId="21110FA5" w14:textId="77777777"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Este proyecto tiene previsto beneficiar de forma directa a unas ochenta (80) micro, pequeñas y medianas empresas agroindustriales, que forman parte de los distintos eslabones de las cadenas de valor del mango y el aguacate en las provincias: San Cristóbal, San José de </w:t>
      </w:r>
      <w:proofErr w:type="spellStart"/>
      <w:r w:rsidRPr="007715C5">
        <w:rPr>
          <w:rFonts w:eastAsia="Calibri"/>
          <w:color w:val="747171"/>
          <w:lang w:val="es-DO"/>
        </w:rPr>
        <w:t>Ocoa</w:t>
      </w:r>
      <w:proofErr w:type="spellEnd"/>
      <w:r w:rsidRPr="007715C5">
        <w:rPr>
          <w:rFonts w:eastAsia="Calibri"/>
          <w:color w:val="747171"/>
          <w:lang w:val="es-DO"/>
        </w:rPr>
        <w:t xml:space="preserve">, Azua, Peravia, Valverde, Santiago Rodríguez, San Juan de la Maguana, Dajabón y El Seibo. </w:t>
      </w:r>
    </w:p>
    <w:p w14:paraId="1E06200E" w14:textId="77777777" w:rsidR="00FE70A1"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Durante este lapso temporal se recibió el primer desembolso de la subvención otorgada por la Agencia Andaluza de Cooperación Internacional para el Desarrollo (AACID). Además, se inició el proceso de la primera contratación para la ejecución de las capacitaciones y las asistencias técnicas a los beneficiarios del proyecto.</w:t>
      </w:r>
    </w:p>
    <w:p w14:paraId="452A5CBE" w14:textId="34B4FACB"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 xml:space="preserve">En lo que concierne a los procesos </w:t>
      </w:r>
      <w:r w:rsidR="003910CC" w:rsidRPr="007715C5">
        <w:rPr>
          <w:rFonts w:eastAsia="Calibri"/>
          <w:color w:val="747171"/>
          <w:lang w:val="es-DO"/>
        </w:rPr>
        <w:t xml:space="preserve">relacionados a la </w:t>
      </w:r>
      <w:r w:rsidRPr="007715C5">
        <w:rPr>
          <w:rFonts w:eastAsia="Calibri"/>
          <w:color w:val="747171"/>
          <w:lang w:val="es-DO"/>
        </w:rPr>
        <w:t>gestión de cooperación internacional para la ejecución de los distintos programas y proyectos del MICM, trimestralmente fueron remitidos a las agencias de cooperación</w:t>
      </w:r>
      <w:r w:rsidR="003910CC" w:rsidRPr="007715C5">
        <w:rPr>
          <w:rFonts w:eastAsia="Calibri"/>
          <w:color w:val="747171"/>
          <w:lang w:val="es-DO"/>
        </w:rPr>
        <w:t xml:space="preserve"> internacional</w:t>
      </w:r>
      <w:r w:rsidRPr="007715C5">
        <w:rPr>
          <w:rFonts w:eastAsia="Calibri"/>
          <w:color w:val="747171"/>
          <w:lang w:val="es-DO"/>
        </w:rPr>
        <w:t xml:space="preserve"> los informes se seguimiento a los proyectos financiados, así como realizadas las gestiones de lugar para la identificación de fondos de cooperación para la financiación de</w:t>
      </w:r>
      <w:r w:rsidR="003910CC" w:rsidRPr="007715C5">
        <w:rPr>
          <w:rFonts w:eastAsia="Calibri"/>
          <w:color w:val="747171"/>
          <w:lang w:val="es-DO"/>
        </w:rPr>
        <w:t xml:space="preserve"> </w:t>
      </w:r>
      <w:r w:rsidRPr="007715C5">
        <w:rPr>
          <w:rFonts w:eastAsia="Calibri"/>
          <w:color w:val="747171"/>
          <w:lang w:val="es-DO"/>
        </w:rPr>
        <w:t>programas y proyectos institucionales</w:t>
      </w:r>
      <w:r w:rsidR="003910CC" w:rsidRPr="007715C5">
        <w:rPr>
          <w:rFonts w:eastAsia="Calibri"/>
          <w:color w:val="747171"/>
          <w:lang w:val="es-DO"/>
        </w:rPr>
        <w:t>.</w:t>
      </w:r>
    </w:p>
    <w:p w14:paraId="0534B7C0" w14:textId="0EEC8491"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este sentido, a través del Ministerio de Economía, Planificación y Desarrollo (MEPyD),</w:t>
      </w:r>
      <w:r w:rsidR="00107241" w:rsidRPr="007715C5">
        <w:rPr>
          <w:rFonts w:eastAsia="Calibri"/>
          <w:color w:val="747171"/>
          <w:lang w:val="es-DO"/>
        </w:rPr>
        <w:t xml:space="preserve"> </w:t>
      </w:r>
      <w:r w:rsidRPr="007715C5">
        <w:rPr>
          <w:rFonts w:eastAsia="Calibri"/>
          <w:color w:val="747171"/>
          <w:lang w:val="es-DO"/>
        </w:rPr>
        <w:t>se gestionó la participación de 26 colaboradores de diferentes áreas del MICM, en maestrías, cursos, seminarios, talleres y de otr</w:t>
      </w:r>
      <w:r w:rsidR="003910CC" w:rsidRPr="007715C5">
        <w:rPr>
          <w:rFonts w:eastAsia="Calibri"/>
          <w:color w:val="747171"/>
          <w:lang w:val="es-DO"/>
        </w:rPr>
        <w:t>a</w:t>
      </w:r>
      <w:r w:rsidRPr="007715C5">
        <w:rPr>
          <w:rFonts w:eastAsia="Calibri"/>
          <w:color w:val="747171"/>
          <w:lang w:val="es-DO"/>
        </w:rPr>
        <w:t xml:space="preserve">s indoles, ofrecidos por países, organismos y agencias de cooperación internacional y nacional, logrando fortalecer las capacidades de estos colaboradores en temas de </w:t>
      </w:r>
      <w:r w:rsidR="009B6C52" w:rsidRPr="007715C5">
        <w:rPr>
          <w:rFonts w:eastAsia="Calibri"/>
          <w:color w:val="747171"/>
          <w:lang w:val="es-DO"/>
        </w:rPr>
        <w:t>g</w:t>
      </w:r>
      <w:r w:rsidRPr="007715C5">
        <w:rPr>
          <w:rFonts w:eastAsia="Calibri"/>
          <w:color w:val="747171"/>
          <w:lang w:val="es-DO"/>
        </w:rPr>
        <w:t xml:space="preserve">estión de </w:t>
      </w:r>
      <w:r w:rsidR="009B6C52" w:rsidRPr="007715C5">
        <w:rPr>
          <w:rFonts w:eastAsia="Calibri"/>
          <w:color w:val="747171"/>
          <w:lang w:val="es-DO"/>
        </w:rPr>
        <w:t>p</w:t>
      </w:r>
      <w:r w:rsidRPr="007715C5">
        <w:rPr>
          <w:rFonts w:eastAsia="Calibri"/>
          <w:color w:val="747171"/>
          <w:lang w:val="es-DO"/>
        </w:rPr>
        <w:t xml:space="preserve">royectos, </w:t>
      </w:r>
      <w:r w:rsidR="009B6C52" w:rsidRPr="007715C5">
        <w:rPr>
          <w:rFonts w:eastAsia="Calibri"/>
          <w:color w:val="747171"/>
          <w:lang w:val="es-DO"/>
        </w:rPr>
        <w:t>c</w:t>
      </w:r>
      <w:r w:rsidRPr="007715C5">
        <w:rPr>
          <w:rFonts w:eastAsia="Calibri"/>
          <w:color w:val="747171"/>
          <w:lang w:val="es-DO"/>
        </w:rPr>
        <w:t xml:space="preserve">ooperación </w:t>
      </w:r>
      <w:r w:rsidR="009B6C52" w:rsidRPr="007715C5">
        <w:rPr>
          <w:rFonts w:eastAsia="Calibri"/>
          <w:color w:val="747171"/>
          <w:lang w:val="es-DO"/>
        </w:rPr>
        <w:t>i</w:t>
      </w:r>
      <w:r w:rsidRPr="007715C5">
        <w:rPr>
          <w:rFonts w:eastAsia="Calibri"/>
          <w:color w:val="747171"/>
          <w:lang w:val="es-DO"/>
        </w:rPr>
        <w:t xml:space="preserve">nternacional y corresponsabilidad de los Ciudadanos para la </w:t>
      </w:r>
      <w:r w:rsidR="009B6C52" w:rsidRPr="007715C5">
        <w:rPr>
          <w:rFonts w:eastAsia="Calibri"/>
          <w:color w:val="747171"/>
          <w:lang w:val="es-DO"/>
        </w:rPr>
        <w:t>s</w:t>
      </w:r>
      <w:r w:rsidRPr="007715C5">
        <w:rPr>
          <w:rFonts w:eastAsia="Calibri"/>
          <w:color w:val="747171"/>
          <w:lang w:val="es-DO"/>
        </w:rPr>
        <w:t xml:space="preserve">ostenibilidad de la </w:t>
      </w:r>
      <w:r w:rsidR="009B6C52" w:rsidRPr="007715C5">
        <w:rPr>
          <w:rFonts w:eastAsia="Calibri"/>
          <w:color w:val="747171"/>
          <w:lang w:val="es-DO"/>
        </w:rPr>
        <w:t>v</w:t>
      </w:r>
      <w:r w:rsidRPr="007715C5">
        <w:rPr>
          <w:rFonts w:eastAsia="Calibri"/>
          <w:color w:val="747171"/>
          <w:lang w:val="es-DO"/>
        </w:rPr>
        <w:t>ida.</w:t>
      </w:r>
    </w:p>
    <w:p w14:paraId="1C7EAFDB" w14:textId="77777777" w:rsidR="00FE70A1"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otro orden, y en procura de asegurar el cumplimiento de los objetivos institucionales plasmados en el </w:t>
      </w:r>
      <w:r w:rsidR="007A3267" w:rsidRPr="007715C5">
        <w:rPr>
          <w:rFonts w:eastAsia="Calibri"/>
          <w:color w:val="747171"/>
          <w:lang w:val="es-DO"/>
        </w:rPr>
        <w:t>Plan Estratégico Institucional</w:t>
      </w:r>
      <w:r w:rsidRPr="007715C5">
        <w:rPr>
          <w:rFonts w:eastAsia="Calibri"/>
          <w:color w:val="747171"/>
          <w:lang w:val="es-DO"/>
        </w:rPr>
        <w:t xml:space="preserve">, trimestralmente se realizó el monitoreo y evaluación del Plan Operativo Anual (POA) correspondiente al </w:t>
      </w:r>
      <w:r w:rsidR="007A3267" w:rsidRPr="007715C5">
        <w:rPr>
          <w:rFonts w:eastAsia="Calibri"/>
          <w:color w:val="747171"/>
          <w:lang w:val="es-DO"/>
        </w:rPr>
        <w:t xml:space="preserve">año </w:t>
      </w:r>
      <w:r w:rsidRPr="007715C5">
        <w:rPr>
          <w:rFonts w:eastAsia="Calibri"/>
          <w:color w:val="747171"/>
          <w:lang w:val="es-DO"/>
        </w:rPr>
        <w:t>2023, obtenido al 3er trimestre una calificación promedio de 98.86%, correspondiente a 99.36% para el trimestre enero – marzo</w:t>
      </w:r>
      <w:r w:rsidR="00FD58E9" w:rsidRPr="007715C5">
        <w:rPr>
          <w:rFonts w:eastAsia="Calibri"/>
          <w:color w:val="747171"/>
          <w:lang w:val="es-DO"/>
        </w:rPr>
        <w:t>;</w:t>
      </w:r>
      <w:r w:rsidRPr="007715C5">
        <w:rPr>
          <w:rFonts w:eastAsia="Calibri"/>
          <w:color w:val="747171"/>
          <w:lang w:val="es-DO"/>
        </w:rPr>
        <w:t xml:space="preserve"> 98.68% para el trimestre abril – junio</w:t>
      </w:r>
      <w:r w:rsidR="00FD58E9" w:rsidRPr="007715C5">
        <w:rPr>
          <w:rFonts w:eastAsia="Calibri"/>
          <w:color w:val="747171"/>
          <w:lang w:val="es-DO"/>
        </w:rPr>
        <w:t>;</w:t>
      </w:r>
      <w:r w:rsidRPr="007715C5">
        <w:rPr>
          <w:rFonts w:eastAsia="Calibri"/>
          <w:color w:val="747171"/>
          <w:lang w:val="es-DO"/>
        </w:rPr>
        <w:t xml:space="preserve"> y 98.53 para el trimestre julio - septiembre.</w:t>
      </w:r>
    </w:p>
    <w:p w14:paraId="1826DAA8" w14:textId="5983486F"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Se gestion</w:t>
      </w:r>
      <w:r w:rsidR="00663ACB" w:rsidRPr="007715C5">
        <w:rPr>
          <w:rFonts w:eastAsia="Calibri"/>
          <w:color w:val="747171"/>
          <w:lang w:val="es-DO"/>
        </w:rPr>
        <w:t>ó</w:t>
      </w:r>
      <w:r w:rsidRPr="007715C5">
        <w:rPr>
          <w:rFonts w:eastAsia="Calibri"/>
          <w:color w:val="747171"/>
          <w:lang w:val="es-DO"/>
        </w:rPr>
        <w:t xml:space="preserve"> y d</w:t>
      </w:r>
      <w:r w:rsidR="00663ACB" w:rsidRPr="007715C5">
        <w:rPr>
          <w:rFonts w:eastAsia="Calibri"/>
          <w:color w:val="747171"/>
          <w:lang w:val="es-DO"/>
        </w:rPr>
        <w:t>io</w:t>
      </w:r>
      <w:r w:rsidRPr="007715C5">
        <w:rPr>
          <w:rFonts w:eastAsia="Calibri"/>
          <w:color w:val="747171"/>
          <w:lang w:val="es-DO"/>
        </w:rPr>
        <w:t xml:space="preserve"> seguimiento a la ejecución del Plan Anual de Compras y Contrataciones (PACC), brindando acompañamiento a las distintas áreas de la </w:t>
      </w:r>
      <w:r w:rsidRPr="007715C5">
        <w:rPr>
          <w:rFonts w:eastAsia="Calibri"/>
          <w:color w:val="747171"/>
          <w:lang w:val="es-DO"/>
        </w:rPr>
        <w:lastRenderedPageBreak/>
        <w:t>institución para la optimización del proceso. La ejecución estimada de los procesos de compras y contrataciones para el periodo es de RD$424.132.872.12, siendo los rubros con mayor ejecución </w:t>
      </w:r>
      <w:r w:rsidR="000E16E8" w:rsidRPr="007715C5">
        <w:rPr>
          <w:rFonts w:eastAsia="Calibri"/>
          <w:color w:val="747171"/>
          <w:lang w:val="es-DO"/>
        </w:rPr>
        <w:t xml:space="preserve">los </w:t>
      </w:r>
      <w:r w:rsidRPr="007715C5">
        <w:rPr>
          <w:rFonts w:eastAsia="Calibri"/>
          <w:color w:val="747171"/>
          <w:lang w:val="es-DO"/>
        </w:rPr>
        <w:t>artículos informáticos,</w:t>
      </w:r>
      <w:r w:rsidR="00107241" w:rsidRPr="007715C5">
        <w:rPr>
          <w:rFonts w:eastAsia="Calibri"/>
          <w:color w:val="747171"/>
          <w:lang w:val="es-DO"/>
        </w:rPr>
        <w:t xml:space="preserve"> </w:t>
      </w:r>
      <w:r w:rsidRPr="007715C5">
        <w:rPr>
          <w:rFonts w:eastAsia="Calibri"/>
          <w:color w:val="747171"/>
          <w:lang w:val="es-DO"/>
        </w:rPr>
        <w:t>compra de vehículos</w:t>
      </w:r>
      <w:r w:rsidR="00FC59E1" w:rsidRPr="007715C5">
        <w:rPr>
          <w:rFonts w:eastAsia="Calibri"/>
          <w:color w:val="747171"/>
          <w:lang w:val="es-DO"/>
        </w:rPr>
        <w:t xml:space="preserve">, </w:t>
      </w:r>
      <w:r w:rsidRPr="007715C5">
        <w:rPr>
          <w:rFonts w:eastAsia="Calibri"/>
          <w:color w:val="747171"/>
          <w:lang w:val="es-DO"/>
        </w:rPr>
        <w:t>servicios de capacitación</w:t>
      </w:r>
      <w:r w:rsidR="00FC59E1" w:rsidRPr="007715C5">
        <w:rPr>
          <w:rFonts w:eastAsia="Calibri"/>
          <w:color w:val="747171"/>
          <w:lang w:val="es-DO"/>
        </w:rPr>
        <w:t xml:space="preserve">, </w:t>
      </w:r>
      <w:r w:rsidRPr="007715C5">
        <w:rPr>
          <w:rFonts w:eastAsia="Calibri"/>
          <w:color w:val="747171"/>
          <w:lang w:val="es-DO"/>
        </w:rPr>
        <w:t>materiales de limpieza</w:t>
      </w:r>
      <w:r w:rsidR="00FC59E1" w:rsidRPr="007715C5">
        <w:rPr>
          <w:rFonts w:eastAsia="Calibri"/>
          <w:color w:val="747171"/>
          <w:lang w:val="es-DO"/>
        </w:rPr>
        <w:t xml:space="preserve">, </w:t>
      </w:r>
      <w:r w:rsidR="00523FBF" w:rsidRPr="007715C5">
        <w:rPr>
          <w:rFonts w:eastAsia="Calibri"/>
          <w:color w:val="747171"/>
          <w:lang w:val="es-DO"/>
        </w:rPr>
        <w:t xml:space="preserve">construcción del comedor, </w:t>
      </w:r>
      <w:r w:rsidR="00BD72F0" w:rsidRPr="007715C5">
        <w:rPr>
          <w:rFonts w:eastAsia="Calibri"/>
          <w:color w:val="747171"/>
          <w:lang w:val="es-DO"/>
        </w:rPr>
        <w:t xml:space="preserve">y </w:t>
      </w:r>
      <w:r w:rsidRPr="007715C5">
        <w:rPr>
          <w:rFonts w:eastAsia="Calibri"/>
          <w:color w:val="747171"/>
          <w:lang w:val="es-DO"/>
        </w:rPr>
        <w:t>servicios de alimentación</w:t>
      </w:r>
      <w:r w:rsidR="00BD72F0" w:rsidRPr="007715C5">
        <w:rPr>
          <w:rFonts w:eastAsia="Calibri"/>
          <w:color w:val="747171"/>
          <w:lang w:val="es-DO"/>
        </w:rPr>
        <w:t>.</w:t>
      </w:r>
      <w:r w:rsidRPr="007715C5">
        <w:rPr>
          <w:rFonts w:eastAsia="Calibri"/>
          <w:color w:val="747171"/>
          <w:lang w:val="es-DO"/>
        </w:rPr>
        <w:t> En la sección de anexos se presenta</w:t>
      </w:r>
      <w:r w:rsidR="00107241" w:rsidRPr="007715C5">
        <w:rPr>
          <w:rFonts w:eastAsia="Calibri"/>
          <w:color w:val="747171"/>
          <w:lang w:val="es-DO"/>
        </w:rPr>
        <w:t xml:space="preserve"> en detalle </w:t>
      </w:r>
      <w:r w:rsidR="007112F4" w:rsidRPr="007715C5">
        <w:rPr>
          <w:rFonts w:eastAsia="Calibri"/>
          <w:color w:val="747171"/>
          <w:lang w:val="es-DO"/>
        </w:rPr>
        <w:t>la ejecución estimada del PACC al mes de septiembre 2023 según rubros.</w:t>
      </w:r>
    </w:p>
    <w:p w14:paraId="649E1F7D" w14:textId="3C391A46" w:rsidR="00EC35BD" w:rsidRPr="007715C5" w:rsidRDefault="007F4F93"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lo que concierne a los procesos de habilitación y seguimiento a las </w:t>
      </w:r>
      <w:r w:rsidR="00EC35BD" w:rsidRPr="007715C5">
        <w:rPr>
          <w:rFonts w:eastAsia="Calibri"/>
          <w:color w:val="747171"/>
          <w:lang w:val="es-DO"/>
        </w:rPr>
        <w:t>Asociaciones Sin Fines de Lucro (ASFL)</w:t>
      </w:r>
      <w:r w:rsidRPr="007715C5">
        <w:rPr>
          <w:rFonts w:eastAsia="Calibri"/>
          <w:color w:val="747171"/>
          <w:lang w:val="es-DO"/>
        </w:rPr>
        <w:t xml:space="preserve"> del sector</w:t>
      </w:r>
      <w:r w:rsidR="007F2618" w:rsidRPr="007715C5">
        <w:rPr>
          <w:rFonts w:eastAsia="Calibri"/>
          <w:color w:val="747171"/>
          <w:lang w:val="es-DO"/>
        </w:rPr>
        <w:t xml:space="preserve"> industria, comercio y Mipymes</w:t>
      </w:r>
      <w:r w:rsidR="00EC35BD" w:rsidRPr="007715C5">
        <w:rPr>
          <w:rFonts w:eastAsia="Calibri"/>
          <w:color w:val="747171"/>
          <w:lang w:val="es-DO"/>
        </w:rPr>
        <w:t>, durante el año fueron habilitadas un total de 3 ASFL</w:t>
      </w:r>
      <w:r w:rsidR="0019395C" w:rsidRPr="007715C5">
        <w:rPr>
          <w:rFonts w:eastAsia="Calibri"/>
          <w:color w:val="747171"/>
          <w:lang w:val="es-DO"/>
        </w:rPr>
        <w:t xml:space="preserve">. </w:t>
      </w:r>
      <w:r w:rsidR="00EC35BD" w:rsidRPr="007715C5">
        <w:rPr>
          <w:rFonts w:eastAsia="Calibri"/>
          <w:color w:val="747171"/>
          <w:lang w:val="es-DO"/>
        </w:rPr>
        <w:t xml:space="preserve">El monto desembolsado a </w:t>
      </w:r>
      <w:r w:rsidR="0019395C" w:rsidRPr="007715C5">
        <w:rPr>
          <w:rFonts w:eastAsia="Calibri"/>
          <w:color w:val="747171"/>
          <w:lang w:val="es-DO"/>
        </w:rPr>
        <w:t>estas organizaciones</w:t>
      </w:r>
      <w:r w:rsidR="00EC35BD" w:rsidRPr="007715C5">
        <w:rPr>
          <w:rFonts w:eastAsia="Calibri"/>
          <w:color w:val="747171"/>
          <w:lang w:val="es-DO"/>
        </w:rPr>
        <w:t xml:space="preserve"> por concepto de subvención de fondos a los proyectos que aportan a la misión y estrategias de la institución fue de RD$9,271,156.00, equivalente al 100% del presupuesto asignado para el año 2023.</w:t>
      </w:r>
    </w:p>
    <w:p w14:paraId="212AED28" w14:textId="43011FAA" w:rsidR="00EC35BD" w:rsidRPr="007715C5" w:rsidRDefault="00E5755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w:t>
      </w:r>
      <w:r w:rsidR="00EC35BD" w:rsidRPr="007715C5">
        <w:rPr>
          <w:rFonts w:eastAsia="Calibri"/>
          <w:color w:val="747171"/>
          <w:lang w:val="es-DO"/>
        </w:rPr>
        <w:t xml:space="preserve">e </w:t>
      </w:r>
      <w:r w:rsidR="00026E5B" w:rsidRPr="007715C5">
        <w:rPr>
          <w:rFonts w:eastAsia="Calibri"/>
          <w:color w:val="747171"/>
          <w:lang w:val="es-DO"/>
        </w:rPr>
        <w:t>presentó ante</w:t>
      </w:r>
      <w:r w:rsidR="00EC35BD" w:rsidRPr="007715C5">
        <w:rPr>
          <w:rFonts w:eastAsia="Calibri"/>
          <w:color w:val="747171"/>
          <w:lang w:val="es-DO"/>
        </w:rPr>
        <w:t xml:space="preserve"> </w:t>
      </w:r>
      <w:r w:rsidR="00026E5B" w:rsidRPr="007715C5">
        <w:rPr>
          <w:rFonts w:eastAsia="Calibri"/>
          <w:color w:val="747171"/>
          <w:lang w:val="es-DO"/>
        </w:rPr>
        <w:t>e</w:t>
      </w:r>
      <w:r w:rsidR="00EC35BD" w:rsidRPr="007715C5">
        <w:rPr>
          <w:rFonts w:eastAsia="Calibri"/>
          <w:color w:val="747171"/>
          <w:lang w:val="es-DO"/>
        </w:rPr>
        <w:t>l Centro Nacional de Fomento y Promoción a las ASFL (CASFL)</w:t>
      </w:r>
      <w:r w:rsidR="00026E5B" w:rsidRPr="007715C5">
        <w:rPr>
          <w:rFonts w:eastAsia="Calibri"/>
          <w:color w:val="747171"/>
          <w:lang w:val="es-DO"/>
        </w:rPr>
        <w:t xml:space="preserve"> del MEPyD</w:t>
      </w:r>
      <w:r w:rsidR="00EC35BD" w:rsidRPr="007715C5">
        <w:rPr>
          <w:rFonts w:eastAsia="Calibri"/>
          <w:color w:val="747171"/>
          <w:lang w:val="es-DO"/>
        </w:rPr>
        <w:t>,</w:t>
      </w:r>
      <w:r w:rsidR="00026E5B" w:rsidRPr="007715C5">
        <w:rPr>
          <w:rFonts w:eastAsia="Calibri"/>
          <w:color w:val="747171"/>
          <w:lang w:val="es-DO"/>
        </w:rPr>
        <w:t xml:space="preserve"> la propuesta de subvención de fondos </w:t>
      </w:r>
      <w:r w:rsidRPr="007715C5">
        <w:rPr>
          <w:rFonts w:eastAsia="Calibri"/>
          <w:color w:val="747171"/>
          <w:lang w:val="es-DO"/>
        </w:rPr>
        <w:t>para las ASFL del sector</w:t>
      </w:r>
      <w:r w:rsidR="00807349" w:rsidRPr="007715C5">
        <w:rPr>
          <w:rFonts w:eastAsia="Calibri"/>
          <w:color w:val="747171"/>
          <w:lang w:val="es-DO"/>
        </w:rPr>
        <w:t xml:space="preserve"> </w:t>
      </w:r>
      <w:r w:rsidR="00026E5B" w:rsidRPr="007715C5">
        <w:rPr>
          <w:rFonts w:eastAsia="Calibri"/>
          <w:color w:val="747171"/>
          <w:lang w:val="es-DO"/>
        </w:rPr>
        <w:t xml:space="preserve">correspondiente al año 2024, </w:t>
      </w:r>
      <w:r w:rsidR="00EC35BD" w:rsidRPr="007715C5">
        <w:rPr>
          <w:rFonts w:eastAsia="Calibri"/>
          <w:color w:val="747171"/>
          <w:lang w:val="es-DO"/>
        </w:rPr>
        <w:t>por un monto de RD$19,120,346.21.</w:t>
      </w:r>
    </w:p>
    <w:p w14:paraId="1C0A4898" w14:textId="77777777" w:rsidR="00FE70A1" w:rsidRDefault="0053026C"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A fin de asegurar que las </w:t>
      </w:r>
      <w:r w:rsidR="00EC35BD" w:rsidRPr="007715C5">
        <w:rPr>
          <w:rFonts w:eastAsia="Calibri"/>
          <w:color w:val="747171"/>
          <w:lang w:val="es-DO"/>
        </w:rPr>
        <w:t xml:space="preserve">ASFL del sector elaboren sus proyectos y realicen sus reportes trimestrales de conformidad con los lineamientos establecidos por </w:t>
      </w:r>
      <w:r w:rsidR="00807349" w:rsidRPr="007715C5">
        <w:rPr>
          <w:rFonts w:eastAsia="Calibri"/>
          <w:color w:val="747171"/>
          <w:lang w:val="es-DO"/>
        </w:rPr>
        <w:t xml:space="preserve">el </w:t>
      </w:r>
      <w:r w:rsidR="00EC35BD" w:rsidRPr="007715C5">
        <w:rPr>
          <w:rFonts w:eastAsia="Calibri"/>
          <w:color w:val="747171"/>
          <w:lang w:val="es-DO"/>
        </w:rPr>
        <w:t>CASFL,</w:t>
      </w:r>
      <w:r w:rsidR="00807349" w:rsidRPr="007715C5">
        <w:rPr>
          <w:rFonts w:eastAsia="Calibri"/>
          <w:color w:val="747171"/>
          <w:lang w:val="es-DO"/>
        </w:rPr>
        <w:t xml:space="preserve"> </w:t>
      </w:r>
      <w:r w:rsidR="004C5615" w:rsidRPr="007715C5">
        <w:rPr>
          <w:rFonts w:eastAsia="Calibri"/>
          <w:color w:val="747171"/>
          <w:lang w:val="es-DO"/>
        </w:rPr>
        <w:t xml:space="preserve">fueron brindadas </w:t>
      </w:r>
      <w:r w:rsidR="00EC35BD" w:rsidRPr="007715C5">
        <w:rPr>
          <w:rFonts w:eastAsia="Calibri"/>
          <w:color w:val="747171"/>
          <w:lang w:val="es-DO"/>
        </w:rPr>
        <w:t>28 asistencias técnicas a organizaciones con proyectos activos</w:t>
      </w:r>
      <w:r w:rsidR="001321FC" w:rsidRPr="007715C5">
        <w:rPr>
          <w:rFonts w:eastAsia="Calibri"/>
          <w:color w:val="747171"/>
          <w:lang w:val="es-DO"/>
        </w:rPr>
        <w:t>,</w:t>
      </w:r>
      <w:r w:rsidR="004C5615" w:rsidRPr="007715C5">
        <w:rPr>
          <w:rFonts w:eastAsia="Calibri"/>
          <w:color w:val="747171"/>
          <w:lang w:val="es-DO"/>
        </w:rPr>
        <w:t xml:space="preserve"> </w:t>
      </w:r>
      <w:r w:rsidR="00EC35BD" w:rsidRPr="007715C5">
        <w:rPr>
          <w:rFonts w:eastAsia="Calibri"/>
          <w:color w:val="747171"/>
          <w:lang w:val="es-DO"/>
        </w:rPr>
        <w:t xml:space="preserve">además de 32 asistencias técnicas a otras </w:t>
      </w:r>
      <w:r w:rsidR="005325E6" w:rsidRPr="007715C5">
        <w:rPr>
          <w:rFonts w:eastAsia="Calibri"/>
          <w:color w:val="747171"/>
          <w:lang w:val="es-DO"/>
        </w:rPr>
        <w:t>organizaciones.</w:t>
      </w:r>
    </w:p>
    <w:p w14:paraId="54CCF5AD" w14:textId="1C058D4B" w:rsidR="00865E08"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 xml:space="preserve">En cumplimiento con la Política de Monitoreo y Seguimiento a las ASFL, </w:t>
      </w:r>
      <w:r w:rsidR="00EB168B" w:rsidRPr="007715C5">
        <w:rPr>
          <w:rFonts w:eastAsia="Calibri"/>
          <w:color w:val="747171"/>
          <w:lang w:val="es-DO"/>
        </w:rPr>
        <w:t>se inspecciona</w:t>
      </w:r>
      <w:r w:rsidR="0000491D" w:rsidRPr="007715C5">
        <w:rPr>
          <w:rFonts w:eastAsia="Calibri"/>
          <w:color w:val="747171"/>
          <w:lang w:val="es-DO"/>
        </w:rPr>
        <w:t>ron</w:t>
      </w:r>
      <w:r w:rsidRPr="007715C5">
        <w:rPr>
          <w:rFonts w:eastAsia="Calibri"/>
          <w:color w:val="747171"/>
          <w:lang w:val="es-DO"/>
        </w:rPr>
        <w:t xml:space="preserve"> un total de 29 organizaciones, 20 de estas ubicadas en la zona metropolitana y otras 9 en el interior del país.</w:t>
      </w:r>
    </w:p>
    <w:p w14:paraId="529B52E6" w14:textId="2820A443" w:rsidR="00EC35BD" w:rsidRPr="007715C5" w:rsidRDefault="00EC35B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Asimismo, y con el objetivo de fortalecer las competencias técnicas de las ASFL del sector</w:t>
      </w:r>
      <w:r w:rsidR="00FB3C9D" w:rsidRPr="007715C5">
        <w:rPr>
          <w:rFonts w:eastAsia="Calibri"/>
          <w:color w:val="747171"/>
          <w:lang w:val="es-DO"/>
        </w:rPr>
        <w:t xml:space="preserve"> en </w:t>
      </w:r>
      <w:r w:rsidR="00277FFC" w:rsidRPr="007715C5">
        <w:rPr>
          <w:rFonts w:eastAsia="Calibri"/>
          <w:color w:val="747171"/>
          <w:lang w:val="es-DO"/>
        </w:rPr>
        <w:t>términos</w:t>
      </w:r>
      <w:r w:rsidR="00FB3C9D" w:rsidRPr="007715C5">
        <w:rPr>
          <w:rFonts w:eastAsia="Calibri"/>
          <w:color w:val="747171"/>
          <w:lang w:val="es-DO"/>
        </w:rPr>
        <w:t xml:space="preserve"> de formulación</w:t>
      </w:r>
      <w:r w:rsidR="00B01647" w:rsidRPr="007715C5">
        <w:rPr>
          <w:rFonts w:eastAsia="Calibri"/>
          <w:color w:val="747171"/>
          <w:lang w:val="es-DO"/>
        </w:rPr>
        <w:t xml:space="preserve"> </w:t>
      </w:r>
      <w:r w:rsidR="00FB3C9D" w:rsidRPr="007715C5">
        <w:rPr>
          <w:rFonts w:eastAsia="Calibri"/>
          <w:color w:val="747171"/>
          <w:lang w:val="es-DO"/>
        </w:rPr>
        <w:t>y ejecución de proyectos</w:t>
      </w:r>
      <w:r w:rsidR="0000491D" w:rsidRPr="007715C5">
        <w:rPr>
          <w:rFonts w:eastAsia="Calibri"/>
          <w:color w:val="747171"/>
          <w:lang w:val="es-DO"/>
        </w:rPr>
        <w:t xml:space="preserve">, un total de 30 organizaciones fueron </w:t>
      </w:r>
      <w:r w:rsidR="00793EAD" w:rsidRPr="007715C5">
        <w:rPr>
          <w:rFonts w:eastAsia="Calibri"/>
          <w:color w:val="747171"/>
          <w:lang w:val="es-DO"/>
        </w:rPr>
        <w:t>impactadas</w:t>
      </w:r>
      <w:r w:rsidR="00AA2747" w:rsidRPr="007715C5">
        <w:rPr>
          <w:rFonts w:eastAsia="Calibri"/>
          <w:color w:val="747171"/>
          <w:lang w:val="es-DO"/>
        </w:rPr>
        <w:t xml:space="preserve"> mediante los talleres</w:t>
      </w:r>
      <w:r w:rsidR="002C097A" w:rsidRPr="007715C5">
        <w:rPr>
          <w:rFonts w:eastAsia="Calibri"/>
          <w:color w:val="747171"/>
          <w:lang w:val="es-DO"/>
        </w:rPr>
        <w:t>: “Vinculación de Proyectos con el Plan Nacional Plurianual del Sector Público”, “Elaboración de Proyectos de Subvención de Fondos Públicos” y “Rendición de Cuentas</w:t>
      </w:r>
      <w:r w:rsidR="00B01647" w:rsidRPr="007715C5">
        <w:rPr>
          <w:rFonts w:eastAsia="Calibri"/>
          <w:color w:val="747171"/>
          <w:lang w:val="es-DO"/>
        </w:rPr>
        <w:t>”</w:t>
      </w:r>
      <w:r w:rsidR="00404A9F" w:rsidRPr="007715C5">
        <w:rPr>
          <w:rFonts w:eastAsia="Calibri"/>
          <w:color w:val="747171"/>
          <w:lang w:val="es-DO"/>
        </w:rPr>
        <w:t xml:space="preserve">, lo que permitió una mejor gestión </w:t>
      </w:r>
      <w:r w:rsidR="00966E32" w:rsidRPr="007715C5">
        <w:rPr>
          <w:rFonts w:eastAsia="Calibri"/>
          <w:color w:val="747171"/>
          <w:lang w:val="es-DO"/>
        </w:rPr>
        <w:t>en estas organizaciones.</w:t>
      </w:r>
    </w:p>
    <w:p w14:paraId="55D94B01" w14:textId="4EFFADBC" w:rsidR="00676E13" w:rsidRPr="007715C5" w:rsidRDefault="00A9368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otro orden, </w:t>
      </w:r>
      <w:r w:rsidR="00B75698" w:rsidRPr="007715C5">
        <w:rPr>
          <w:rFonts w:eastAsia="Calibri"/>
          <w:color w:val="747171"/>
          <w:lang w:val="es-DO"/>
        </w:rPr>
        <w:t>y en</w:t>
      </w:r>
      <w:r w:rsidR="00EC35BD" w:rsidRPr="007715C5">
        <w:rPr>
          <w:rFonts w:eastAsia="Calibri"/>
          <w:color w:val="747171"/>
          <w:lang w:val="es-DO"/>
        </w:rPr>
        <w:t xml:space="preserve"> contribución </w:t>
      </w:r>
      <w:r w:rsidR="005E449F" w:rsidRPr="007715C5">
        <w:rPr>
          <w:rFonts w:eastAsia="Calibri"/>
          <w:color w:val="747171"/>
          <w:lang w:val="es-DO"/>
        </w:rPr>
        <w:t>con el</w:t>
      </w:r>
      <w:r w:rsidR="00EC35BD" w:rsidRPr="007715C5">
        <w:rPr>
          <w:rFonts w:eastAsia="Calibri"/>
          <w:color w:val="747171"/>
          <w:lang w:val="es-DO"/>
        </w:rPr>
        <w:t xml:space="preserve"> compromiso institucional de igualdad y equidad de género</w:t>
      </w:r>
      <w:r w:rsidR="005C2B4D" w:rsidRPr="007715C5">
        <w:rPr>
          <w:rFonts w:eastAsia="Calibri"/>
          <w:color w:val="747171"/>
          <w:lang w:val="es-DO"/>
        </w:rPr>
        <w:t xml:space="preserve">, </w:t>
      </w:r>
      <w:r w:rsidR="00A81068" w:rsidRPr="007715C5">
        <w:rPr>
          <w:rFonts w:eastAsia="Calibri"/>
          <w:color w:val="747171"/>
          <w:lang w:val="es-DO"/>
        </w:rPr>
        <w:t>fueron desarrolladas</w:t>
      </w:r>
      <w:r w:rsidR="00EC35BD" w:rsidRPr="007715C5">
        <w:rPr>
          <w:rFonts w:eastAsia="Calibri"/>
          <w:color w:val="747171"/>
          <w:lang w:val="es-DO"/>
        </w:rPr>
        <w:t xml:space="preserve"> un conjunto de acciones encaminadas a lograr la transversalización en toda la institución</w:t>
      </w:r>
      <w:r w:rsidR="003742C7" w:rsidRPr="007715C5">
        <w:rPr>
          <w:rFonts w:eastAsia="Calibri"/>
          <w:color w:val="747171"/>
          <w:lang w:val="es-DO"/>
        </w:rPr>
        <w:t>,</w:t>
      </w:r>
      <w:r w:rsidR="00E3633B" w:rsidRPr="007715C5">
        <w:rPr>
          <w:rFonts w:eastAsia="Calibri"/>
          <w:color w:val="747171"/>
          <w:lang w:val="es-DO"/>
        </w:rPr>
        <w:t xml:space="preserve"> </w:t>
      </w:r>
      <w:r w:rsidR="00277FFC" w:rsidRPr="007715C5">
        <w:rPr>
          <w:rFonts w:eastAsia="Calibri"/>
          <w:color w:val="747171"/>
          <w:lang w:val="es-DO"/>
        </w:rPr>
        <w:t>destacándose</w:t>
      </w:r>
      <w:r w:rsidR="00A847E1" w:rsidRPr="007715C5">
        <w:rPr>
          <w:rFonts w:eastAsia="Calibri"/>
          <w:color w:val="747171"/>
          <w:lang w:val="es-DO"/>
        </w:rPr>
        <w:t xml:space="preserve"> </w:t>
      </w:r>
      <w:r w:rsidR="00E3633B" w:rsidRPr="007715C5">
        <w:rPr>
          <w:rFonts w:eastAsia="Calibri"/>
          <w:color w:val="747171"/>
          <w:lang w:val="es-DO"/>
        </w:rPr>
        <w:t xml:space="preserve">la </w:t>
      </w:r>
      <w:r w:rsidR="00A81068" w:rsidRPr="007715C5">
        <w:rPr>
          <w:rFonts w:eastAsia="Calibri"/>
          <w:color w:val="747171"/>
          <w:lang w:val="es-DO"/>
        </w:rPr>
        <w:t xml:space="preserve">emisión de la </w:t>
      </w:r>
      <w:r w:rsidR="00EC35BD" w:rsidRPr="007715C5">
        <w:rPr>
          <w:rFonts w:eastAsia="Calibri"/>
          <w:color w:val="747171"/>
          <w:lang w:val="es-DO"/>
        </w:rPr>
        <w:t xml:space="preserve">Resolución No. 181-2023 de fecha 11 de agosto del año 2023, </w:t>
      </w:r>
      <w:r w:rsidR="003742C7" w:rsidRPr="007715C5">
        <w:rPr>
          <w:rFonts w:eastAsia="Calibri"/>
          <w:color w:val="747171"/>
          <w:lang w:val="es-DO"/>
        </w:rPr>
        <w:t>que</w:t>
      </w:r>
      <w:r w:rsidR="00EC35BD" w:rsidRPr="007715C5">
        <w:rPr>
          <w:rFonts w:eastAsia="Calibri"/>
          <w:color w:val="747171"/>
          <w:lang w:val="es-DO"/>
        </w:rPr>
        <w:t xml:space="preserve"> creó el Comité Institucional de Transversalización de Género, cuya función principal es crear las condiciones políticas y administrativas que aseguren la incorporación del enfoque de igualdad de género en los planes, programas, proyectos y sistemas de gestión, a fin de contribuir a disminuir las inequidades y promover el cierre de brechas de género y la igualdad entre hombres y mujeres.</w:t>
      </w:r>
    </w:p>
    <w:p w14:paraId="45715472" w14:textId="625FB132" w:rsidR="00EC35BD" w:rsidRPr="007715C5" w:rsidRDefault="00CB769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Se</w:t>
      </w:r>
      <w:r w:rsidR="00EC35BD" w:rsidRPr="007715C5">
        <w:rPr>
          <w:rFonts w:eastAsia="Calibri"/>
          <w:color w:val="747171"/>
          <w:lang w:val="es-DO"/>
        </w:rPr>
        <w:t xml:space="preserve"> impacta</w:t>
      </w:r>
      <w:r w:rsidRPr="007715C5">
        <w:rPr>
          <w:rFonts w:eastAsia="Calibri"/>
          <w:color w:val="747171"/>
          <w:lang w:val="es-DO"/>
        </w:rPr>
        <w:t>ron</w:t>
      </w:r>
      <w:r w:rsidR="00EC35BD" w:rsidRPr="007715C5">
        <w:rPr>
          <w:rFonts w:eastAsia="Calibri"/>
          <w:color w:val="747171"/>
          <w:lang w:val="es-DO"/>
        </w:rPr>
        <w:t xml:space="preserve"> 786 colaboradores mediante</w:t>
      </w:r>
      <w:r w:rsidR="00AD323D" w:rsidRPr="007715C5">
        <w:rPr>
          <w:rFonts w:eastAsia="Calibri"/>
          <w:color w:val="747171"/>
          <w:lang w:val="es-DO"/>
        </w:rPr>
        <w:t xml:space="preserve"> diversas </w:t>
      </w:r>
      <w:r w:rsidR="00EC35BD" w:rsidRPr="007715C5">
        <w:rPr>
          <w:rFonts w:eastAsia="Calibri"/>
          <w:color w:val="747171"/>
          <w:lang w:val="es-DO"/>
        </w:rPr>
        <w:t xml:space="preserve">actividades de sensibilización y capacitación </w:t>
      </w:r>
      <w:r w:rsidR="00AD323D" w:rsidRPr="007715C5">
        <w:rPr>
          <w:rFonts w:eastAsia="Calibri"/>
          <w:color w:val="747171"/>
          <w:lang w:val="es-DO"/>
        </w:rPr>
        <w:t>en género</w:t>
      </w:r>
      <w:r w:rsidRPr="007715C5">
        <w:rPr>
          <w:rFonts w:eastAsia="Calibri"/>
          <w:color w:val="747171"/>
          <w:lang w:val="es-DO"/>
        </w:rPr>
        <w:t>. Los temas desarr</w:t>
      </w:r>
      <w:r w:rsidR="004F570E" w:rsidRPr="007715C5">
        <w:rPr>
          <w:rFonts w:eastAsia="Calibri"/>
          <w:color w:val="747171"/>
          <w:lang w:val="es-DO"/>
        </w:rPr>
        <w:t>olla</w:t>
      </w:r>
      <w:r w:rsidRPr="007715C5">
        <w:rPr>
          <w:rFonts w:eastAsia="Calibri"/>
          <w:color w:val="747171"/>
          <w:lang w:val="es-DO"/>
        </w:rPr>
        <w:t>dos fueron:</w:t>
      </w:r>
      <w:r w:rsidR="005E4C40" w:rsidRPr="007715C5">
        <w:rPr>
          <w:rFonts w:eastAsia="Calibri"/>
          <w:color w:val="747171"/>
          <w:lang w:val="es-DO"/>
        </w:rPr>
        <w:t xml:space="preserve"> </w:t>
      </w:r>
      <w:r w:rsidR="002537A7" w:rsidRPr="007715C5">
        <w:rPr>
          <w:rFonts w:eastAsia="Calibri"/>
          <w:color w:val="747171"/>
          <w:lang w:val="es-DO"/>
        </w:rPr>
        <w:t>f</w:t>
      </w:r>
      <w:r w:rsidR="00EC35BD" w:rsidRPr="007715C5">
        <w:rPr>
          <w:rFonts w:eastAsia="Calibri"/>
          <w:color w:val="747171"/>
          <w:lang w:val="es-DO"/>
        </w:rPr>
        <w:t xml:space="preserve">elicidad, </w:t>
      </w:r>
      <w:r w:rsidR="002537A7" w:rsidRPr="007715C5">
        <w:rPr>
          <w:rFonts w:eastAsia="Calibri"/>
          <w:color w:val="747171"/>
          <w:lang w:val="es-DO"/>
        </w:rPr>
        <w:t>p</w:t>
      </w:r>
      <w:r w:rsidR="00EC35BD" w:rsidRPr="007715C5">
        <w:rPr>
          <w:rFonts w:eastAsia="Calibri"/>
          <w:color w:val="747171"/>
          <w:lang w:val="es-DO"/>
        </w:rPr>
        <w:t xml:space="preserve">roductividad y </w:t>
      </w:r>
      <w:r w:rsidR="002537A7" w:rsidRPr="007715C5">
        <w:rPr>
          <w:rFonts w:eastAsia="Calibri"/>
          <w:color w:val="747171"/>
          <w:lang w:val="es-DO"/>
        </w:rPr>
        <w:t>b</w:t>
      </w:r>
      <w:r w:rsidR="00EC35BD" w:rsidRPr="007715C5">
        <w:rPr>
          <w:rFonts w:eastAsia="Calibri"/>
          <w:color w:val="747171"/>
          <w:lang w:val="es-DO"/>
        </w:rPr>
        <w:t xml:space="preserve">ienestar </w:t>
      </w:r>
      <w:r w:rsidR="002537A7" w:rsidRPr="007715C5">
        <w:rPr>
          <w:rFonts w:eastAsia="Calibri"/>
          <w:color w:val="747171"/>
          <w:lang w:val="es-DO"/>
        </w:rPr>
        <w:t>l</w:t>
      </w:r>
      <w:r w:rsidR="00EC35BD" w:rsidRPr="007715C5">
        <w:rPr>
          <w:rFonts w:eastAsia="Calibri"/>
          <w:color w:val="747171"/>
          <w:lang w:val="es-DO"/>
        </w:rPr>
        <w:t>aboral</w:t>
      </w:r>
      <w:r w:rsidR="002537A7" w:rsidRPr="007715C5">
        <w:rPr>
          <w:rFonts w:eastAsia="Calibri"/>
          <w:color w:val="747171"/>
          <w:lang w:val="es-DO"/>
        </w:rPr>
        <w:t>; l</w:t>
      </w:r>
      <w:r w:rsidR="00EC35BD" w:rsidRPr="007715C5">
        <w:rPr>
          <w:rFonts w:eastAsia="Calibri"/>
          <w:color w:val="747171"/>
          <w:lang w:val="es-DO"/>
        </w:rPr>
        <w:t xml:space="preserve">a </w:t>
      </w:r>
      <w:r w:rsidR="002537A7" w:rsidRPr="007715C5">
        <w:rPr>
          <w:rFonts w:eastAsia="Calibri"/>
          <w:color w:val="747171"/>
          <w:lang w:val="es-DO"/>
        </w:rPr>
        <w:t>m</w:t>
      </w:r>
      <w:r w:rsidR="00EC35BD" w:rsidRPr="007715C5">
        <w:rPr>
          <w:rFonts w:eastAsia="Calibri"/>
          <w:color w:val="747171"/>
          <w:lang w:val="es-DO"/>
        </w:rPr>
        <w:t xml:space="preserve">ujer de </w:t>
      </w:r>
      <w:r w:rsidR="002537A7" w:rsidRPr="007715C5">
        <w:rPr>
          <w:rFonts w:eastAsia="Calibri"/>
          <w:color w:val="747171"/>
          <w:lang w:val="es-DO"/>
        </w:rPr>
        <w:t>h</w:t>
      </w:r>
      <w:r w:rsidR="00EC35BD" w:rsidRPr="007715C5">
        <w:rPr>
          <w:rFonts w:eastAsia="Calibri"/>
          <w:color w:val="747171"/>
          <w:lang w:val="es-DO"/>
        </w:rPr>
        <w:t>oy es 100.0</w:t>
      </w:r>
      <w:r w:rsidR="002537A7" w:rsidRPr="007715C5">
        <w:rPr>
          <w:rFonts w:eastAsia="Calibri"/>
          <w:color w:val="747171"/>
          <w:lang w:val="es-DO"/>
        </w:rPr>
        <w:t xml:space="preserve">; prevención de la trata de mujeres; bienestar familiar y de pareja; prevención de la discriminación hacia las mujeres; manejo de las emociones </w:t>
      </w:r>
      <w:r w:rsidR="002537A7" w:rsidRPr="007715C5">
        <w:rPr>
          <w:rFonts w:eastAsia="Calibri"/>
          <w:color w:val="747171"/>
          <w:lang w:val="es-DO"/>
        </w:rPr>
        <w:lastRenderedPageBreak/>
        <w:t>en los conflictos de la familia; bienestar mental y emocional de los hombres</w:t>
      </w:r>
      <w:r w:rsidR="0089557C" w:rsidRPr="007715C5">
        <w:rPr>
          <w:rFonts w:eastAsia="Calibri"/>
          <w:color w:val="747171"/>
          <w:lang w:val="es-DO"/>
        </w:rPr>
        <w:t xml:space="preserve">. Además, se desarrolló </w:t>
      </w:r>
      <w:r w:rsidR="00152AA7" w:rsidRPr="007715C5">
        <w:rPr>
          <w:rFonts w:eastAsia="Calibri"/>
          <w:color w:val="747171"/>
          <w:lang w:val="es-DO"/>
        </w:rPr>
        <w:t xml:space="preserve">el </w:t>
      </w:r>
      <w:proofErr w:type="spellStart"/>
      <w:r w:rsidR="00A20DAA" w:rsidRPr="007715C5">
        <w:rPr>
          <w:rFonts w:eastAsia="Calibri"/>
          <w:color w:val="747171"/>
          <w:lang w:val="es-DO"/>
        </w:rPr>
        <w:t>cineforum</w:t>
      </w:r>
      <w:proofErr w:type="spellEnd"/>
      <w:r w:rsidR="00A20DAA" w:rsidRPr="007715C5">
        <w:rPr>
          <w:rFonts w:eastAsia="Calibri"/>
          <w:color w:val="747171"/>
          <w:lang w:val="es-DO"/>
        </w:rPr>
        <w:t xml:space="preserve"> </w:t>
      </w:r>
      <w:r w:rsidR="0089557C" w:rsidRPr="007715C5">
        <w:rPr>
          <w:rFonts w:eastAsia="Calibri"/>
          <w:color w:val="747171"/>
          <w:lang w:val="es-DO"/>
        </w:rPr>
        <w:t>“</w:t>
      </w:r>
      <w:r w:rsidR="00EC35BD" w:rsidRPr="007715C5">
        <w:rPr>
          <w:rFonts w:eastAsia="Calibri"/>
          <w:color w:val="747171"/>
          <w:lang w:val="es-DO"/>
        </w:rPr>
        <w:t>Participación de las Mujeres en la Guerra de Abril del 1965</w:t>
      </w:r>
      <w:r w:rsidR="0089557C" w:rsidRPr="007715C5">
        <w:rPr>
          <w:rFonts w:eastAsia="Calibri"/>
          <w:color w:val="747171"/>
          <w:lang w:val="es-DO"/>
        </w:rPr>
        <w:t>”</w:t>
      </w:r>
      <w:r w:rsidR="00A20DAA" w:rsidRPr="007715C5">
        <w:rPr>
          <w:rFonts w:eastAsia="Calibri"/>
          <w:color w:val="747171"/>
          <w:lang w:val="es-DO"/>
        </w:rPr>
        <w:t xml:space="preserve">, mediante el cual se mostró </w:t>
      </w:r>
      <w:r w:rsidR="00EC35BD" w:rsidRPr="007715C5">
        <w:rPr>
          <w:rFonts w:eastAsia="Calibri"/>
          <w:color w:val="747171"/>
          <w:lang w:val="es-DO"/>
        </w:rPr>
        <w:t xml:space="preserve">a los colaboradores el rol protagónico y preponderante que tuvo la </w:t>
      </w:r>
      <w:r w:rsidR="00304453" w:rsidRPr="007715C5">
        <w:rPr>
          <w:rFonts w:eastAsia="Calibri"/>
          <w:color w:val="747171"/>
          <w:lang w:val="es-DO"/>
        </w:rPr>
        <w:t>m</w:t>
      </w:r>
      <w:r w:rsidR="00EC35BD" w:rsidRPr="007715C5">
        <w:rPr>
          <w:rFonts w:eastAsia="Calibri"/>
          <w:color w:val="747171"/>
          <w:lang w:val="es-DO"/>
        </w:rPr>
        <w:t>ujer dominicana en la guerra de abril.</w:t>
      </w:r>
    </w:p>
    <w:p w14:paraId="3A5A5DC9" w14:textId="0B038C0F" w:rsidR="00EC35BD" w:rsidRPr="007715C5" w:rsidRDefault="00DC253C"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cumplimiento con los </w:t>
      </w:r>
      <w:r w:rsidR="00EC35BD" w:rsidRPr="007715C5">
        <w:rPr>
          <w:rFonts w:eastAsia="Calibri"/>
          <w:color w:val="747171"/>
          <w:lang w:val="es-DO"/>
        </w:rPr>
        <w:t>nuevos indicadores en la Evaluación de Desempeño Institucional (EDI)</w:t>
      </w:r>
      <w:r w:rsidR="00ED6F5C" w:rsidRPr="007715C5">
        <w:rPr>
          <w:rFonts w:eastAsia="Calibri"/>
          <w:color w:val="747171"/>
          <w:lang w:val="es-DO"/>
        </w:rPr>
        <w:t xml:space="preserve">, específicamente </w:t>
      </w:r>
      <w:r w:rsidRPr="007715C5">
        <w:rPr>
          <w:rFonts w:eastAsia="Calibri"/>
          <w:color w:val="747171"/>
          <w:lang w:val="es-DO"/>
        </w:rPr>
        <w:t>los que se vinculan</w:t>
      </w:r>
      <w:r w:rsidR="00EC35BD" w:rsidRPr="007715C5">
        <w:rPr>
          <w:rFonts w:eastAsia="Calibri"/>
          <w:color w:val="747171"/>
          <w:lang w:val="es-DO"/>
        </w:rPr>
        <w:t xml:space="preserve"> </w:t>
      </w:r>
      <w:r w:rsidR="004700F9" w:rsidRPr="007715C5">
        <w:rPr>
          <w:rFonts w:eastAsia="Calibri"/>
          <w:color w:val="747171"/>
          <w:lang w:val="es-DO"/>
        </w:rPr>
        <w:t>a</w:t>
      </w:r>
      <w:r w:rsidR="00EC35BD" w:rsidRPr="007715C5">
        <w:rPr>
          <w:rFonts w:eastAsia="Calibri"/>
          <w:color w:val="747171"/>
          <w:lang w:val="es-DO"/>
        </w:rPr>
        <w:t xml:space="preserve"> la transversalidad de género en el sector público</w:t>
      </w:r>
      <w:r w:rsidR="00300916" w:rsidRPr="007715C5">
        <w:rPr>
          <w:rFonts w:eastAsia="Calibri"/>
          <w:color w:val="747171"/>
          <w:lang w:val="es-DO"/>
        </w:rPr>
        <w:t xml:space="preserve">, </w:t>
      </w:r>
      <w:r w:rsidR="00EC35BD" w:rsidRPr="007715C5">
        <w:rPr>
          <w:rFonts w:eastAsia="Calibri"/>
          <w:color w:val="747171"/>
          <w:lang w:val="es-DO"/>
        </w:rPr>
        <w:t>“Pt 01.2 Generación de Capacidades y Ambiente Laboral y para la Inclusión del Enfoque de Género en las Políticas Públicas”,</w:t>
      </w:r>
      <w:r w:rsidR="0068099E" w:rsidRPr="007715C5">
        <w:rPr>
          <w:rFonts w:eastAsia="Calibri"/>
          <w:color w:val="747171"/>
          <w:lang w:val="es-DO"/>
        </w:rPr>
        <w:t xml:space="preserve"> </w:t>
      </w:r>
      <w:r w:rsidR="00EF3967" w:rsidRPr="007715C5">
        <w:rPr>
          <w:rFonts w:eastAsia="Calibri"/>
          <w:color w:val="747171"/>
          <w:lang w:val="es-DO"/>
        </w:rPr>
        <w:t xml:space="preserve">mediante </w:t>
      </w:r>
      <w:r w:rsidR="00EC35BD" w:rsidRPr="007715C5">
        <w:rPr>
          <w:rFonts w:eastAsia="Calibri"/>
          <w:color w:val="747171"/>
          <w:lang w:val="es-DO"/>
        </w:rPr>
        <w:t xml:space="preserve">la </w:t>
      </w:r>
      <w:r w:rsidR="0068099E" w:rsidRPr="007715C5">
        <w:rPr>
          <w:rFonts w:eastAsia="Calibri"/>
          <w:color w:val="747171"/>
          <w:lang w:val="es-DO"/>
        </w:rPr>
        <w:t>c</w:t>
      </w:r>
      <w:r w:rsidR="00EC35BD" w:rsidRPr="007715C5">
        <w:rPr>
          <w:rFonts w:eastAsia="Calibri"/>
          <w:color w:val="747171"/>
          <w:lang w:val="es-DO"/>
        </w:rPr>
        <w:t xml:space="preserve">ircular No. 0025, de fecha 2 de junio 2023, </w:t>
      </w:r>
      <w:r w:rsidR="0068099E" w:rsidRPr="007715C5">
        <w:rPr>
          <w:rFonts w:eastAsia="Calibri"/>
          <w:color w:val="747171"/>
          <w:lang w:val="es-DO"/>
        </w:rPr>
        <w:t xml:space="preserve">se </w:t>
      </w:r>
      <w:r w:rsidR="00EC35BD" w:rsidRPr="007715C5">
        <w:rPr>
          <w:rFonts w:eastAsia="Calibri"/>
          <w:color w:val="747171"/>
          <w:lang w:val="es-DO"/>
        </w:rPr>
        <w:t xml:space="preserve">instruyó a todos los colaboradores </w:t>
      </w:r>
      <w:r w:rsidR="004700F9" w:rsidRPr="007715C5">
        <w:rPr>
          <w:rFonts w:eastAsia="Calibri"/>
          <w:color w:val="747171"/>
          <w:lang w:val="es-DO"/>
        </w:rPr>
        <w:t>a</w:t>
      </w:r>
      <w:r w:rsidR="00EC35BD" w:rsidRPr="007715C5">
        <w:rPr>
          <w:rFonts w:eastAsia="Calibri"/>
          <w:color w:val="747171"/>
          <w:lang w:val="es-DO"/>
        </w:rPr>
        <w:t xml:space="preserve"> participar </w:t>
      </w:r>
      <w:r w:rsidR="002F1C3A" w:rsidRPr="007715C5">
        <w:rPr>
          <w:rFonts w:eastAsia="Calibri"/>
          <w:color w:val="747171"/>
          <w:lang w:val="es-DO"/>
        </w:rPr>
        <w:t>del</w:t>
      </w:r>
      <w:r w:rsidR="00EC35BD" w:rsidRPr="007715C5">
        <w:rPr>
          <w:rFonts w:eastAsia="Calibri"/>
          <w:color w:val="747171"/>
          <w:lang w:val="es-DO"/>
        </w:rPr>
        <w:t xml:space="preserve"> </w:t>
      </w:r>
      <w:r w:rsidR="00B972DD" w:rsidRPr="007715C5">
        <w:rPr>
          <w:rFonts w:eastAsia="Calibri"/>
          <w:color w:val="747171"/>
          <w:lang w:val="es-DO"/>
        </w:rPr>
        <w:t>c</w:t>
      </w:r>
      <w:r w:rsidR="00EC35BD" w:rsidRPr="007715C5">
        <w:rPr>
          <w:rFonts w:eastAsia="Calibri"/>
          <w:color w:val="747171"/>
          <w:lang w:val="es-DO"/>
        </w:rPr>
        <w:t xml:space="preserve">urso </w:t>
      </w:r>
      <w:r w:rsidR="00B972DD" w:rsidRPr="007715C5">
        <w:rPr>
          <w:rFonts w:eastAsia="Calibri"/>
          <w:color w:val="747171"/>
          <w:lang w:val="es-DO"/>
        </w:rPr>
        <w:t>“</w:t>
      </w:r>
      <w:r w:rsidR="00EC35BD" w:rsidRPr="007715C5">
        <w:rPr>
          <w:rFonts w:eastAsia="Calibri"/>
          <w:color w:val="747171"/>
          <w:lang w:val="es-DO"/>
        </w:rPr>
        <w:t xml:space="preserve">Corresponsabilidad de los Ciudadanos para la Sostenibilidad de la Vida”, </w:t>
      </w:r>
      <w:r w:rsidR="0011539B" w:rsidRPr="007715C5">
        <w:rPr>
          <w:rFonts w:eastAsia="Calibri"/>
          <w:color w:val="747171"/>
          <w:lang w:val="es-DO"/>
        </w:rPr>
        <w:t xml:space="preserve">obteniendo como resultado </w:t>
      </w:r>
      <w:r w:rsidR="00F97FF9" w:rsidRPr="007715C5">
        <w:rPr>
          <w:rFonts w:eastAsia="Calibri"/>
          <w:color w:val="747171"/>
          <w:lang w:val="es-DO"/>
        </w:rPr>
        <w:t>un total de 258 colaboradores</w:t>
      </w:r>
      <w:r w:rsidR="0011539B" w:rsidRPr="007715C5">
        <w:rPr>
          <w:rFonts w:eastAsia="Calibri"/>
          <w:color w:val="747171"/>
          <w:lang w:val="es-DO"/>
        </w:rPr>
        <w:t xml:space="preserve"> que</w:t>
      </w:r>
      <w:r w:rsidR="00F97FF9" w:rsidRPr="007715C5">
        <w:rPr>
          <w:rFonts w:eastAsia="Calibri"/>
          <w:color w:val="747171"/>
          <w:lang w:val="es-DO"/>
        </w:rPr>
        <w:t xml:space="preserve"> completaron satisfactoriamente el programa, </w:t>
      </w:r>
      <w:r w:rsidR="0011539B" w:rsidRPr="007715C5">
        <w:rPr>
          <w:rFonts w:eastAsia="Calibri"/>
          <w:color w:val="747171"/>
          <w:lang w:val="es-DO"/>
        </w:rPr>
        <w:t xml:space="preserve">y </w:t>
      </w:r>
      <w:r w:rsidR="00F97FF9" w:rsidRPr="007715C5">
        <w:rPr>
          <w:rFonts w:eastAsia="Calibri"/>
          <w:color w:val="747171"/>
          <w:lang w:val="es-DO"/>
        </w:rPr>
        <w:t>cumpli</w:t>
      </w:r>
      <w:r w:rsidR="0011539B" w:rsidRPr="007715C5">
        <w:rPr>
          <w:rFonts w:eastAsia="Calibri"/>
          <w:color w:val="747171"/>
          <w:lang w:val="es-DO"/>
        </w:rPr>
        <w:t>miento</w:t>
      </w:r>
      <w:r w:rsidR="00F97FF9" w:rsidRPr="007715C5">
        <w:rPr>
          <w:rFonts w:eastAsia="Calibri"/>
          <w:color w:val="747171"/>
          <w:lang w:val="es-DO"/>
        </w:rPr>
        <w:t xml:space="preserve"> </w:t>
      </w:r>
      <w:r w:rsidR="0011539B" w:rsidRPr="007715C5">
        <w:rPr>
          <w:rFonts w:eastAsia="Calibri"/>
          <w:color w:val="747171"/>
          <w:lang w:val="es-DO"/>
        </w:rPr>
        <w:t xml:space="preserve">del indicador en </w:t>
      </w:r>
      <w:r w:rsidR="00F97FF9" w:rsidRPr="007715C5">
        <w:rPr>
          <w:rFonts w:eastAsia="Calibri"/>
          <w:color w:val="747171"/>
          <w:lang w:val="es-DO"/>
        </w:rPr>
        <w:t>un 100%</w:t>
      </w:r>
      <w:r w:rsidR="0011539B" w:rsidRPr="007715C5">
        <w:rPr>
          <w:rFonts w:eastAsia="Calibri"/>
          <w:color w:val="747171"/>
          <w:lang w:val="es-DO"/>
        </w:rPr>
        <w:t>.</w:t>
      </w:r>
    </w:p>
    <w:p w14:paraId="47E2C215" w14:textId="77777777" w:rsidR="00B46DE5" w:rsidRDefault="000D58ED" w:rsidP="00B46DE5">
      <w:pPr>
        <w:spacing w:before="100" w:beforeAutospacing="1" w:after="100" w:afterAutospacing="1" w:line="360" w:lineRule="auto"/>
        <w:jc w:val="both"/>
        <w:rPr>
          <w:rFonts w:eastAsia="Calibri"/>
          <w:color w:val="747171"/>
          <w:lang w:val="es-DO"/>
        </w:rPr>
      </w:pPr>
      <w:r w:rsidRPr="007715C5">
        <w:rPr>
          <w:rFonts w:eastAsia="Calibri"/>
          <w:color w:val="747171"/>
          <w:lang w:val="es-DO"/>
        </w:rPr>
        <w:t>C</w:t>
      </w:r>
      <w:r w:rsidR="00EC35BD" w:rsidRPr="007715C5">
        <w:rPr>
          <w:rFonts w:eastAsia="Calibri"/>
          <w:color w:val="747171"/>
          <w:lang w:val="es-DO"/>
        </w:rPr>
        <w:t xml:space="preserve">on el objetivo </w:t>
      </w:r>
      <w:r w:rsidR="00F01C8A" w:rsidRPr="007715C5">
        <w:rPr>
          <w:rFonts w:eastAsia="Calibri"/>
          <w:color w:val="747171"/>
          <w:lang w:val="es-DO"/>
        </w:rPr>
        <w:t xml:space="preserve">de determinar el nivel de implementación de la perspectiva de género en la institución, </w:t>
      </w:r>
      <w:r w:rsidR="00EC35BD" w:rsidRPr="007715C5">
        <w:rPr>
          <w:rFonts w:eastAsia="Calibri"/>
          <w:color w:val="747171"/>
          <w:lang w:val="es-DO"/>
        </w:rPr>
        <w:t>se</w:t>
      </w:r>
      <w:r w:rsidRPr="007715C5">
        <w:rPr>
          <w:rFonts w:eastAsia="Calibri"/>
          <w:color w:val="747171"/>
          <w:lang w:val="es-DO"/>
        </w:rPr>
        <w:t xml:space="preserve"> aplicó</w:t>
      </w:r>
      <w:r w:rsidR="00EC35BD" w:rsidRPr="007715C5">
        <w:rPr>
          <w:rFonts w:eastAsia="Calibri"/>
          <w:color w:val="747171"/>
          <w:lang w:val="es-DO"/>
        </w:rPr>
        <w:t xml:space="preserve"> la </w:t>
      </w:r>
      <w:r w:rsidR="00277FFC" w:rsidRPr="007715C5">
        <w:rPr>
          <w:rFonts w:eastAsia="Calibri"/>
          <w:color w:val="747171"/>
          <w:lang w:val="es-DO"/>
        </w:rPr>
        <w:t>encuesta “</w:t>
      </w:r>
      <w:r w:rsidR="00EC35BD" w:rsidRPr="007715C5">
        <w:rPr>
          <w:rFonts w:eastAsia="Calibri"/>
          <w:color w:val="747171"/>
          <w:lang w:val="es-DO"/>
        </w:rPr>
        <w:t xml:space="preserve">Igualdad de Género del MICM”, </w:t>
      </w:r>
      <w:r w:rsidR="00687983" w:rsidRPr="007715C5">
        <w:rPr>
          <w:rFonts w:eastAsia="Calibri"/>
          <w:color w:val="747171"/>
          <w:lang w:val="es-DO"/>
        </w:rPr>
        <w:t xml:space="preserve">mediante la cual, </w:t>
      </w:r>
      <w:r w:rsidR="00F43217" w:rsidRPr="007715C5">
        <w:rPr>
          <w:rFonts w:eastAsia="Calibri"/>
          <w:color w:val="747171"/>
          <w:lang w:val="es-DO"/>
        </w:rPr>
        <w:t>completada por</w:t>
      </w:r>
      <w:r w:rsidR="00687983" w:rsidRPr="007715C5">
        <w:rPr>
          <w:rFonts w:eastAsia="Calibri"/>
          <w:color w:val="747171"/>
          <w:lang w:val="es-DO"/>
        </w:rPr>
        <w:t xml:space="preserve"> 135</w:t>
      </w:r>
      <w:r w:rsidR="00EC35BD" w:rsidRPr="007715C5">
        <w:rPr>
          <w:rFonts w:eastAsia="Calibri"/>
          <w:color w:val="747171"/>
          <w:lang w:val="es-DO"/>
        </w:rPr>
        <w:t xml:space="preserve"> </w:t>
      </w:r>
      <w:r w:rsidR="00163DE2" w:rsidRPr="007715C5">
        <w:rPr>
          <w:rFonts w:eastAsia="Calibri"/>
          <w:color w:val="747171"/>
          <w:lang w:val="es-DO"/>
        </w:rPr>
        <w:t xml:space="preserve">colaboradores de distintas áreas, </w:t>
      </w:r>
      <w:r w:rsidR="00687983" w:rsidRPr="007715C5">
        <w:rPr>
          <w:rFonts w:eastAsia="Calibri"/>
          <w:color w:val="747171"/>
          <w:lang w:val="es-DO"/>
        </w:rPr>
        <w:t xml:space="preserve">se determinó </w:t>
      </w:r>
      <w:r w:rsidR="00163DE2" w:rsidRPr="007715C5">
        <w:rPr>
          <w:rFonts w:eastAsia="Calibri"/>
          <w:color w:val="747171"/>
          <w:lang w:val="es-DO"/>
        </w:rPr>
        <w:t xml:space="preserve">que a nivel institucional </w:t>
      </w:r>
      <w:r w:rsidR="009017C7" w:rsidRPr="007715C5">
        <w:rPr>
          <w:rFonts w:eastAsia="Calibri"/>
          <w:color w:val="747171"/>
          <w:lang w:val="es-DO"/>
        </w:rPr>
        <w:t xml:space="preserve">se tiene dominio y conocimiento sobre el trabajo y esfuerzo que realiza el </w:t>
      </w:r>
      <w:r w:rsidR="00F43217" w:rsidRPr="007715C5">
        <w:rPr>
          <w:rFonts w:eastAsia="Calibri"/>
          <w:color w:val="747171"/>
          <w:lang w:val="es-DO"/>
        </w:rPr>
        <w:t>Ministerio</w:t>
      </w:r>
      <w:r w:rsidR="009017C7" w:rsidRPr="007715C5">
        <w:rPr>
          <w:rFonts w:eastAsia="Calibri"/>
          <w:color w:val="747171"/>
          <w:lang w:val="es-DO"/>
        </w:rPr>
        <w:t xml:space="preserve"> respecto a la igualdad y tra</w:t>
      </w:r>
      <w:r w:rsidR="00EC35BD" w:rsidRPr="007715C5">
        <w:rPr>
          <w:rFonts w:eastAsia="Calibri"/>
          <w:color w:val="747171"/>
          <w:lang w:val="es-DO"/>
        </w:rPr>
        <w:t>nsversalidad en materia de género.</w:t>
      </w:r>
      <w:bookmarkStart w:id="68" w:name="_Toc153792277"/>
    </w:p>
    <w:p w14:paraId="758985F3" w14:textId="4C2523FF" w:rsidR="009B61A7" w:rsidRPr="007715C5" w:rsidRDefault="009B61A7" w:rsidP="005D7307">
      <w:pPr>
        <w:pStyle w:val="Ttulo2"/>
        <w:numPr>
          <w:ilvl w:val="0"/>
          <w:numId w:val="5"/>
        </w:numPr>
        <w:tabs>
          <w:tab w:val="num" w:pos="360"/>
        </w:tabs>
        <w:spacing w:before="0" w:line="360" w:lineRule="auto"/>
        <w:ind w:left="0" w:right="-18" w:firstLine="0"/>
        <w:contextualSpacing/>
        <w:jc w:val="both"/>
        <w:rPr>
          <w:b/>
          <w:color w:val="747171"/>
          <w:szCs w:val="24"/>
          <w:lang w:val="es-DO" w:eastAsia="es-DO"/>
        </w:rPr>
      </w:pPr>
      <w:r w:rsidRPr="007715C5">
        <w:rPr>
          <w:b/>
          <w:color w:val="747171"/>
          <w:szCs w:val="24"/>
          <w:lang w:val="es-DO" w:eastAsia="es-DO"/>
        </w:rPr>
        <w:lastRenderedPageBreak/>
        <w:t>Resultados de las Normas Básicas de Control Interno (NOBACI)</w:t>
      </w:r>
      <w:bookmarkEnd w:id="68"/>
    </w:p>
    <w:p w14:paraId="22AF1632" w14:textId="77777777" w:rsidR="00185A0A" w:rsidRPr="007715C5" w:rsidRDefault="009B61A7"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cumplimiento con los principios y preceptos de la Ley No. 10-07 que establece el Sistema Nacional de Control Interno, su Reglamento de Aplicación, y demás normativas que instruyen sobre la implantación y puesta en funcionamiento de las</w:t>
      </w:r>
      <w:r w:rsidR="00185A0A" w:rsidRPr="007715C5">
        <w:rPr>
          <w:rFonts w:eastAsia="Calibri"/>
          <w:color w:val="747171"/>
          <w:lang w:val="es-DO"/>
        </w:rPr>
        <w:t xml:space="preserve"> </w:t>
      </w:r>
      <w:r w:rsidRPr="007715C5">
        <w:rPr>
          <w:rFonts w:eastAsia="Calibri"/>
          <w:color w:val="747171"/>
          <w:lang w:val="es-DO"/>
        </w:rPr>
        <w:t xml:space="preserve">NOBACI, el MICM </w:t>
      </w:r>
      <w:r w:rsidR="00185A0A" w:rsidRPr="007715C5">
        <w:rPr>
          <w:rFonts w:eastAsia="Calibri"/>
          <w:color w:val="747171"/>
          <w:lang w:val="es-DO"/>
        </w:rPr>
        <w:t>trabajó</w:t>
      </w:r>
      <w:r w:rsidRPr="007715C5">
        <w:rPr>
          <w:rFonts w:eastAsia="Calibri"/>
          <w:color w:val="747171"/>
          <w:lang w:val="es-DO"/>
        </w:rPr>
        <w:t xml:space="preserve"> en  implementar cada uno de los componentes establecidos en estas normas, las cuales forman parte integral del sistema de indicadores de la Presidencia de la República Dominicana y miden la transparencia de las instituciones gubernamentales.</w:t>
      </w:r>
    </w:p>
    <w:p w14:paraId="1B0D5F1B" w14:textId="77777777" w:rsidR="00C561B7" w:rsidRPr="007715C5" w:rsidRDefault="009B61A7"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Estas normas</w:t>
      </w:r>
      <w:r w:rsidR="00007B65" w:rsidRPr="007715C5">
        <w:rPr>
          <w:rFonts w:eastAsia="Calibri"/>
          <w:color w:val="747171"/>
          <w:lang w:val="es-DO"/>
        </w:rPr>
        <w:t xml:space="preserve"> son </w:t>
      </w:r>
      <w:r w:rsidR="00185A0A" w:rsidRPr="007715C5">
        <w:rPr>
          <w:rFonts w:eastAsia="Calibri"/>
          <w:color w:val="747171"/>
          <w:lang w:val="es-DO"/>
        </w:rPr>
        <w:t>e</w:t>
      </w:r>
      <w:r w:rsidRPr="007715C5">
        <w:rPr>
          <w:rFonts w:eastAsia="Calibri"/>
          <w:color w:val="747171"/>
          <w:lang w:val="es-DO"/>
        </w:rPr>
        <w:t xml:space="preserve">valuadas trimestralmente por la Contraloría General de la República Dominicana, tomando como base 5 componentes principales: 1) monitoreo y evaluación, 2) ambiente de control, 3) valoración y administración del riesgo, 4) actividades de control y 5) información y comunicación. </w:t>
      </w:r>
    </w:p>
    <w:p w14:paraId="704C4898" w14:textId="2A6FB8B2" w:rsidR="009B61A7" w:rsidRPr="007715C5" w:rsidRDefault="009B61A7"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Al corte del mes de septiembre del 2023, el MICM alcanzó una puntuación de un 97.20% en el cumplimiento de todos los componentes requeridos, conforme se muestra en la tabla a continuación: </w:t>
      </w:r>
    </w:p>
    <w:p w14:paraId="5587B282" w14:textId="77777777" w:rsidR="009B61A7" w:rsidRPr="007715C5" w:rsidRDefault="009B61A7" w:rsidP="00474343">
      <w:pPr>
        <w:spacing w:after="0" w:line="360" w:lineRule="auto"/>
        <w:contextualSpacing/>
        <w:jc w:val="center"/>
        <w:rPr>
          <w:b/>
          <w:bCs/>
          <w:color w:val="747171"/>
          <w:lang w:val="es-DO" w:eastAsia="es-DO"/>
        </w:rPr>
      </w:pPr>
      <w:r w:rsidRPr="007715C5">
        <w:rPr>
          <w:b/>
          <w:bCs/>
          <w:color w:val="747171"/>
          <w:lang w:val="es-DO"/>
        </w:rPr>
        <w:t>Tabla No. 7</w:t>
      </w:r>
    </w:p>
    <w:p w14:paraId="51D80EF3" w14:textId="77777777" w:rsidR="009B61A7" w:rsidRPr="007715C5" w:rsidRDefault="009B61A7" w:rsidP="00474343">
      <w:pPr>
        <w:spacing w:after="0" w:line="360" w:lineRule="auto"/>
        <w:contextualSpacing/>
        <w:jc w:val="center"/>
        <w:rPr>
          <w:color w:val="747171"/>
          <w:lang w:val="es-DO" w:eastAsia="es-DO"/>
        </w:rPr>
      </w:pPr>
      <w:r w:rsidRPr="007715C5">
        <w:rPr>
          <w:color w:val="747171"/>
          <w:lang w:val="es-DO" w:eastAsia="es-DO"/>
        </w:rPr>
        <w:t>Indicadores de Componentes de las NOBACI</w:t>
      </w:r>
    </w:p>
    <w:p w14:paraId="68C2656E" w14:textId="77777777" w:rsidR="009B61A7" w:rsidRPr="007715C5" w:rsidRDefault="009B61A7" w:rsidP="00474343">
      <w:pPr>
        <w:spacing w:after="0" w:line="360" w:lineRule="auto"/>
        <w:contextualSpacing/>
        <w:jc w:val="center"/>
        <w:rPr>
          <w:color w:val="747171"/>
          <w:lang w:val="es-DO" w:eastAsia="es-DO"/>
        </w:rPr>
      </w:pPr>
      <w:r w:rsidRPr="007715C5">
        <w:rPr>
          <w:color w:val="747171"/>
          <w:lang w:val="es-DO" w:eastAsia="es-DO"/>
        </w:rPr>
        <w:t>Al mes de septiembre 2023</w:t>
      </w:r>
    </w:p>
    <w:tbl>
      <w:tblPr>
        <w:tblW w:w="706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793"/>
        <w:gridCol w:w="2269"/>
      </w:tblGrid>
      <w:tr w:rsidR="00E8242B" w:rsidRPr="007715C5" w14:paraId="591DBCCD" w14:textId="77777777" w:rsidTr="00EE0030">
        <w:trPr>
          <w:trHeight w:val="314"/>
          <w:tblHeader/>
          <w:jc w:val="center"/>
        </w:trPr>
        <w:tc>
          <w:tcPr>
            <w:tcW w:w="4793" w:type="dxa"/>
            <w:shd w:val="clear" w:color="auto" w:fill="002060"/>
            <w:vAlign w:val="center"/>
            <w:hideMark/>
          </w:tcPr>
          <w:p w14:paraId="04BA0F0C" w14:textId="77777777" w:rsidR="009B61A7" w:rsidRPr="007715C5" w:rsidRDefault="009B61A7"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Componente</w:t>
            </w:r>
          </w:p>
        </w:tc>
        <w:tc>
          <w:tcPr>
            <w:tcW w:w="2269" w:type="dxa"/>
            <w:shd w:val="clear" w:color="auto" w:fill="002060"/>
            <w:vAlign w:val="center"/>
            <w:hideMark/>
          </w:tcPr>
          <w:p w14:paraId="70DFE9EA" w14:textId="77777777" w:rsidR="009B61A7" w:rsidRPr="007715C5" w:rsidRDefault="009B61A7"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 xml:space="preserve">Puntuación </w:t>
            </w:r>
          </w:p>
        </w:tc>
      </w:tr>
      <w:tr w:rsidR="00E8242B" w:rsidRPr="007715C5" w14:paraId="111FF664" w14:textId="77777777" w:rsidTr="00EE0030">
        <w:trPr>
          <w:trHeight w:val="286"/>
          <w:jc w:val="center"/>
        </w:trPr>
        <w:tc>
          <w:tcPr>
            <w:tcW w:w="4793" w:type="dxa"/>
            <w:vAlign w:val="center"/>
            <w:hideMark/>
          </w:tcPr>
          <w:p w14:paraId="64E0FBFB" w14:textId="77777777" w:rsidR="009B61A7" w:rsidRPr="007715C5" w:rsidRDefault="009B61A7"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Ambiente de Control</w:t>
            </w:r>
          </w:p>
        </w:tc>
        <w:tc>
          <w:tcPr>
            <w:tcW w:w="2269" w:type="dxa"/>
            <w:vAlign w:val="center"/>
            <w:hideMark/>
          </w:tcPr>
          <w:p w14:paraId="262FC186" w14:textId="77777777" w:rsidR="009B61A7" w:rsidRPr="007715C5" w:rsidRDefault="009B61A7"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97.67%</w:t>
            </w:r>
          </w:p>
        </w:tc>
      </w:tr>
      <w:tr w:rsidR="00E8242B" w:rsidRPr="007715C5" w14:paraId="4D5C0404" w14:textId="77777777" w:rsidTr="00EE0030">
        <w:trPr>
          <w:trHeight w:val="286"/>
          <w:jc w:val="center"/>
        </w:trPr>
        <w:tc>
          <w:tcPr>
            <w:tcW w:w="4793" w:type="dxa"/>
            <w:vAlign w:val="center"/>
            <w:hideMark/>
          </w:tcPr>
          <w:p w14:paraId="123C2376" w14:textId="77777777" w:rsidR="009B61A7" w:rsidRPr="007715C5" w:rsidRDefault="009B61A7"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lastRenderedPageBreak/>
              <w:t>Valoración y Administración de Riesgos</w:t>
            </w:r>
          </w:p>
        </w:tc>
        <w:tc>
          <w:tcPr>
            <w:tcW w:w="2269" w:type="dxa"/>
            <w:vAlign w:val="center"/>
            <w:hideMark/>
          </w:tcPr>
          <w:p w14:paraId="28292422" w14:textId="77777777" w:rsidR="009B61A7" w:rsidRPr="007715C5" w:rsidRDefault="009B61A7"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448D8CAD" w14:textId="77777777" w:rsidTr="00EE0030">
        <w:trPr>
          <w:trHeight w:val="286"/>
          <w:jc w:val="center"/>
        </w:trPr>
        <w:tc>
          <w:tcPr>
            <w:tcW w:w="4793" w:type="dxa"/>
            <w:vAlign w:val="center"/>
            <w:hideMark/>
          </w:tcPr>
          <w:p w14:paraId="5E12FB39" w14:textId="77777777" w:rsidR="009B61A7" w:rsidRPr="007715C5" w:rsidRDefault="009B61A7"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Actividades de Control</w:t>
            </w:r>
          </w:p>
        </w:tc>
        <w:tc>
          <w:tcPr>
            <w:tcW w:w="2269" w:type="dxa"/>
            <w:vAlign w:val="center"/>
            <w:hideMark/>
          </w:tcPr>
          <w:p w14:paraId="193C9785" w14:textId="77777777" w:rsidR="009B61A7" w:rsidRPr="007715C5" w:rsidRDefault="009B61A7"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96%</w:t>
            </w:r>
          </w:p>
        </w:tc>
      </w:tr>
      <w:tr w:rsidR="00E8242B" w:rsidRPr="007715C5" w14:paraId="50F2AE8D" w14:textId="77777777" w:rsidTr="00EE0030">
        <w:trPr>
          <w:trHeight w:val="286"/>
          <w:jc w:val="center"/>
        </w:trPr>
        <w:tc>
          <w:tcPr>
            <w:tcW w:w="4793" w:type="dxa"/>
            <w:vAlign w:val="center"/>
            <w:hideMark/>
          </w:tcPr>
          <w:p w14:paraId="055AAE01" w14:textId="77777777" w:rsidR="009B61A7" w:rsidRPr="007715C5" w:rsidRDefault="009B61A7"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Información y Comunicación</w:t>
            </w:r>
          </w:p>
        </w:tc>
        <w:tc>
          <w:tcPr>
            <w:tcW w:w="2269" w:type="dxa"/>
            <w:vAlign w:val="center"/>
            <w:hideMark/>
          </w:tcPr>
          <w:p w14:paraId="02D21816" w14:textId="77777777" w:rsidR="009B61A7" w:rsidRPr="007715C5" w:rsidRDefault="009B61A7"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100%</w:t>
            </w:r>
          </w:p>
        </w:tc>
      </w:tr>
      <w:tr w:rsidR="00E8242B" w:rsidRPr="007715C5" w14:paraId="5D21C11C" w14:textId="77777777" w:rsidTr="00EE0030">
        <w:trPr>
          <w:trHeight w:val="286"/>
          <w:jc w:val="center"/>
        </w:trPr>
        <w:tc>
          <w:tcPr>
            <w:tcW w:w="4793" w:type="dxa"/>
            <w:vAlign w:val="center"/>
            <w:hideMark/>
          </w:tcPr>
          <w:p w14:paraId="091F37A9" w14:textId="77777777" w:rsidR="009B61A7" w:rsidRPr="007715C5" w:rsidRDefault="009B61A7"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Monitoreo y Evaluación</w:t>
            </w:r>
          </w:p>
        </w:tc>
        <w:tc>
          <w:tcPr>
            <w:tcW w:w="2269" w:type="dxa"/>
            <w:vAlign w:val="center"/>
            <w:hideMark/>
          </w:tcPr>
          <w:p w14:paraId="0DA7101C" w14:textId="77777777" w:rsidR="009B61A7" w:rsidRPr="007715C5" w:rsidRDefault="009B61A7"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92.31%</w:t>
            </w:r>
          </w:p>
        </w:tc>
      </w:tr>
      <w:tr w:rsidR="00E8242B" w:rsidRPr="007715C5" w14:paraId="762D6703" w14:textId="77777777" w:rsidTr="00EE0030">
        <w:trPr>
          <w:trHeight w:val="286"/>
          <w:jc w:val="center"/>
        </w:trPr>
        <w:tc>
          <w:tcPr>
            <w:tcW w:w="4793" w:type="dxa"/>
            <w:vAlign w:val="center"/>
          </w:tcPr>
          <w:p w14:paraId="72FA3F30" w14:textId="77777777" w:rsidR="009B61A7" w:rsidRPr="007715C5" w:rsidRDefault="009B61A7" w:rsidP="00474343">
            <w:pPr>
              <w:spacing w:after="0" w:line="360" w:lineRule="auto"/>
              <w:contextualSpacing/>
              <w:rPr>
                <w:rFonts w:eastAsia="Times New Roman"/>
                <w:b/>
                <w:bCs/>
                <w:color w:val="747171"/>
                <w:lang w:val="es-DO" w:eastAsia="es-DO"/>
              </w:rPr>
            </w:pPr>
            <w:r w:rsidRPr="007715C5">
              <w:rPr>
                <w:rFonts w:eastAsia="Times New Roman"/>
                <w:b/>
                <w:bCs/>
                <w:color w:val="747171"/>
                <w:lang w:val="es-DO" w:eastAsia="es-DO"/>
              </w:rPr>
              <w:t>Calificación promedio</w:t>
            </w:r>
          </w:p>
        </w:tc>
        <w:tc>
          <w:tcPr>
            <w:tcW w:w="2269" w:type="dxa"/>
            <w:vAlign w:val="center"/>
          </w:tcPr>
          <w:p w14:paraId="0557037C" w14:textId="77777777" w:rsidR="009B61A7" w:rsidRPr="007715C5" w:rsidRDefault="009B61A7" w:rsidP="00474343">
            <w:pPr>
              <w:spacing w:after="0" w:line="360" w:lineRule="auto"/>
              <w:contextualSpacing/>
              <w:jc w:val="center"/>
              <w:rPr>
                <w:rFonts w:eastAsia="Times New Roman"/>
                <w:b/>
                <w:bCs/>
                <w:color w:val="747171"/>
                <w:highlight w:val="green"/>
                <w:lang w:val="es-DO" w:eastAsia="es-DO"/>
              </w:rPr>
            </w:pPr>
            <w:r w:rsidRPr="007715C5">
              <w:rPr>
                <w:rFonts w:eastAsia="Times New Roman"/>
                <w:b/>
                <w:bCs/>
                <w:color w:val="747171"/>
                <w:lang w:val="es-DO" w:eastAsia="es-DO"/>
              </w:rPr>
              <w:t>97.20%</w:t>
            </w:r>
          </w:p>
        </w:tc>
      </w:tr>
    </w:tbl>
    <w:p w14:paraId="46D5DC6B" w14:textId="77777777" w:rsidR="009B61A7" w:rsidRPr="007715C5" w:rsidRDefault="009B61A7" w:rsidP="00EE0030">
      <w:pPr>
        <w:spacing w:after="0" w:line="360" w:lineRule="auto"/>
        <w:ind w:left="426" w:right="407"/>
        <w:contextualSpacing/>
        <w:jc w:val="both"/>
        <w:rPr>
          <w:rFonts w:eastAsia="Times New Roman"/>
          <w:i/>
          <w:iCs/>
          <w:color w:val="747171"/>
          <w:sz w:val="20"/>
          <w:szCs w:val="20"/>
          <w:lang w:val="es-DO" w:eastAsia="es-DO"/>
        </w:rPr>
      </w:pPr>
      <w:r w:rsidRPr="007715C5">
        <w:rPr>
          <w:rFonts w:eastAsia="Times New Roman"/>
          <w:i/>
          <w:iCs/>
          <w:color w:val="747171"/>
          <w:sz w:val="20"/>
          <w:szCs w:val="20"/>
          <w:lang w:val="es-DO" w:eastAsia="es-DO"/>
        </w:rPr>
        <w:t>Fuente: Sistema para diagnóstico de las NOBACI- Contraloría General de la República Dominicana.</w:t>
      </w:r>
    </w:p>
    <w:p w14:paraId="78841A03" w14:textId="77777777" w:rsidR="002259C9" w:rsidRPr="007715C5" w:rsidRDefault="002259C9" w:rsidP="00474343">
      <w:pPr>
        <w:spacing w:line="360" w:lineRule="auto"/>
        <w:rPr>
          <w:color w:val="747171"/>
          <w:lang w:val="es-DO"/>
        </w:rPr>
      </w:pPr>
    </w:p>
    <w:p w14:paraId="284B7A0D" w14:textId="77777777" w:rsidR="00EE65E0" w:rsidRPr="00EE0030" w:rsidRDefault="00EE65E0" w:rsidP="005D7307">
      <w:pPr>
        <w:pStyle w:val="Ttulo2"/>
        <w:numPr>
          <w:ilvl w:val="0"/>
          <w:numId w:val="5"/>
        </w:numPr>
        <w:tabs>
          <w:tab w:val="num" w:pos="360"/>
        </w:tabs>
        <w:spacing w:before="0" w:line="360" w:lineRule="auto"/>
        <w:ind w:left="0" w:right="-18" w:firstLine="0"/>
        <w:contextualSpacing/>
        <w:jc w:val="both"/>
        <w:rPr>
          <w:b/>
          <w:color w:val="747171"/>
          <w:szCs w:val="24"/>
          <w:lang w:val="es-DO" w:eastAsia="es-DO"/>
        </w:rPr>
      </w:pPr>
      <w:bookmarkStart w:id="69" w:name="_Toc141283741"/>
      <w:bookmarkStart w:id="70" w:name="_Toc153792278"/>
      <w:r w:rsidRPr="00EE0030">
        <w:rPr>
          <w:b/>
          <w:color w:val="747171"/>
          <w:szCs w:val="24"/>
          <w:lang w:val="es-DO" w:eastAsia="es-DO"/>
        </w:rPr>
        <w:t>Resultados del Sub-Sistema de Calidad</w:t>
      </w:r>
      <w:bookmarkEnd w:id="69"/>
      <w:bookmarkEnd w:id="70"/>
    </w:p>
    <w:p w14:paraId="65625E72" w14:textId="77777777" w:rsidR="00EE0030" w:rsidRDefault="00EE65E0" w:rsidP="00474343">
      <w:pPr>
        <w:spacing w:before="100" w:beforeAutospacing="1" w:after="100" w:afterAutospacing="1" w:line="360" w:lineRule="auto"/>
        <w:jc w:val="both"/>
        <w:rPr>
          <w:rFonts w:eastAsia="Calibri"/>
          <w:b/>
          <w:bCs/>
          <w:color w:val="747171"/>
          <w:lang w:val="es-DO"/>
        </w:rPr>
      </w:pPr>
      <w:r w:rsidRPr="00EE0030">
        <w:rPr>
          <w:rFonts w:eastAsia="Calibri"/>
          <w:b/>
          <w:bCs/>
          <w:color w:val="747171"/>
          <w:lang w:val="es-DO"/>
        </w:rPr>
        <w:t>Marco Común de Evaluación (CAF)</w:t>
      </w:r>
    </w:p>
    <w:p w14:paraId="6DB7863C" w14:textId="786F6AD5" w:rsidR="00EE65E0" w:rsidRPr="00EE0030" w:rsidRDefault="00EE65E0" w:rsidP="00474343">
      <w:pPr>
        <w:spacing w:before="100" w:beforeAutospacing="1" w:after="100" w:afterAutospacing="1" w:line="360" w:lineRule="auto"/>
        <w:jc w:val="both"/>
        <w:rPr>
          <w:rFonts w:eastAsia="Calibri"/>
          <w:b/>
          <w:bCs/>
          <w:color w:val="747171"/>
          <w:lang w:val="es-DO"/>
        </w:rPr>
      </w:pPr>
      <w:r w:rsidRPr="007715C5">
        <w:rPr>
          <w:rFonts w:eastAsia="Calibri"/>
          <w:color w:val="747171"/>
          <w:lang w:val="es-DO"/>
        </w:rPr>
        <w:t>En cumplimiento con las disposiciones establecidas en el Decreto 211-10, que instruye a las instituciones del Estado sobre la implementación del modelo Marco Común de Evaluación (CAF), en el MICM se llevó a cabo el análisis de la institución a partir de los nueve criterios y veintiocho subcriterios, apoyados en ejemplos que sirvieron de referencia en la identificación de los puntos fuertes, y sustentados por las evidencias correspondientes.</w:t>
      </w:r>
    </w:p>
    <w:p w14:paraId="32CD750E" w14:textId="77777777" w:rsidR="002B4756" w:rsidRPr="007715C5" w:rsidRDefault="00EE65E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 través de esta autoevaluación se contribuye a mejorar la calidad de los servicios y procesos de nuestra organización, promoviendo una mayor orientación hacia los resultados y el ciudadano/cliente.</w:t>
      </w:r>
    </w:p>
    <w:p w14:paraId="50009460" w14:textId="74DDDF4B" w:rsidR="004D6DAC" w:rsidRDefault="00EE65E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este sentido, tras el análisis exhaustivo de los criterios y subcriterios, respaldados por una serie de ejemplos que sirvieron como referencia para identificar los puntos fuertes, así como sus </w:t>
      </w:r>
      <w:r w:rsidRPr="007715C5">
        <w:rPr>
          <w:rFonts w:eastAsia="Calibri"/>
          <w:color w:val="747171"/>
          <w:lang w:val="es-DO"/>
        </w:rPr>
        <w:lastRenderedPageBreak/>
        <w:t>correspondientes evidencias, se presentan en la tabla a continuación los resultados obtenidos en esta autoevaluación, expresados a través de las puntuaciones por cada criterio:</w:t>
      </w:r>
    </w:p>
    <w:p w14:paraId="7AE003F8" w14:textId="77777777" w:rsidR="0080704C" w:rsidRDefault="0080704C" w:rsidP="00474343">
      <w:pPr>
        <w:spacing w:before="100" w:beforeAutospacing="1" w:after="100" w:afterAutospacing="1" w:line="360" w:lineRule="auto"/>
        <w:jc w:val="both"/>
        <w:rPr>
          <w:rFonts w:eastAsia="Calibri"/>
          <w:color w:val="747171"/>
          <w:lang w:val="es-DO"/>
        </w:rPr>
      </w:pPr>
    </w:p>
    <w:p w14:paraId="711ECA8C" w14:textId="5D1390FD" w:rsidR="001C5BAF" w:rsidRPr="007715C5" w:rsidRDefault="001C5BAF" w:rsidP="00474343">
      <w:pPr>
        <w:spacing w:line="360" w:lineRule="auto"/>
        <w:jc w:val="center"/>
        <w:rPr>
          <w:b/>
          <w:bCs/>
          <w:color w:val="747171"/>
          <w:lang w:val="es-DO"/>
        </w:rPr>
      </w:pPr>
      <w:r w:rsidRPr="007715C5">
        <w:rPr>
          <w:b/>
          <w:bCs/>
          <w:color w:val="747171"/>
          <w:lang w:val="es-DO"/>
        </w:rPr>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40</w:t>
      </w:r>
      <w:r w:rsidR="00B54B89" w:rsidRPr="007715C5">
        <w:rPr>
          <w:b/>
          <w:bCs/>
          <w:color w:val="747171"/>
          <w:lang w:val="es-DO"/>
        </w:rPr>
        <w:fldChar w:fldCharType="end"/>
      </w:r>
    </w:p>
    <w:p w14:paraId="17C26458" w14:textId="2CC95D9B" w:rsidR="001C5BAF" w:rsidRPr="007715C5" w:rsidRDefault="001C5BAF" w:rsidP="00474343">
      <w:pPr>
        <w:spacing w:line="360" w:lineRule="auto"/>
        <w:jc w:val="center"/>
        <w:rPr>
          <w:color w:val="747171"/>
          <w:lang w:val="es-DO"/>
        </w:rPr>
      </w:pPr>
      <w:r w:rsidRPr="007715C5">
        <w:rPr>
          <w:color w:val="747171"/>
          <w:lang w:val="es-DO"/>
        </w:rPr>
        <w:t>Resumen autoevaluación CAF</w:t>
      </w:r>
    </w:p>
    <w:p w14:paraId="0404F4CD" w14:textId="798AF881" w:rsidR="001C5BAF" w:rsidRPr="007715C5" w:rsidRDefault="001C5BAF" w:rsidP="00474343">
      <w:pPr>
        <w:spacing w:line="360" w:lineRule="auto"/>
        <w:jc w:val="center"/>
        <w:rPr>
          <w:color w:val="747171"/>
          <w:lang w:val="es-DO"/>
        </w:rPr>
      </w:pPr>
      <w:r w:rsidRPr="007715C5">
        <w:rPr>
          <w:color w:val="747171"/>
          <w:lang w:val="es-DO"/>
        </w:rPr>
        <w:t>Al mes de junio de 2023</w:t>
      </w:r>
    </w:p>
    <w:tbl>
      <w:tblPr>
        <w:tblW w:w="656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5" w:type="dxa"/>
          <w:left w:w="15" w:type="dxa"/>
          <w:bottom w:w="15" w:type="dxa"/>
          <w:right w:w="15" w:type="dxa"/>
        </w:tblCellMar>
        <w:tblLook w:val="04A0" w:firstRow="1" w:lastRow="0" w:firstColumn="1" w:lastColumn="0" w:noHBand="0" w:noVBand="1"/>
      </w:tblPr>
      <w:tblGrid>
        <w:gridCol w:w="4660"/>
        <w:gridCol w:w="1900"/>
      </w:tblGrid>
      <w:tr w:rsidR="00E8242B" w:rsidRPr="007715C5" w14:paraId="31FCE4FC" w14:textId="77777777" w:rsidTr="00F24CB1">
        <w:trPr>
          <w:trHeight w:val="765"/>
          <w:tblHeader/>
          <w:jc w:val="center"/>
        </w:trPr>
        <w:tc>
          <w:tcPr>
            <w:tcW w:w="0" w:type="auto"/>
            <w:shd w:val="clear" w:color="auto" w:fill="011C50"/>
            <w:noWrap/>
            <w:vAlign w:val="center"/>
            <w:hideMark/>
          </w:tcPr>
          <w:p w14:paraId="69E0DB17" w14:textId="77777777" w:rsidR="00F24CB1" w:rsidRPr="007715C5" w:rsidRDefault="00F24CB1" w:rsidP="00474343">
            <w:pPr>
              <w:spacing w:after="0" w:line="360" w:lineRule="auto"/>
              <w:contextualSpacing/>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Criterios</w:t>
            </w:r>
            <w:r w:rsidRPr="007715C5">
              <w:rPr>
                <w:rFonts w:eastAsia="Times New Roman"/>
                <w:b/>
                <w:bCs/>
                <w:color w:val="FFFFFF" w:themeColor="background1"/>
                <w:spacing w:val="0"/>
                <w:bdr w:val="none" w:sz="0" w:space="0" w:color="auto" w:frame="1"/>
                <w:lang w:val="es-DO" w:eastAsia="es-DO"/>
              </w:rPr>
              <w:t> </w:t>
            </w:r>
          </w:p>
        </w:tc>
        <w:tc>
          <w:tcPr>
            <w:tcW w:w="1900" w:type="dxa"/>
            <w:shd w:val="clear" w:color="auto" w:fill="011C50"/>
            <w:vAlign w:val="center"/>
            <w:hideMark/>
          </w:tcPr>
          <w:p w14:paraId="7241F411" w14:textId="20C28A0E" w:rsidR="00F24CB1" w:rsidRPr="007715C5" w:rsidRDefault="00F24CB1" w:rsidP="00474343">
            <w:pPr>
              <w:spacing w:after="0" w:line="360" w:lineRule="auto"/>
              <w:contextualSpacing/>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 xml:space="preserve">Puntos totales </w:t>
            </w:r>
          </w:p>
        </w:tc>
      </w:tr>
      <w:tr w:rsidR="00E8242B" w:rsidRPr="007715C5" w14:paraId="3B7EF226" w14:textId="77777777" w:rsidTr="00F24CB1">
        <w:trPr>
          <w:trHeight w:val="480"/>
          <w:jc w:val="center"/>
        </w:trPr>
        <w:tc>
          <w:tcPr>
            <w:tcW w:w="4660" w:type="dxa"/>
            <w:shd w:val="clear" w:color="auto" w:fill="FFFFFF"/>
            <w:vAlign w:val="center"/>
            <w:hideMark/>
          </w:tcPr>
          <w:p w14:paraId="4DE956A3"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1. Liderazgo (140 puntos) </w:t>
            </w:r>
          </w:p>
        </w:tc>
        <w:tc>
          <w:tcPr>
            <w:tcW w:w="1900" w:type="dxa"/>
            <w:shd w:val="clear" w:color="auto" w:fill="FFFFFF"/>
            <w:vAlign w:val="center"/>
            <w:hideMark/>
          </w:tcPr>
          <w:p w14:paraId="0BAD82CF"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138</w:t>
            </w:r>
          </w:p>
        </w:tc>
      </w:tr>
      <w:tr w:rsidR="00E8242B" w:rsidRPr="007715C5" w14:paraId="27B7E1FB" w14:textId="77777777" w:rsidTr="00F24CB1">
        <w:trPr>
          <w:trHeight w:val="630"/>
          <w:jc w:val="center"/>
        </w:trPr>
        <w:tc>
          <w:tcPr>
            <w:tcW w:w="4660" w:type="dxa"/>
            <w:shd w:val="clear" w:color="auto" w:fill="FFFFFF"/>
            <w:vAlign w:val="center"/>
            <w:hideMark/>
          </w:tcPr>
          <w:p w14:paraId="101C5ECB"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2.Estrategia y Planificación (140 puntos) </w:t>
            </w:r>
          </w:p>
        </w:tc>
        <w:tc>
          <w:tcPr>
            <w:tcW w:w="1900" w:type="dxa"/>
            <w:shd w:val="clear" w:color="auto" w:fill="FFFFFF"/>
            <w:vAlign w:val="center"/>
            <w:hideMark/>
          </w:tcPr>
          <w:p w14:paraId="2B6D540F"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129</w:t>
            </w:r>
          </w:p>
        </w:tc>
      </w:tr>
      <w:tr w:rsidR="00E8242B" w:rsidRPr="007715C5" w14:paraId="4666B965" w14:textId="77777777" w:rsidTr="00F24CB1">
        <w:trPr>
          <w:trHeight w:val="480"/>
          <w:jc w:val="center"/>
        </w:trPr>
        <w:tc>
          <w:tcPr>
            <w:tcW w:w="4660" w:type="dxa"/>
            <w:shd w:val="clear" w:color="auto" w:fill="FFFFFF"/>
            <w:vAlign w:val="center"/>
            <w:hideMark/>
          </w:tcPr>
          <w:p w14:paraId="546525DC"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3. Personas (100 puntos) </w:t>
            </w:r>
          </w:p>
        </w:tc>
        <w:tc>
          <w:tcPr>
            <w:tcW w:w="1900" w:type="dxa"/>
            <w:shd w:val="clear" w:color="auto" w:fill="FFFFFF"/>
            <w:vAlign w:val="center"/>
            <w:hideMark/>
          </w:tcPr>
          <w:p w14:paraId="476A544B"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98</w:t>
            </w:r>
          </w:p>
        </w:tc>
      </w:tr>
      <w:tr w:rsidR="00E8242B" w:rsidRPr="007715C5" w14:paraId="0FBB814E" w14:textId="77777777" w:rsidTr="00F24CB1">
        <w:trPr>
          <w:trHeight w:val="672"/>
          <w:jc w:val="center"/>
        </w:trPr>
        <w:tc>
          <w:tcPr>
            <w:tcW w:w="4660" w:type="dxa"/>
            <w:shd w:val="clear" w:color="auto" w:fill="FFFFFF"/>
            <w:vAlign w:val="center"/>
            <w:hideMark/>
          </w:tcPr>
          <w:p w14:paraId="6DE330DB"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4. Alianzas y Recursos (100 puntos)</w:t>
            </w:r>
          </w:p>
        </w:tc>
        <w:tc>
          <w:tcPr>
            <w:tcW w:w="1900" w:type="dxa"/>
            <w:shd w:val="clear" w:color="auto" w:fill="FFFFFF"/>
            <w:vAlign w:val="center"/>
            <w:hideMark/>
          </w:tcPr>
          <w:p w14:paraId="3FD6213E"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98</w:t>
            </w:r>
          </w:p>
        </w:tc>
      </w:tr>
      <w:tr w:rsidR="00E8242B" w:rsidRPr="007715C5" w14:paraId="2AB5642A" w14:textId="77777777" w:rsidTr="00F24CB1">
        <w:trPr>
          <w:trHeight w:val="480"/>
          <w:jc w:val="center"/>
        </w:trPr>
        <w:tc>
          <w:tcPr>
            <w:tcW w:w="4660" w:type="dxa"/>
            <w:shd w:val="clear" w:color="auto" w:fill="FFFFFF"/>
            <w:vAlign w:val="center"/>
            <w:hideMark/>
          </w:tcPr>
          <w:p w14:paraId="275C4E4D"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5. Procesos (120 puntos) </w:t>
            </w:r>
          </w:p>
        </w:tc>
        <w:tc>
          <w:tcPr>
            <w:tcW w:w="1900" w:type="dxa"/>
            <w:shd w:val="clear" w:color="auto" w:fill="FFFFFF"/>
            <w:vAlign w:val="center"/>
            <w:hideMark/>
          </w:tcPr>
          <w:p w14:paraId="1B34A5F5"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117</w:t>
            </w:r>
          </w:p>
        </w:tc>
      </w:tr>
      <w:tr w:rsidR="00E8242B" w:rsidRPr="007715C5" w14:paraId="0B8744A1" w14:textId="77777777" w:rsidTr="00F24CB1">
        <w:trPr>
          <w:trHeight w:val="765"/>
          <w:jc w:val="center"/>
        </w:trPr>
        <w:tc>
          <w:tcPr>
            <w:tcW w:w="4660" w:type="dxa"/>
            <w:shd w:val="clear" w:color="auto" w:fill="FFFFFF"/>
            <w:vAlign w:val="center"/>
            <w:hideMark/>
          </w:tcPr>
          <w:p w14:paraId="0BD056EF"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6. Resultados Orientados a los Ciudadanos / Clientes (100 puntos) </w:t>
            </w:r>
          </w:p>
        </w:tc>
        <w:tc>
          <w:tcPr>
            <w:tcW w:w="1900" w:type="dxa"/>
            <w:shd w:val="clear" w:color="auto" w:fill="FFFFFF"/>
            <w:vAlign w:val="center"/>
            <w:hideMark/>
          </w:tcPr>
          <w:p w14:paraId="52A3C0BA"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96</w:t>
            </w:r>
          </w:p>
        </w:tc>
      </w:tr>
      <w:tr w:rsidR="00E8242B" w:rsidRPr="007715C5" w14:paraId="00FCCE87" w14:textId="77777777" w:rsidTr="00F24CB1">
        <w:trPr>
          <w:trHeight w:val="510"/>
          <w:jc w:val="center"/>
        </w:trPr>
        <w:tc>
          <w:tcPr>
            <w:tcW w:w="4660" w:type="dxa"/>
            <w:shd w:val="clear" w:color="auto" w:fill="FFFFFF"/>
            <w:vAlign w:val="center"/>
            <w:hideMark/>
          </w:tcPr>
          <w:p w14:paraId="5F609AD8"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7.Resultados en las Personas (100 puntos) </w:t>
            </w:r>
          </w:p>
        </w:tc>
        <w:tc>
          <w:tcPr>
            <w:tcW w:w="1900" w:type="dxa"/>
            <w:shd w:val="clear" w:color="auto" w:fill="FFFFFF"/>
            <w:vAlign w:val="center"/>
            <w:hideMark/>
          </w:tcPr>
          <w:p w14:paraId="18213FD1"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100</w:t>
            </w:r>
          </w:p>
        </w:tc>
      </w:tr>
      <w:tr w:rsidR="00E8242B" w:rsidRPr="007715C5" w14:paraId="66797272" w14:textId="77777777" w:rsidTr="00F24CB1">
        <w:trPr>
          <w:trHeight w:val="555"/>
          <w:jc w:val="center"/>
        </w:trPr>
        <w:tc>
          <w:tcPr>
            <w:tcW w:w="4660" w:type="dxa"/>
            <w:shd w:val="clear" w:color="auto" w:fill="FFFFFF"/>
            <w:vAlign w:val="center"/>
            <w:hideMark/>
          </w:tcPr>
          <w:p w14:paraId="7D8BB155"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8. Resultados en la Sociedad (100 puntos) </w:t>
            </w:r>
          </w:p>
        </w:tc>
        <w:tc>
          <w:tcPr>
            <w:tcW w:w="1900" w:type="dxa"/>
            <w:shd w:val="clear" w:color="auto" w:fill="FFFFFF"/>
            <w:vAlign w:val="center"/>
            <w:hideMark/>
          </w:tcPr>
          <w:p w14:paraId="731F1518"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100</w:t>
            </w:r>
          </w:p>
        </w:tc>
      </w:tr>
      <w:tr w:rsidR="00E8242B" w:rsidRPr="007715C5" w14:paraId="5C0481F6" w14:textId="77777777" w:rsidTr="00F24CB1">
        <w:trPr>
          <w:trHeight w:val="510"/>
          <w:jc w:val="center"/>
        </w:trPr>
        <w:tc>
          <w:tcPr>
            <w:tcW w:w="4660" w:type="dxa"/>
            <w:shd w:val="clear" w:color="auto" w:fill="FFFFFF"/>
            <w:vAlign w:val="center"/>
            <w:hideMark/>
          </w:tcPr>
          <w:p w14:paraId="5C2876D9" w14:textId="77777777" w:rsidR="00F24CB1" w:rsidRPr="007715C5" w:rsidRDefault="00F24CB1" w:rsidP="00474343">
            <w:pPr>
              <w:spacing w:after="0" w:line="360" w:lineRule="auto"/>
              <w:contextualSpacing/>
              <w:rPr>
                <w:rFonts w:eastAsia="Times New Roman"/>
                <w:color w:val="747171"/>
                <w:spacing w:val="0"/>
                <w:lang w:val="es-DO" w:eastAsia="es-DO"/>
              </w:rPr>
            </w:pPr>
            <w:r w:rsidRPr="007715C5">
              <w:rPr>
                <w:rFonts w:eastAsia="Times New Roman"/>
                <w:color w:val="747171"/>
                <w:spacing w:val="0"/>
                <w:bdr w:val="none" w:sz="0" w:space="0" w:color="auto" w:frame="1"/>
                <w:lang w:val="es-DO" w:eastAsia="es-DO"/>
              </w:rPr>
              <w:t>9. Resultados Clave de Rendimiento (100 puntos) </w:t>
            </w:r>
          </w:p>
        </w:tc>
        <w:tc>
          <w:tcPr>
            <w:tcW w:w="1900" w:type="dxa"/>
            <w:shd w:val="clear" w:color="auto" w:fill="FFFFFF"/>
            <w:vAlign w:val="center"/>
            <w:hideMark/>
          </w:tcPr>
          <w:p w14:paraId="17645134" w14:textId="77777777" w:rsidR="00F24CB1" w:rsidRPr="007715C5" w:rsidRDefault="00F24CB1" w:rsidP="00474343">
            <w:pPr>
              <w:spacing w:after="0" w:line="360" w:lineRule="auto"/>
              <w:contextualSpacing/>
              <w:jc w:val="center"/>
              <w:rPr>
                <w:rFonts w:eastAsia="Times New Roman"/>
                <w:color w:val="747171"/>
                <w:spacing w:val="0"/>
                <w:lang w:val="es-DO" w:eastAsia="es-DO"/>
              </w:rPr>
            </w:pPr>
            <w:r w:rsidRPr="007715C5">
              <w:rPr>
                <w:rFonts w:eastAsia="Times New Roman"/>
                <w:color w:val="747171"/>
                <w:spacing w:val="0"/>
                <w:lang w:val="es-DO" w:eastAsia="es-DO"/>
              </w:rPr>
              <w:t>95</w:t>
            </w:r>
          </w:p>
        </w:tc>
      </w:tr>
      <w:tr w:rsidR="00E8242B" w:rsidRPr="007715C5" w14:paraId="3AC6AF91" w14:textId="77777777" w:rsidTr="00F24CB1">
        <w:trPr>
          <w:trHeight w:val="630"/>
          <w:jc w:val="center"/>
        </w:trPr>
        <w:tc>
          <w:tcPr>
            <w:tcW w:w="4660" w:type="dxa"/>
            <w:shd w:val="clear" w:color="auto" w:fill="FFFFFF"/>
            <w:vAlign w:val="center"/>
            <w:hideMark/>
          </w:tcPr>
          <w:p w14:paraId="33FAA298" w14:textId="77777777" w:rsidR="00F24CB1" w:rsidRPr="007715C5" w:rsidRDefault="00F24CB1" w:rsidP="00474343">
            <w:pPr>
              <w:spacing w:after="0" w:line="360" w:lineRule="auto"/>
              <w:contextualSpacing/>
              <w:rPr>
                <w:rFonts w:eastAsia="Times New Roman"/>
                <w:b/>
                <w:bCs/>
                <w:color w:val="747171"/>
                <w:spacing w:val="0"/>
                <w:lang w:val="es-DO" w:eastAsia="es-DO"/>
              </w:rPr>
            </w:pPr>
            <w:r w:rsidRPr="007715C5">
              <w:rPr>
                <w:rFonts w:eastAsia="Times New Roman"/>
                <w:b/>
                <w:bCs/>
                <w:color w:val="747171"/>
                <w:spacing w:val="0"/>
                <w:lang w:val="es-DO" w:eastAsia="es-DO"/>
              </w:rPr>
              <w:t>Puntuación Total (sobre 1000 puntos)</w:t>
            </w:r>
            <w:r w:rsidRPr="007715C5">
              <w:rPr>
                <w:rFonts w:eastAsia="Times New Roman"/>
                <w:b/>
                <w:bCs/>
                <w:color w:val="747171"/>
                <w:spacing w:val="0"/>
                <w:bdr w:val="none" w:sz="0" w:space="0" w:color="auto" w:frame="1"/>
                <w:lang w:val="es-DO" w:eastAsia="es-DO"/>
              </w:rPr>
              <w:t> </w:t>
            </w:r>
          </w:p>
        </w:tc>
        <w:tc>
          <w:tcPr>
            <w:tcW w:w="1900" w:type="dxa"/>
            <w:shd w:val="clear" w:color="auto" w:fill="FFFFFF"/>
            <w:vAlign w:val="center"/>
            <w:hideMark/>
          </w:tcPr>
          <w:p w14:paraId="313C6E19" w14:textId="77777777" w:rsidR="00F24CB1" w:rsidRPr="007715C5" w:rsidRDefault="00F24CB1" w:rsidP="00474343">
            <w:pPr>
              <w:spacing w:after="0" w:line="360" w:lineRule="auto"/>
              <w:contextualSpacing/>
              <w:jc w:val="center"/>
              <w:rPr>
                <w:rFonts w:eastAsia="Times New Roman"/>
                <w:b/>
                <w:bCs/>
                <w:color w:val="747171"/>
                <w:spacing w:val="0"/>
                <w:lang w:val="es-DO" w:eastAsia="es-DO"/>
              </w:rPr>
            </w:pPr>
            <w:r w:rsidRPr="007715C5">
              <w:rPr>
                <w:rFonts w:eastAsia="Times New Roman"/>
                <w:b/>
                <w:bCs/>
                <w:color w:val="747171"/>
                <w:spacing w:val="0"/>
                <w:lang w:val="es-DO" w:eastAsia="es-DO"/>
              </w:rPr>
              <w:t>971</w:t>
            </w:r>
          </w:p>
        </w:tc>
      </w:tr>
    </w:tbl>
    <w:p w14:paraId="19DDF4C7" w14:textId="77777777" w:rsidR="00EE0030" w:rsidRDefault="00EE65E0" w:rsidP="00EE0030">
      <w:pPr>
        <w:spacing w:after="0" w:line="360" w:lineRule="auto"/>
        <w:ind w:left="567"/>
        <w:contextualSpacing/>
        <w:rPr>
          <w:i/>
          <w:iCs/>
          <w:color w:val="747171"/>
          <w:sz w:val="20"/>
          <w:szCs w:val="20"/>
          <w:lang w:val="es-DO" w:eastAsia="es-DO"/>
        </w:rPr>
      </w:pPr>
      <w:r w:rsidRPr="007715C5">
        <w:rPr>
          <w:i/>
          <w:iCs/>
          <w:color w:val="747171"/>
          <w:sz w:val="20"/>
          <w:szCs w:val="20"/>
          <w:lang w:val="es-DO" w:eastAsia="es-DO"/>
        </w:rPr>
        <w:t>Fuente: Departamento de mejoras y gestión de procesos-Dirección Control de Gestión.</w:t>
      </w:r>
    </w:p>
    <w:p w14:paraId="5C2F325D" w14:textId="1C407CC0" w:rsidR="002B4756" w:rsidRPr="00EE0030" w:rsidRDefault="00EE65E0" w:rsidP="00EE0030">
      <w:pPr>
        <w:spacing w:after="0" w:line="360" w:lineRule="auto"/>
        <w:contextualSpacing/>
        <w:rPr>
          <w:i/>
          <w:iCs/>
          <w:color w:val="747171"/>
          <w:sz w:val="20"/>
          <w:szCs w:val="20"/>
          <w:lang w:val="es-DO" w:eastAsia="es-DO"/>
        </w:rPr>
      </w:pPr>
      <w:r w:rsidRPr="00EE0030">
        <w:rPr>
          <w:rFonts w:eastAsia="Calibri"/>
          <w:b/>
          <w:bCs/>
          <w:color w:val="747171"/>
          <w:lang w:val="es-DO"/>
        </w:rPr>
        <w:lastRenderedPageBreak/>
        <w:t>Postulación del MICM a la XIX Versión Premio Nacional de la Calidad del Sector Publico organizado por el Ministerio de la Administración Pública (MAP)</w:t>
      </w:r>
    </w:p>
    <w:p w14:paraId="49BD204F" w14:textId="441A243D" w:rsidR="002B4756" w:rsidRPr="007715C5" w:rsidRDefault="00EE65E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Esta postulación representa un hito significativo para el MICM, ya que demuestra el compromiso con la calidad, la excelencia y la mejora continua en la prestación de servicios públicos. A través de esta postulación </w:t>
      </w:r>
      <w:r w:rsidR="002B4756" w:rsidRPr="007715C5">
        <w:rPr>
          <w:rFonts w:eastAsia="Calibri"/>
          <w:color w:val="747171"/>
          <w:lang w:val="es-DO"/>
        </w:rPr>
        <w:t xml:space="preserve">la institución tuvo la </w:t>
      </w:r>
      <w:r w:rsidRPr="007715C5">
        <w:rPr>
          <w:rFonts w:eastAsia="Calibri"/>
          <w:color w:val="747171"/>
          <w:lang w:val="es-DO"/>
        </w:rPr>
        <w:t xml:space="preserve">oportunidad de evaluar y fortalecer </w:t>
      </w:r>
      <w:r w:rsidR="002B4756" w:rsidRPr="007715C5">
        <w:rPr>
          <w:rFonts w:eastAsia="Calibri"/>
          <w:color w:val="747171"/>
          <w:lang w:val="es-DO"/>
        </w:rPr>
        <w:t>las</w:t>
      </w:r>
      <w:r w:rsidRPr="007715C5">
        <w:rPr>
          <w:rFonts w:eastAsia="Calibri"/>
          <w:color w:val="747171"/>
          <w:lang w:val="es-DO"/>
        </w:rPr>
        <w:t xml:space="preserve"> prácticas internas, así como destacar los logros alcanzados en la búsqueda de la eficiencia y la satisfacción del ciudadano/cliente.</w:t>
      </w:r>
    </w:p>
    <w:p w14:paraId="7FE4CB3C" w14:textId="77777777" w:rsidR="00E37AAB" w:rsidRPr="007715C5" w:rsidRDefault="00EE65E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La memoria de postulación incluy</w:t>
      </w:r>
      <w:r w:rsidR="002B4756" w:rsidRPr="007715C5">
        <w:rPr>
          <w:rFonts w:eastAsia="Calibri"/>
          <w:color w:val="747171"/>
          <w:lang w:val="es-DO"/>
        </w:rPr>
        <w:t>ó</w:t>
      </w:r>
      <w:r w:rsidRPr="007715C5">
        <w:rPr>
          <w:rFonts w:eastAsia="Calibri"/>
          <w:color w:val="747171"/>
          <w:lang w:val="es-DO"/>
        </w:rPr>
        <w:t xml:space="preserve"> todos los logros alcanzados por el MICM</w:t>
      </w:r>
      <w:r w:rsidR="003F6D9A" w:rsidRPr="007715C5">
        <w:rPr>
          <w:rFonts w:eastAsia="Calibri"/>
          <w:color w:val="747171"/>
          <w:lang w:val="es-DO"/>
        </w:rPr>
        <w:t xml:space="preserve">, entre estos, </w:t>
      </w:r>
      <w:r w:rsidRPr="007715C5">
        <w:rPr>
          <w:rFonts w:eastAsia="Calibri"/>
          <w:color w:val="747171"/>
          <w:lang w:val="es-DO"/>
        </w:rPr>
        <w:t xml:space="preserve">la simplificación administrativa, la digitalización de trámites, la promoción de la inversión y el fomento de la competitividad empresarial. Además, </w:t>
      </w:r>
      <w:r w:rsidR="003F6D9A" w:rsidRPr="007715C5">
        <w:rPr>
          <w:rFonts w:eastAsia="Calibri"/>
          <w:color w:val="747171"/>
          <w:lang w:val="es-DO"/>
        </w:rPr>
        <w:t>se destaca el</w:t>
      </w:r>
      <w:r w:rsidRPr="007715C5">
        <w:rPr>
          <w:rFonts w:eastAsia="Calibri"/>
          <w:color w:val="747171"/>
          <w:lang w:val="es-DO"/>
        </w:rPr>
        <w:t xml:space="preserve"> compromiso con la sostenibilidad, la responsabilidad social y la inclusión de género en todas </w:t>
      </w:r>
      <w:r w:rsidR="003F6D9A" w:rsidRPr="007715C5">
        <w:rPr>
          <w:rFonts w:eastAsia="Calibri"/>
          <w:color w:val="747171"/>
          <w:lang w:val="es-DO"/>
        </w:rPr>
        <w:t>las</w:t>
      </w:r>
      <w:r w:rsidRPr="007715C5">
        <w:rPr>
          <w:rFonts w:eastAsia="Calibri"/>
          <w:color w:val="747171"/>
          <w:lang w:val="es-DO"/>
        </w:rPr>
        <w:t xml:space="preserve"> acciones.</w:t>
      </w:r>
    </w:p>
    <w:p w14:paraId="188D63A0" w14:textId="7BFA02ED" w:rsidR="004D6DAC" w:rsidRDefault="00EE65E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Producto de esta postulación, el Ministerio se galardonó con el Gran Premio Nacional de la Calidad del Sector Publico. Esta distinción otorgada al MICM marca un hito significativo en la historia institucional</w:t>
      </w:r>
      <w:r w:rsidR="00D31C72" w:rsidRPr="007715C5">
        <w:rPr>
          <w:rFonts w:eastAsia="Calibri"/>
          <w:color w:val="747171"/>
          <w:lang w:val="es-DO"/>
        </w:rPr>
        <w:t xml:space="preserve">. </w:t>
      </w:r>
      <w:r w:rsidRPr="007715C5">
        <w:rPr>
          <w:rFonts w:eastAsia="Calibri"/>
          <w:color w:val="747171"/>
          <w:lang w:val="es-DO"/>
        </w:rPr>
        <w:t>Al ser el primer Ministerio en alcanzar este destacado galardón, se subraya la dedicación excepcional del personal, así como la implementación exitosa de prácticas de gestión de calidad que han elevado los estándares de servicio a la ciudadanía.</w:t>
      </w:r>
      <w:r w:rsidR="00D31C72" w:rsidRPr="007715C5">
        <w:rPr>
          <w:rFonts w:eastAsia="Calibri"/>
          <w:color w:val="747171"/>
          <w:lang w:val="es-DO"/>
        </w:rPr>
        <w:t xml:space="preserve"> </w:t>
      </w:r>
      <w:r w:rsidRPr="007715C5">
        <w:rPr>
          <w:rFonts w:eastAsia="Calibri"/>
          <w:color w:val="747171"/>
          <w:lang w:val="es-DO"/>
        </w:rPr>
        <w:t xml:space="preserve">Este reconocimiento no sólo celebra los éxitos pasados, sino que también impulsa al Ministerio a seguir siendo un referente de buenas prácticas y a mantener su compromiso con la mejora continua en beneficio de </w:t>
      </w:r>
      <w:r w:rsidRPr="007715C5">
        <w:rPr>
          <w:rFonts w:eastAsia="Calibri"/>
          <w:color w:val="747171"/>
          <w:lang w:val="es-DO"/>
        </w:rPr>
        <w:lastRenderedPageBreak/>
        <w:t>la sociedad a la que sirve.</w:t>
      </w:r>
    </w:p>
    <w:p w14:paraId="1E14886B" w14:textId="77777777" w:rsidR="005D66A3" w:rsidRPr="007715C5" w:rsidRDefault="005D66A3" w:rsidP="005D7307">
      <w:pPr>
        <w:pStyle w:val="Ttulo2"/>
        <w:numPr>
          <w:ilvl w:val="0"/>
          <w:numId w:val="5"/>
        </w:numPr>
        <w:tabs>
          <w:tab w:val="num" w:pos="360"/>
        </w:tabs>
        <w:spacing w:before="0" w:line="360" w:lineRule="auto"/>
        <w:ind w:left="0" w:right="-18" w:firstLine="0"/>
        <w:contextualSpacing/>
        <w:jc w:val="both"/>
        <w:rPr>
          <w:b/>
          <w:color w:val="747171"/>
          <w:szCs w:val="24"/>
          <w:lang w:val="es-DO" w:eastAsia="es-DO"/>
        </w:rPr>
      </w:pPr>
      <w:bookmarkStart w:id="71" w:name="_Toc153792279"/>
      <w:r w:rsidRPr="007715C5">
        <w:rPr>
          <w:b/>
          <w:color w:val="747171"/>
          <w:szCs w:val="24"/>
          <w:lang w:val="es-DO" w:eastAsia="es-DO"/>
        </w:rPr>
        <w:t>Acciones para el fortalecimiento institucional</w:t>
      </w:r>
      <w:bookmarkEnd w:id="71"/>
    </w:p>
    <w:p w14:paraId="03DED3D5" w14:textId="3DE8B68B" w:rsidR="00070614" w:rsidRPr="00EE0030" w:rsidRDefault="00EB10A2" w:rsidP="00EE0030">
      <w:pPr>
        <w:spacing w:before="100" w:beforeAutospacing="1" w:after="100" w:afterAutospacing="1" w:line="360" w:lineRule="auto"/>
        <w:jc w:val="both"/>
        <w:rPr>
          <w:rFonts w:eastAsia="Calibri"/>
          <w:b/>
          <w:bCs/>
          <w:color w:val="747171"/>
          <w:lang w:val="es-DO"/>
        </w:rPr>
      </w:pPr>
      <w:r w:rsidRPr="00EE0030">
        <w:rPr>
          <w:rFonts w:eastAsia="Calibri"/>
          <w:b/>
          <w:bCs/>
          <w:color w:val="747171"/>
          <w:lang w:val="es-DO"/>
        </w:rPr>
        <w:t>Recertificación</w:t>
      </w:r>
      <w:r w:rsidR="005D66A3" w:rsidRPr="00EE0030">
        <w:rPr>
          <w:rFonts w:eastAsia="Calibri"/>
          <w:b/>
          <w:bCs/>
          <w:color w:val="747171"/>
          <w:lang w:val="es-DO"/>
        </w:rPr>
        <w:t xml:space="preserve"> </w:t>
      </w:r>
      <w:r w:rsidR="00F9787D" w:rsidRPr="00EE0030">
        <w:rPr>
          <w:rFonts w:eastAsia="Calibri"/>
          <w:b/>
          <w:bCs/>
          <w:color w:val="747171"/>
          <w:lang w:val="es-DO"/>
        </w:rPr>
        <w:t xml:space="preserve">en </w:t>
      </w:r>
      <w:r w:rsidR="005D66A3" w:rsidRPr="00EE0030">
        <w:rPr>
          <w:rFonts w:eastAsia="Calibri"/>
          <w:b/>
          <w:bCs/>
          <w:color w:val="747171"/>
          <w:lang w:val="es-DO"/>
        </w:rPr>
        <w:t>Sostenibilidad 3R’s Mención Plata</w:t>
      </w:r>
    </w:p>
    <w:p w14:paraId="0A0E3FCE" w14:textId="2C1AECF2" w:rsidR="006A6E98" w:rsidRPr="007715C5" w:rsidRDefault="005D66A3"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La recertificación en Sostenibilidad 3R's Plata obtenida </w:t>
      </w:r>
      <w:r w:rsidR="005E4AE5" w:rsidRPr="007715C5">
        <w:rPr>
          <w:rFonts w:eastAsia="Calibri"/>
          <w:color w:val="747171"/>
          <w:lang w:val="es-DO"/>
        </w:rPr>
        <w:t xml:space="preserve">durante el período </w:t>
      </w:r>
      <w:r w:rsidRPr="007715C5">
        <w:rPr>
          <w:rFonts w:eastAsia="Calibri"/>
          <w:color w:val="747171"/>
          <w:lang w:val="es-DO"/>
        </w:rPr>
        <w:t xml:space="preserve">por el </w:t>
      </w:r>
      <w:r w:rsidR="005E4AE5" w:rsidRPr="007715C5">
        <w:rPr>
          <w:rFonts w:eastAsia="Calibri"/>
          <w:color w:val="747171"/>
          <w:lang w:val="es-DO"/>
        </w:rPr>
        <w:t>MICM</w:t>
      </w:r>
      <w:r w:rsidRPr="007715C5">
        <w:rPr>
          <w:rFonts w:eastAsia="Calibri"/>
          <w:color w:val="747171"/>
          <w:lang w:val="es-DO"/>
        </w:rPr>
        <w:t xml:space="preserve"> es un compromiso asumido que se encuentra alineado con la </w:t>
      </w:r>
      <w:r w:rsidR="00E85276" w:rsidRPr="007715C5">
        <w:rPr>
          <w:rFonts w:eastAsia="Calibri"/>
          <w:color w:val="747171"/>
          <w:lang w:val="es-DO"/>
        </w:rPr>
        <w:t>L</w:t>
      </w:r>
      <w:r w:rsidRPr="007715C5">
        <w:rPr>
          <w:rFonts w:eastAsia="Calibri"/>
          <w:color w:val="747171"/>
          <w:lang w:val="es-DO"/>
        </w:rPr>
        <w:t>ey</w:t>
      </w:r>
      <w:r w:rsidR="00E85276" w:rsidRPr="007715C5">
        <w:rPr>
          <w:rFonts w:eastAsia="Calibri"/>
          <w:color w:val="747171"/>
          <w:lang w:val="es-DO"/>
        </w:rPr>
        <w:t xml:space="preserve"> No. 64-00</w:t>
      </w:r>
      <w:r w:rsidRPr="007715C5">
        <w:rPr>
          <w:rFonts w:eastAsia="Calibri"/>
          <w:color w:val="747171"/>
          <w:lang w:val="es-DO"/>
        </w:rPr>
        <w:t xml:space="preserve"> </w:t>
      </w:r>
      <w:r w:rsidR="00C940B2" w:rsidRPr="007715C5">
        <w:rPr>
          <w:rFonts w:eastAsia="Calibri"/>
          <w:color w:val="747171"/>
          <w:lang w:val="es-DO"/>
        </w:rPr>
        <w:t>General sobre Medio Ambiente y Recursos Naturales</w:t>
      </w:r>
      <w:r w:rsidRPr="007715C5">
        <w:rPr>
          <w:rFonts w:eastAsia="Calibri"/>
          <w:color w:val="747171"/>
          <w:lang w:val="es-DO"/>
        </w:rPr>
        <w:t>, cuyo objetivo principal es establecer normas para la conservación, protección, mejoramiento y restauración del medio ambiente y los recursos naturales, asegurando su uso sostenible.</w:t>
      </w:r>
    </w:p>
    <w:p w14:paraId="7083631B" w14:textId="77777777" w:rsidR="006A6E98" w:rsidRPr="007715C5" w:rsidRDefault="005D66A3"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La mención plata es un reconocimiento a los esfuerzos realizados para implementar prácticas sostenibles en diferentes aspectos de la organización, como la gestión de recursos, la minimización de residuos y la promoción de la reutilización y el reciclaje.</w:t>
      </w:r>
    </w:p>
    <w:p w14:paraId="189FF6A6" w14:textId="77777777" w:rsidR="005F67C7" w:rsidRPr="007715C5" w:rsidRDefault="005D66A3"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Esta recertificación no sólo representa un logro para el MICM, sino que también refuerza su compromiso con la protección del medio ambiente y la utilización responsable de los recursos naturales. Además, envía un mensaje positivo a otras instituciones y a la ciudadanía en general, mostrando que es posible avanzar hacia la sostenibilidad y adoptar prácticas responsables con el medio ambiente.</w:t>
      </w:r>
    </w:p>
    <w:p w14:paraId="6888E8A3" w14:textId="04A350EC" w:rsidR="005F67C7" w:rsidRPr="00EE0030" w:rsidRDefault="002C33BD" w:rsidP="00EE0030">
      <w:pPr>
        <w:spacing w:before="100" w:beforeAutospacing="1" w:after="100" w:afterAutospacing="1" w:line="360" w:lineRule="auto"/>
        <w:jc w:val="both"/>
        <w:rPr>
          <w:rFonts w:eastAsia="Calibri"/>
          <w:b/>
          <w:bCs/>
          <w:color w:val="747171"/>
          <w:lang w:val="es-DO"/>
        </w:rPr>
      </w:pPr>
      <w:r w:rsidRPr="00EE0030">
        <w:rPr>
          <w:rFonts w:eastAsia="Calibri"/>
          <w:b/>
          <w:bCs/>
          <w:color w:val="747171"/>
          <w:lang w:val="es-DO"/>
        </w:rPr>
        <w:t xml:space="preserve">Certificación en el </w:t>
      </w:r>
      <w:r w:rsidR="005D66A3" w:rsidRPr="00EE0030">
        <w:rPr>
          <w:rFonts w:eastAsia="Calibri"/>
          <w:b/>
          <w:bCs/>
          <w:color w:val="747171"/>
          <w:lang w:val="es-DO"/>
        </w:rPr>
        <w:t>Sistema de Gestión Ambiental ISO 14001:2015</w:t>
      </w:r>
    </w:p>
    <w:p w14:paraId="3C2439B7" w14:textId="111833D3" w:rsidR="005D66A3" w:rsidRPr="007715C5" w:rsidRDefault="005D66A3"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El Ministerio de Industria, Comercio y Mipymes (MICM) funge el rol de entidad coordinadora y vela por el cumplimiento, a nivel país, de </w:t>
      </w:r>
      <w:r w:rsidRPr="007715C5">
        <w:rPr>
          <w:rFonts w:eastAsia="Calibri"/>
          <w:color w:val="747171"/>
          <w:lang w:val="es-DO"/>
        </w:rPr>
        <w:lastRenderedPageBreak/>
        <w:t>objetivos claves como energía asequible y no contaminante, además de mantener una producción y consumo responsable, ejes claves de esta gestión de sostenibilidad ambiental. Su misión es impulsar el logro de las metas contenidas en la Estrategia Nacional de Desarrollo (Ley 1-12) y los Objetivos de Desarrollo Sostenible (ODS) de la Agenda 2030 de Naciones Unidas, con énfasis en los siguientes puntos:</w:t>
      </w:r>
    </w:p>
    <w:p w14:paraId="7153A292" w14:textId="77777777" w:rsidR="005D66A3" w:rsidRPr="007715C5" w:rsidRDefault="005D66A3" w:rsidP="005D7307">
      <w:pPr>
        <w:pStyle w:val="Prrafodelista"/>
        <w:numPr>
          <w:ilvl w:val="0"/>
          <w:numId w:val="6"/>
        </w:numPr>
        <w:spacing w:before="100" w:beforeAutospacing="1" w:after="100" w:afterAutospacing="1" w:line="360" w:lineRule="auto"/>
        <w:jc w:val="both"/>
        <w:rPr>
          <w:rFonts w:eastAsia="Calibri"/>
          <w:color w:val="747171"/>
          <w:lang w:val="es-DO"/>
        </w:rPr>
      </w:pPr>
      <w:r w:rsidRPr="007715C5">
        <w:rPr>
          <w:rFonts w:eastAsia="Calibri"/>
          <w:color w:val="747171"/>
          <w:lang w:val="es-DO"/>
        </w:rPr>
        <w:t>Energía asequible y no contaminante</w:t>
      </w:r>
    </w:p>
    <w:p w14:paraId="3090A597" w14:textId="77777777" w:rsidR="005D66A3" w:rsidRPr="007715C5" w:rsidRDefault="005D66A3" w:rsidP="005D7307">
      <w:pPr>
        <w:pStyle w:val="Prrafodelista"/>
        <w:numPr>
          <w:ilvl w:val="0"/>
          <w:numId w:val="6"/>
        </w:numPr>
        <w:spacing w:before="100" w:beforeAutospacing="1" w:after="100" w:afterAutospacing="1" w:line="360" w:lineRule="auto"/>
        <w:jc w:val="both"/>
        <w:rPr>
          <w:rFonts w:eastAsia="Calibri"/>
          <w:color w:val="747171"/>
          <w:lang w:val="es-DO"/>
        </w:rPr>
      </w:pPr>
      <w:r w:rsidRPr="007715C5">
        <w:rPr>
          <w:rFonts w:eastAsia="Calibri"/>
          <w:color w:val="747171"/>
          <w:lang w:val="es-DO"/>
        </w:rPr>
        <w:t>Trabajo decente y crecimiento económico</w:t>
      </w:r>
    </w:p>
    <w:p w14:paraId="382D50B9" w14:textId="77777777" w:rsidR="005D66A3" w:rsidRPr="007715C5" w:rsidRDefault="005D66A3" w:rsidP="005D7307">
      <w:pPr>
        <w:pStyle w:val="Prrafodelista"/>
        <w:numPr>
          <w:ilvl w:val="0"/>
          <w:numId w:val="6"/>
        </w:numPr>
        <w:spacing w:before="100" w:beforeAutospacing="1" w:after="100" w:afterAutospacing="1" w:line="360" w:lineRule="auto"/>
        <w:jc w:val="both"/>
        <w:rPr>
          <w:rFonts w:eastAsia="Calibri"/>
          <w:color w:val="747171"/>
          <w:lang w:val="es-DO"/>
        </w:rPr>
      </w:pPr>
      <w:r w:rsidRPr="007715C5">
        <w:rPr>
          <w:rFonts w:eastAsia="Calibri"/>
          <w:color w:val="747171"/>
          <w:lang w:val="es-DO"/>
        </w:rPr>
        <w:t>Industria, innovación e infraestructura</w:t>
      </w:r>
    </w:p>
    <w:p w14:paraId="370DD721" w14:textId="77777777" w:rsidR="00577ED8" w:rsidRPr="007715C5" w:rsidRDefault="005D66A3" w:rsidP="005D7307">
      <w:pPr>
        <w:pStyle w:val="Prrafodelista"/>
        <w:numPr>
          <w:ilvl w:val="0"/>
          <w:numId w:val="6"/>
        </w:numPr>
        <w:spacing w:before="100" w:beforeAutospacing="1" w:after="100" w:afterAutospacing="1" w:line="360" w:lineRule="auto"/>
        <w:jc w:val="both"/>
        <w:rPr>
          <w:rFonts w:eastAsia="Calibri"/>
          <w:color w:val="747171"/>
          <w:lang w:val="es-DO"/>
        </w:rPr>
      </w:pPr>
      <w:r w:rsidRPr="007715C5">
        <w:rPr>
          <w:rFonts w:eastAsia="Calibri"/>
          <w:color w:val="747171"/>
          <w:lang w:val="es-DO"/>
        </w:rPr>
        <w:t>Reducción de las desigualdades</w:t>
      </w:r>
    </w:p>
    <w:p w14:paraId="3B7189F5" w14:textId="77777777" w:rsidR="00577ED8" w:rsidRPr="007715C5" w:rsidRDefault="005D66A3" w:rsidP="005D7307">
      <w:pPr>
        <w:pStyle w:val="Prrafodelista"/>
        <w:numPr>
          <w:ilvl w:val="0"/>
          <w:numId w:val="6"/>
        </w:numPr>
        <w:spacing w:before="100" w:beforeAutospacing="1" w:after="100" w:afterAutospacing="1" w:line="360" w:lineRule="auto"/>
        <w:jc w:val="both"/>
        <w:rPr>
          <w:rFonts w:eastAsia="Calibri"/>
          <w:color w:val="747171"/>
          <w:lang w:val="es-DO"/>
        </w:rPr>
      </w:pPr>
      <w:r w:rsidRPr="007715C5">
        <w:rPr>
          <w:rFonts w:eastAsia="Calibri"/>
          <w:color w:val="747171"/>
          <w:lang w:val="es-DO"/>
        </w:rPr>
        <w:t>Ciudades y comunidades sostenibles</w:t>
      </w:r>
    </w:p>
    <w:p w14:paraId="5D4C17D7" w14:textId="77777777" w:rsidR="00D61F85" w:rsidRPr="007715C5" w:rsidRDefault="005D66A3" w:rsidP="00474343">
      <w:pPr>
        <w:spacing w:before="100" w:beforeAutospacing="1" w:after="100" w:afterAutospacing="1" w:line="360" w:lineRule="auto"/>
        <w:jc w:val="both"/>
        <w:rPr>
          <w:rFonts w:eastAsia="Calibri"/>
          <w:color w:val="747171"/>
          <w:lang w:val="es-DO"/>
        </w:rPr>
      </w:pPr>
      <w:r w:rsidRPr="007715C5">
        <w:rPr>
          <w:color w:val="747171"/>
          <w:lang w:val="es-DO" w:eastAsia="es-DO"/>
        </w:rPr>
        <w:t>Como parte del compromiso del MICM con el cumplimiento de los objetivos de desarrollo sostenibles (ODS) para</w:t>
      </w:r>
      <w:r w:rsidR="003721D9" w:rsidRPr="007715C5">
        <w:rPr>
          <w:color w:val="747171"/>
          <w:lang w:val="es-DO" w:eastAsia="es-DO"/>
        </w:rPr>
        <w:t xml:space="preserve"> </w:t>
      </w:r>
      <w:r w:rsidRPr="007715C5">
        <w:rPr>
          <w:color w:val="747171"/>
          <w:lang w:val="es-DO" w:eastAsia="es-DO"/>
        </w:rPr>
        <w:t>la Política Transversal de Sostenibilidad Ambiental, se dio continuidad a los proyectos ambientales a través de la implementación de la norma ISO 14001:2015 que describe las mejores prácticas de gestión medioambiental y ofrece herramientas para mitigar la generación de residuos sin sacrificar la productividad, identificar objetivos medioambientales claros y establecer metas alcanzables de reducción de residuos que ayuden a dirigir a la institución de manera más eficiente y rentable, además de continuar con el programa CREC3R, cuyo objetivo principal es desarrollar una cultura de reciclaje en la que estén involucrados todos los colaboradores de la institución, y a la vez promover el consumo responsable a través de la implementación de programas de Sostenibilidad Ambiental.</w:t>
      </w:r>
    </w:p>
    <w:p w14:paraId="335B201B" w14:textId="5CFAF21A" w:rsidR="00D61F85" w:rsidRPr="007715C5" w:rsidRDefault="00B56156" w:rsidP="00474343">
      <w:pPr>
        <w:spacing w:before="100" w:beforeAutospacing="1" w:after="100" w:afterAutospacing="1" w:line="360" w:lineRule="auto"/>
        <w:jc w:val="both"/>
        <w:rPr>
          <w:rFonts w:eastAsia="Calibri"/>
          <w:color w:val="747171"/>
          <w:lang w:val="es-DO"/>
        </w:rPr>
      </w:pPr>
      <w:r w:rsidRPr="007715C5">
        <w:rPr>
          <w:color w:val="747171"/>
          <w:lang w:val="es-DO" w:eastAsia="es-DO"/>
        </w:rPr>
        <w:lastRenderedPageBreak/>
        <w:t xml:space="preserve">En el marco de las </w:t>
      </w:r>
      <w:r w:rsidR="004D6DAC" w:rsidRPr="007715C5">
        <w:rPr>
          <w:color w:val="747171"/>
          <w:lang w:val="es-DO" w:eastAsia="es-DO"/>
        </w:rPr>
        <w:t>políticas</w:t>
      </w:r>
      <w:r w:rsidRPr="007715C5">
        <w:rPr>
          <w:color w:val="747171"/>
          <w:lang w:val="es-DO" w:eastAsia="es-DO"/>
        </w:rPr>
        <w:t xml:space="preserve"> transversales </w:t>
      </w:r>
      <w:r w:rsidR="00DF63C9" w:rsidRPr="007715C5">
        <w:rPr>
          <w:color w:val="747171"/>
          <w:lang w:val="es-DO" w:eastAsia="es-DO"/>
        </w:rPr>
        <w:t xml:space="preserve">que conforman </w:t>
      </w:r>
      <w:r w:rsidRPr="007715C5">
        <w:rPr>
          <w:color w:val="747171"/>
          <w:lang w:val="es-DO" w:eastAsia="es-DO"/>
        </w:rPr>
        <w:t xml:space="preserve">la Evaluación del Desempeño Institucional (EDI), fueron incorporadas a la institución </w:t>
      </w:r>
      <w:r w:rsidR="005D66A3" w:rsidRPr="007715C5">
        <w:rPr>
          <w:color w:val="747171"/>
          <w:lang w:val="es-DO" w:eastAsia="es-DO"/>
        </w:rPr>
        <w:t xml:space="preserve">las funciones de Gestión Ambiental Sectorial (GAS), mediante la cual, </w:t>
      </w:r>
      <w:r w:rsidR="00DF63C9" w:rsidRPr="007715C5">
        <w:rPr>
          <w:color w:val="747171"/>
          <w:lang w:val="es-DO" w:eastAsia="es-DO"/>
        </w:rPr>
        <w:t>a través de</w:t>
      </w:r>
      <w:r w:rsidR="005D66A3" w:rsidRPr="007715C5">
        <w:rPr>
          <w:color w:val="747171"/>
          <w:lang w:val="es-DO" w:eastAsia="es-DO"/>
        </w:rPr>
        <w:t xml:space="preserve">l Ministerio de Medio Ambiente y Recursos Naturales </w:t>
      </w:r>
      <w:r w:rsidR="00FB434D" w:rsidRPr="007715C5">
        <w:rPr>
          <w:color w:val="747171"/>
          <w:lang w:val="es-DO" w:eastAsia="es-DO"/>
        </w:rPr>
        <w:t xml:space="preserve">se incorporó al MICM como parte del </w:t>
      </w:r>
      <w:r w:rsidR="005D66A3" w:rsidRPr="007715C5">
        <w:rPr>
          <w:color w:val="747171"/>
          <w:lang w:val="es-DO" w:eastAsia="es-DO"/>
        </w:rPr>
        <w:t>Programa Gobierno Sostenible.</w:t>
      </w:r>
    </w:p>
    <w:p w14:paraId="1C952D36" w14:textId="77777777" w:rsidR="002E04D3" w:rsidRPr="007715C5" w:rsidRDefault="00D137AE" w:rsidP="00474343">
      <w:pPr>
        <w:spacing w:before="100" w:beforeAutospacing="1" w:after="100" w:afterAutospacing="1" w:line="360" w:lineRule="auto"/>
        <w:jc w:val="both"/>
        <w:rPr>
          <w:color w:val="747171"/>
          <w:lang w:val="es-DO" w:eastAsia="es-DO"/>
        </w:rPr>
      </w:pPr>
      <w:r w:rsidRPr="007715C5">
        <w:rPr>
          <w:rFonts w:eastAsia="Calibri"/>
          <w:color w:val="747171"/>
          <w:lang w:val="es-DO"/>
        </w:rPr>
        <w:t>En este orden, e</w:t>
      </w:r>
      <w:r w:rsidR="005D66A3" w:rsidRPr="007715C5">
        <w:rPr>
          <w:color w:val="747171"/>
          <w:lang w:val="es-DO" w:eastAsia="es-DO"/>
        </w:rPr>
        <w:t xml:space="preserve">l Ministerio </w:t>
      </w:r>
      <w:r w:rsidR="00650E31" w:rsidRPr="007715C5">
        <w:rPr>
          <w:color w:val="747171"/>
          <w:lang w:val="es-DO" w:eastAsia="es-DO"/>
        </w:rPr>
        <w:t xml:space="preserve">puso en operación </w:t>
      </w:r>
      <w:r w:rsidR="002E04D3" w:rsidRPr="007715C5">
        <w:rPr>
          <w:color w:val="747171"/>
          <w:lang w:val="es-DO" w:eastAsia="es-DO"/>
        </w:rPr>
        <w:t>su</w:t>
      </w:r>
      <w:r w:rsidR="005D66A3" w:rsidRPr="007715C5">
        <w:rPr>
          <w:color w:val="747171"/>
          <w:lang w:val="es-DO" w:eastAsia="es-DO"/>
        </w:rPr>
        <w:t xml:space="preserve"> </w:t>
      </w:r>
      <w:r w:rsidR="002E04D3" w:rsidRPr="007715C5">
        <w:rPr>
          <w:color w:val="747171"/>
          <w:lang w:val="es-DO" w:eastAsia="es-DO"/>
        </w:rPr>
        <w:t>p</w:t>
      </w:r>
      <w:r w:rsidR="005D66A3" w:rsidRPr="007715C5">
        <w:rPr>
          <w:color w:val="747171"/>
          <w:lang w:val="es-DO" w:eastAsia="es-DO"/>
        </w:rPr>
        <w:t xml:space="preserve">olítica y </w:t>
      </w:r>
      <w:r w:rsidR="002E04D3" w:rsidRPr="007715C5">
        <w:rPr>
          <w:color w:val="747171"/>
          <w:lang w:val="es-DO" w:eastAsia="es-DO"/>
        </w:rPr>
        <w:t>p</w:t>
      </w:r>
      <w:r w:rsidR="005D66A3" w:rsidRPr="007715C5">
        <w:rPr>
          <w:color w:val="747171"/>
          <w:lang w:val="es-DO" w:eastAsia="es-DO"/>
        </w:rPr>
        <w:t xml:space="preserve">rocedimiento de </w:t>
      </w:r>
      <w:r w:rsidR="002E04D3" w:rsidRPr="007715C5">
        <w:rPr>
          <w:color w:val="747171"/>
          <w:lang w:val="es-DO" w:eastAsia="es-DO"/>
        </w:rPr>
        <w:t>c</w:t>
      </w:r>
      <w:r w:rsidR="005D66A3" w:rsidRPr="007715C5">
        <w:rPr>
          <w:color w:val="747171"/>
          <w:lang w:val="es-DO" w:eastAsia="es-DO"/>
        </w:rPr>
        <w:t xml:space="preserve">ontrol </w:t>
      </w:r>
      <w:r w:rsidR="002E04D3" w:rsidRPr="007715C5">
        <w:rPr>
          <w:color w:val="747171"/>
          <w:lang w:val="es-DO" w:eastAsia="es-DO"/>
        </w:rPr>
        <w:t>o</w:t>
      </w:r>
      <w:r w:rsidR="005D66A3" w:rsidRPr="007715C5">
        <w:rPr>
          <w:color w:val="747171"/>
          <w:lang w:val="es-DO" w:eastAsia="es-DO"/>
        </w:rPr>
        <w:t xml:space="preserve">peracional para la </w:t>
      </w:r>
      <w:r w:rsidR="002E04D3" w:rsidRPr="007715C5">
        <w:rPr>
          <w:color w:val="747171"/>
          <w:lang w:val="es-DO" w:eastAsia="es-DO"/>
        </w:rPr>
        <w:t>g</w:t>
      </w:r>
      <w:r w:rsidR="005D66A3" w:rsidRPr="007715C5">
        <w:rPr>
          <w:color w:val="747171"/>
          <w:lang w:val="es-DO" w:eastAsia="es-DO"/>
        </w:rPr>
        <w:t xml:space="preserve">estión </w:t>
      </w:r>
      <w:r w:rsidR="002E04D3" w:rsidRPr="007715C5">
        <w:rPr>
          <w:color w:val="747171"/>
          <w:lang w:val="es-DO" w:eastAsia="es-DO"/>
        </w:rPr>
        <w:t>a</w:t>
      </w:r>
      <w:r w:rsidR="005D66A3" w:rsidRPr="007715C5">
        <w:rPr>
          <w:color w:val="747171"/>
          <w:lang w:val="es-DO" w:eastAsia="es-DO"/>
        </w:rPr>
        <w:t>mbiental, mediante la cual se determinaron los aspectos ambientales (elementos de las actividades que interactúan o pueden interactuar con el medio ambiente) e impactos ambientales (cambio en el medio ambiente, ya sea adverso o beneficioso, total o parcialmente como resultado de los aspectos ambientales), a través de un proceso de caracterización (determinación de actividades y servicios) con una perspectiva del ciclo de vida y la evaluación de riesgos, para determinar dónde pudiesen estar las dificultades importantes (riesgos u oportunidades) y dónde se deben establecer objetivos, los controles que deben diseñarse o dónde y con qué frecuencia deben llevarse a cabo las caminatas ambientales (inspección) y las auditorías internas, además de comprender las implicaciones ambientales de las actividades y servicios para minimizar, mitigar o gestionar el impacto ambiental, con un alcance que aplica a las actividades desprendidas del servicio de Certificación de Clasificación Empresarial Mipymes, así como los procesos de apoyo y las instalaciones de la sede central del Ministerio de Industria, Comercio y Mipymes.</w:t>
      </w:r>
    </w:p>
    <w:p w14:paraId="191F2B89" w14:textId="77777777" w:rsidR="002E04D3" w:rsidRPr="00EE0030" w:rsidRDefault="00437B11" w:rsidP="00EE0030">
      <w:pPr>
        <w:spacing w:before="100" w:beforeAutospacing="1" w:after="100" w:afterAutospacing="1" w:line="360" w:lineRule="auto"/>
        <w:jc w:val="both"/>
        <w:rPr>
          <w:rFonts w:eastAsia="Calibri"/>
          <w:color w:val="747171"/>
          <w:lang w:val="es-DO"/>
        </w:rPr>
      </w:pPr>
      <w:r w:rsidRPr="00EE0030">
        <w:rPr>
          <w:b/>
          <w:bCs/>
          <w:color w:val="747171"/>
          <w:lang w:val="es-DO" w:eastAsia="es-DO"/>
        </w:rPr>
        <w:t xml:space="preserve">Continuidad de los </w:t>
      </w:r>
      <w:r w:rsidR="005D66A3" w:rsidRPr="00EE0030">
        <w:rPr>
          <w:b/>
          <w:bCs/>
          <w:color w:val="747171"/>
          <w:lang w:val="es-DO" w:eastAsia="es-DO"/>
        </w:rPr>
        <w:t>Sistemas de Gestión Compliance y Antisoborno ISO 37301:2021 y 37001:2017</w:t>
      </w:r>
    </w:p>
    <w:p w14:paraId="708C1D67" w14:textId="77777777" w:rsidR="002E04D3" w:rsidRPr="007715C5" w:rsidRDefault="005D66A3" w:rsidP="00474343">
      <w:pPr>
        <w:spacing w:before="100" w:beforeAutospacing="1" w:after="100" w:afterAutospacing="1" w:line="360" w:lineRule="auto"/>
        <w:jc w:val="both"/>
        <w:rPr>
          <w:rFonts w:eastAsia="Calibri"/>
          <w:color w:val="747171"/>
          <w:lang w:val="es-DO"/>
        </w:rPr>
      </w:pPr>
      <w:r w:rsidRPr="007715C5">
        <w:rPr>
          <w:color w:val="747171"/>
          <w:lang w:val="es-DO" w:eastAsia="es-DO"/>
        </w:rPr>
        <w:lastRenderedPageBreak/>
        <w:t>En el mes de febrero</w:t>
      </w:r>
      <w:r w:rsidR="00F12839" w:rsidRPr="007715C5">
        <w:rPr>
          <w:color w:val="747171"/>
          <w:lang w:val="es-DO" w:eastAsia="es-DO"/>
        </w:rPr>
        <w:t xml:space="preserve"> de</w:t>
      </w:r>
      <w:r w:rsidRPr="007715C5">
        <w:rPr>
          <w:color w:val="747171"/>
          <w:lang w:val="es-DO" w:eastAsia="es-DO"/>
        </w:rPr>
        <w:t xml:space="preserve"> 2023 se llevó a cabo la primera auditoría de vigilancia por parte del ente certificador QSI Global Ventures, S.R.L., correspondiente a la recertificación ISO 37001:2016 Gestión Antisoborno e ISO 37301:2021 Gestión de Compliance, obtenidas por el MICM en el año 2022. Este proceso arrojó como resultado: tres (3) fortalezas, una </w:t>
      </w:r>
      <w:r w:rsidR="00F12839" w:rsidRPr="007715C5">
        <w:rPr>
          <w:color w:val="747171"/>
          <w:lang w:val="es-DO" w:eastAsia="es-DO"/>
        </w:rPr>
        <w:t>(</w:t>
      </w:r>
      <w:r w:rsidRPr="007715C5">
        <w:rPr>
          <w:color w:val="747171"/>
          <w:lang w:val="es-DO" w:eastAsia="es-DO"/>
        </w:rPr>
        <w:t>1</w:t>
      </w:r>
      <w:r w:rsidR="00F12839" w:rsidRPr="007715C5">
        <w:rPr>
          <w:color w:val="747171"/>
          <w:lang w:val="es-DO" w:eastAsia="es-DO"/>
        </w:rPr>
        <w:t>)</w:t>
      </w:r>
      <w:r w:rsidRPr="007715C5">
        <w:rPr>
          <w:color w:val="747171"/>
          <w:lang w:val="es-DO" w:eastAsia="es-DO"/>
        </w:rPr>
        <w:t xml:space="preserve"> oportunidad de mejora y cero no conformidades.</w:t>
      </w:r>
    </w:p>
    <w:p w14:paraId="2B5C38B7" w14:textId="77777777" w:rsidR="000A0C93" w:rsidRPr="007715C5" w:rsidRDefault="005D66A3" w:rsidP="00474343">
      <w:pPr>
        <w:spacing w:before="100" w:beforeAutospacing="1" w:after="100" w:afterAutospacing="1" w:line="360" w:lineRule="auto"/>
        <w:jc w:val="both"/>
        <w:rPr>
          <w:rFonts w:eastAsia="Calibri"/>
          <w:color w:val="747171"/>
          <w:lang w:val="es-DO"/>
        </w:rPr>
      </w:pPr>
      <w:r w:rsidRPr="007715C5">
        <w:rPr>
          <w:color w:val="747171"/>
          <w:lang w:val="es-DO" w:eastAsia="es-DO"/>
        </w:rPr>
        <w:t>Cabe destacar que los resultados obtenidos en la auditoría de seguimiento son una muestra de que el MICM continúa realizando esfuerzos de cara al fortalecimiento institucional,</w:t>
      </w:r>
      <w:r w:rsidR="00CF7D96" w:rsidRPr="007715C5">
        <w:rPr>
          <w:color w:val="747171"/>
          <w:lang w:val="es-DO" w:eastAsia="es-DO"/>
        </w:rPr>
        <w:t xml:space="preserve"> </w:t>
      </w:r>
      <w:r w:rsidRPr="007715C5">
        <w:rPr>
          <w:color w:val="747171"/>
          <w:lang w:val="es-DO" w:eastAsia="es-DO"/>
        </w:rPr>
        <w:t>la estandarización de actividades, procesos más robustos y un alto nivel de transparencia en la prestación de servicios en las áreas bajo el alcance de la certificación, contribuyendo de esta forma al desarrollo de una cultura de integridad y transparencia.</w:t>
      </w:r>
    </w:p>
    <w:p w14:paraId="0445B1A2" w14:textId="53BD9725" w:rsidR="005D66A3" w:rsidRPr="007715C5" w:rsidRDefault="005D66A3" w:rsidP="00474343">
      <w:pPr>
        <w:spacing w:before="100" w:beforeAutospacing="1" w:after="100" w:afterAutospacing="1" w:line="360" w:lineRule="auto"/>
        <w:jc w:val="both"/>
        <w:rPr>
          <w:rFonts w:eastAsia="Calibri"/>
          <w:color w:val="747171"/>
          <w:lang w:val="es-DO"/>
        </w:rPr>
      </w:pPr>
      <w:r w:rsidRPr="007715C5">
        <w:rPr>
          <w:color w:val="747171"/>
          <w:lang w:val="es-DO" w:eastAsia="es-DO"/>
        </w:rPr>
        <w:t>Los servicios que se encuentran bajo el alcance de las certificaciones en Antisoborno y Compliance son:</w:t>
      </w:r>
    </w:p>
    <w:p w14:paraId="00BC3832" w14:textId="2226A624" w:rsidR="005D66A3" w:rsidRPr="00EE0030" w:rsidRDefault="005D66A3" w:rsidP="005D7307">
      <w:pPr>
        <w:pStyle w:val="Prrafodelista"/>
        <w:numPr>
          <w:ilvl w:val="0"/>
          <w:numId w:val="19"/>
        </w:numPr>
        <w:spacing w:before="100" w:beforeAutospacing="1" w:after="100" w:afterAutospacing="1" w:line="360" w:lineRule="auto"/>
        <w:jc w:val="both"/>
        <w:rPr>
          <w:rFonts w:eastAsiaTheme="minorHAnsi"/>
          <w:color w:val="747171"/>
          <w:lang w:val="es-DO" w:eastAsia="es-DO"/>
        </w:rPr>
      </w:pPr>
      <w:r w:rsidRPr="00EE0030">
        <w:rPr>
          <w:rFonts w:eastAsiaTheme="minorHAnsi"/>
          <w:color w:val="747171"/>
          <w:lang w:val="es-DO" w:eastAsia="es-DO"/>
        </w:rPr>
        <w:t>Cálculo de precios de combustibles</w:t>
      </w:r>
      <w:r w:rsidR="004D6DAC" w:rsidRPr="00EE0030">
        <w:rPr>
          <w:rFonts w:eastAsiaTheme="minorHAnsi"/>
          <w:color w:val="747171"/>
          <w:lang w:val="es-DO" w:eastAsia="es-DO"/>
        </w:rPr>
        <w:t>;</w:t>
      </w:r>
    </w:p>
    <w:p w14:paraId="4FC48D50" w14:textId="3FC06CA0" w:rsidR="005D66A3" w:rsidRPr="00EE0030" w:rsidRDefault="005D66A3" w:rsidP="005D7307">
      <w:pPr>
        <w:pStyle w:val="Prrafodelista"/>
        <w:numPr>
          <w:ilvl w:val="0"/>
          <w:numId w:val="19"/>
        </w:numPr>
        <w:spacing w:before="100" w:beforeAutospacing="1" w:after="100" w:afterAutospacing="1" w:line="360" w:lineRule="auto"/>
        <w:jc w:val="both"/>
        <w:rPr>
          <w:rFonts w:eastAsiaTheme="minorHAnsi"/>
          <w:color w:val="747171"/>
          <w:lang w:val="es-DO" w:eastAsia="es-DO"/>
        </w:rPr>
      </w:pPr>
      <w:r w:rsidRPr="00EE0030">
        <w:rPr>
          <w:rFonts w:eastAsiaTheme="minorHAnsi"/>
          <w:color w:val="747171"/>
          <w:lang w:val="es-DO" w:eastAsia="es-DO"/>
        </w:rPr>
        <w:t>Renovación de distintivos adhesivos de transporte de combustible</w:t>
      </w:r>
      <w:r w:rsidR="004D6DAC" w:rsidRPr="00EE0030">
        <w:rPr>
          <w:rFonts w:eastAsiaTheme="minorHAnsi"/>
          <w:color w:val="747171"/>
          <w:lang w:val="es-DO" w:eastAsia="es-DO"/>
        </w:rPr>
        <w:t>;</w:t>
      </w:r>
    </w:p>
    <w:p w14:paraId="426E03EA" w14:textId="5413FCC8" w:rsidR="005D66A3" w:rsidRPr="00EE0030" w:rsidRDefault="005D66A3" w:rsidP="005D7307">
      <w:pPr>
        <w:pStyle w:val="Prrafodelista"/>
        <w:numPr>
          <w:ilvl w:val="0"/>
          <w:numId w:val="19"/>
        </w:numPr>
        <w:spacing w:before="100" w:beforeAutospacing="1" w:after="100" w:afterAutospacing="1" w:line="360" w:lineRule="auto"/>
        <w:jc w:val="both"/>
        <w:rPr>
          <w:rFonts w:eastAsiaTheme="minorHAnsi"/>
          <w:color w:val="747171"/>
          <w:lang w:val="es-DO" w:eastAsia="es-DO"/>
        </w:rPr>
      </w:pPr>
      <w:r w:rsidRPr="00EE0030">
        <w:rPr>
          <w:rFonts w:eastAsiaTheme="minorHAnsi"/>
          <w:color w:val="747171"/>
          <w:lang w:val="es-DO" w:eastAsia="es-DO"/>
        </w:rPr>
        <w:t>Evaluación técnica de funcionalidad de terreno</w:t>
      </w:r>
      <w:r w:rsidR="004D6DAC" w:rsidRPr="00EE0030">
        <w:rPr>
          <w:rFonts w:eastAsiaTheme="minorHAnsi"/>
          <w:color w:val="747171"/>
          <w:lang w:val="es-DO" w:eastAsia="es-DO"/>
        </w:rPr>
        <w:t>;</w:t>
      </w:r>
    </w:p>
    <w:p w14:paraId="119902C0" w14:textId="1DD56983" w:rsidR="005D66A3" w:rsidRPr="00EE0030" w:rsidRDefault="005D66A3" w:rsidP="005D7307">
      <w:pPr>
        <w:pStyle w:val="Prrafodelista"/>
        <w:numPr>
          <w:ilvl w:val="0"/>
          <w:numId w:val="19"/>
        </w:numPr>
        <w:spacing w:before="100" w:beforeAutospacing="1" w:after="100" w:afterAutospacing="1" w:line="360" w:lineRule="auto"/>
        <w:jc w:val="both"/>
        <w:rPr>
          <w:rFonts w:eastAsiaTheme="minorHAnsi"/>
          <w:color w:val="747171"/>
          <w:lang w:val="es-DO" w:eastAsia="es-DO"/>
        </w:rPr>
      </w:pPr>
      <w:r w:rsidRPr="00EE0030">
        <w:rPr>
          <w:rFonts w:eastAsiaTheme="minorHAnsi"/>
          <w:color w:val="747171"/>
          <w:lang w:val="es-DO" w:eastAsia="es-DO"/>
        </w:rPr>
        <w:t>Gestión de Compras y Contrataciones de bienes y servicios</w:t>
      </w:r>
      <w:r w:rsidR="004D6DAC" w:rsidRPr="00EE0030">
        <w:rPr>
          <w:rFonts w:eastAsiaTheme="minorHAnsi"/>
          <w:color w:val="747171"/>
          <w:lang w:val="es-DO" w:eastAsia="es-DO"/>
        </w:rPr>
        <w:t>;</w:t>
      </w:r>
    </w:p>
    <w:p w14:paraId="585A5252" w14:textId="77777777" w:rsidR="00D61F85" w:rsidRPr="00EE0030" w:rsidRDefault="005D66A3" w:rsidP="005D7307">
      <w:pPr>
        <w:pStyle w:val="Prrafodelista"/>
        <w:numPr>
          <w:ilvl w:val="0"/>
          <w:numId w:val="19"/>
        </w:numPr>
        <w:spacing w:before="100" w:beforeAutospacing="1" w:after="100" w:afterAutospacing="1" w:line="360" w:lineRule="auto"/>
        <w:jc w:val="both"/>
        <w:rPr>
          <w:rFonts w:eastAsiaTheme="minorHAnsi"/>
          <w:color w:val="747171"/>
          <w:lang w:val="es-DO" w:eastAsia="es-DO"/>
        </w:rPr>
      </w:pPr>
      <w:r w:rsidRPr="00EE0030">
        <w:rPr>
          <w:rFonts w:eastAsiaTheme="minorHAnsi"/>
          <w:color w:val="747171"/>
          <w:lang w:val="es-DO" w:eastAsia="es-DO"/>
        </w:rPr>
        <w:t>Gestión de Habilitación, Subvención, Desembolso y Seguimiento a las Asociaciones Sin Fines de Lucro del Sector Industrial.</w:t>
      </w:r>
    </w:p>
    <w:p w14:paraId="690D68C7" w14:textId="40055E3D" w:rsidR="003F57DE" w:rsidRPr="007715C5" w:rsidRDefault="005D66A3" w:rsidP="00474343">
      <w:pPr>
        <w:spacing w:before="100" w:beforeAutospacing="1" w:after="100" w:afterAutospacing="1" w:line="360" w:lineRule="auto"/>
        <w:jc w:val="both"/>
        <w:rPr>
          <w:rFonts w:eastAsia="Times New Roman"/>
          <w:strike/>
          <w:color w:val="747171"/>
          <w:lang w:val="es-DO" w:eastAsia="es-DO"/>
        </w:rPr>
      </w:pPr>
      <w:r w:rsidRPr="007715C5">
        <w:rPr>
          <w:color w:val="747171"/>
          <w:lang w:val="es-DO" w:eastAsia="es-DO"/>
        </w:rPr>
        <w:t xml:space="preserve">En el mes de octubre se llevó a cabo la primera auditoría interna integrada por parte </w:t>
      </w:r>
      <w:r w:rsidRPr="007715C5">
        <w:rPr>
          <w:color w:val="747171"/>
          <w:lang w:val="es-DO" w:eastAsia="es-DO"/>
        </w:rPr>
        <w:lastRenderedPageBreak/>
        <w:t>del ente consultor SERVIGUIDE, en la cual los Subsistemas de ISO 37001:2017 Gestión Antisoborno</w:t>
      </w:r>
      <w:r w:rsidR="00C45A5D" w:rsidRPr="007715C5">
        <w:rPr>
          <w:color w:val="747171"/>
          <w:lang w:val="es-DO" w:eastAsia="es-DO"/>
        </w:rPr>
        <w:t xml:space="preserve"> e</w:t>
      </w:r>
      <w:r w:rsidRPr="007715C5">
        <w:rPr>
          <w:color w:val="747171"/>
          <w:lang w:val="es-DO" w:eastAsia="es-DO"/>
        </w:rPr>
        <w:t xml:space="preserve"> ISO 37301:2021 Gestión de Compliance, debido a una gestión madura y robusta,</w:t>
      </w:r>
      <w:r w:rsidR="000723B9" w:rsidRPr="007715C5">
        <w:rPr>
          <w:color w:val="747171"/>
          <w:lang w:val="es-DO" w:eastAsia="es-DO"/>
        </w:rPr>
        <w:t xml:space="preserve"> obtuvieron como</w:t>
      </w:r>
      <w:r w:rsidRPr="007715C5">
        <w:rPr>
          <w:color w:val="747171"/>
          <w:lang w:val="es-DO" w:eastAsia="es-DO"/>
        </w:rPr>
        <w:t xml:space="preserve"> resultado: dos (2) oportunidades de mejora, una (1) observación y cero (0) no conformidades.</w:t>
      </w:r>
      <w:r w:rsidR="00AE098A" w:rsidRPr="007715C5">
        <w:rPr>
          <w:color w:val="747171"/>
          <w:lang w:val="es-DO" w:eastAsia="es-DO"/>
        </w:rPr>
        <w:t xml:space="preserve"> </w:t>
      </w:r>
      <w:r w:rsidRPr="007715C5">
        <w:rPr>
          <w:rFonts w:eastAsia="Times New Roman"/>
          <w:color w:val="747171"/>
          <w:lang w:val="es-DO" w:eastAsia="es-DO"/>
        </w:rPr>
        <w:t xml:space="preserve">Para esta auditoría se amplió el alcance de los sistemas de Compliance y Antisoborno con la inclusión del servicio Evaluación Técnica Final de Estaciones de Expendio. </w:t>
      </w:r>
    </w:p>
    <w:p w14:paraId="41B0A6F7" w14:textId="77777777" w:rsidR="005D700A" w:rsidRPr="007715C5" w:rsidRDefault="00956B31" w:rsidP="00474343">
      <w:pPr>
        <w:spacing w:before="100" w:beforeAutospacing="1" w:after="100" w:afterAutospacing="1" w:line="360" w:lineRule="auto"/>
        <w:jc w:val="both"/>
        <w:rPr>
          <w:rFonts w:eastAsia="Times New Roman"/>
          <w:strike/>
          <w:color w:val="747171"/>
          <w:lang w:val="es-DO" w:eastAsia="es-DO"/>
        </w:rPr>
      </w:pPr>
      <w:r w:rsidRPr="007715C5">
        <w:rPr>
          <w:rFonts w:eastAsia="Times New Roman"/>
          <w:color w:val="747171"/>
          <w:lang w:val="es-DO" w:eastAsia="es-DO"/>
        </w:rPr>
        <w:t xml:space="preserve">En este mismo orden, y con </w:t>
      </w:r>
      <w:r w:rsidR="005D66A3" w:rsidRPr="007715C5">
        <w:rPr>
          <w:rFonts w:eastAsia="Times New Roman"/>
          <w:color w:val="747171"/>
          <w:lang w:val="es-DO" w:eastAsia="es-DO"/>
        </w:rPr>
        <w:t xml:space="preserve">la finalidad de fortalecer las competencias de la función de Compliance y </w:t>
      </w:r>
      <w:r w:rsidRPr="007715C5">
        <w:rPr>
          <w:rFonts w:eastAsia="Times New Roman"/>
          <w:color w:val="747171"/>
          <w:lang w:val="es-DO" w:eastAsia="es-DO"/>
        </w:rPr>
        <w:t>A</w:t>
      </w:r>
      <w:r w:rsidR="005D66A3" w:rsidRPr="007715C5">
        <w:rPr>
          <w:rFonts w:eastAsia="Times New Roman"/>
          <w:color w:val="747171"/>
          <w:lang w:val="es-DO" w:eastAsia="es-DO"/>
        </w:rPr>
        <w:t>ntisoborno, durante el año 2023 se asistió a las siguientes acciones formativas:</w:t>
      </w:r>
    </w:p>
    <w:p w14:paraId="5CC1BDD6" w14:textId="77777777" w:rsidR="005D700A" w:rsidRPr="00EE0030" w:rsidRDefault="005D66A3" w:rsidP="005D7307">
      <w:pPr>
        <w:pStyle w:val="Prrafodelista"/>
        <w:numPr>
          <w:ilvl w:val="0"/>
          <w:numId w:val="20"/>
        </w:numPr>
        <w:spacing w:before="100" w:beforeAutospacing="1" w:after="100" w:afterAutospacing="1" w:line="360" w:lineRule="auto"/>
        <w:jc w:val="both"/>
        <w:rPr>
          <w:strike/>
          <w:color w:val="747171"/>
          <w:lang w:val="es-DO" w:eastAsia="es-DO"/>
        </w:rPr>
      </w:pPr>
      <w:r w:rsidRPr="00EE0030">
        <w:rPr>
          <w:color w:val="747171"/>
          <w:lang w:val="es-DO" w:eastAsia="es-DO"/>
        </w:rPr>
        <w:t xml:space="preserve">Conferencia WCA- RD sobre la cultura de compliance en las empresas (Panelista Argentino Roberto </w:t>
      </w:r>
      <w:proofErr w:type="spellStart"/>
      <w:r w:rsidRPr="00EE0030">
        <w:rPr>
          <w:color w:val="747171"/>
          <w:lang w:val="es-DO" w:eastAsia="es-DO"/>
        </w:rPr>
        <w:t>Rabouin</w:t>
      </w:r>
      <w:proofErr w:type="spellEnd"/>
      <w:r w:rsidRPr="00EE0030">
        <w:rPr>
          <w:color w:val="747171"/>
          <w:lang w:val="es-DO" w:eastAsia="es-DO"/>
        </w:rPr>
        <w:t>) sostenida en las instalaciones de la Asociación de Bancos Múltiples RD.</w:t>
      </w:r>
    </w:p>
    <w:p w14:paraId="77C9AF40" w14:textId="77777777" w:rsidR="005D700A" w:rsidRPr="00EE0030" w:rsidRDefault="005D66A3" w:rsidP="005D7307">
      <w:pPr>
        <w:pStyle w:val="Prrafodelista"/>
        <w:numPr>
          <w:ilvl w:val="0"/>
          <w:numId w:val="20"/>
        </w:numPr>
        <w:spacing w:before="100" w:beforeAutospacing="1" w:after="100" w:afterAutospacing="1" w:line="360" w:lineRule="auto"/>
        <w:jc w:val="both"/>
        <w:rPr>
          <w:strike/>
          <w:color w:val="747171"/>
          <w:lang w:val="es-DO" w:eastAsia="es-DO"/>
        </w:rPr>
      </w:pPr>
      <w:r w:rsidRPr="00EE0030">
        <w:rPr>
          <w:color w:val="747171"/>
          <w:lang w:val="es-DO" w:eastAsia="es-DO"/>
        </w:rPr>
        <w:t xml:space="preserve">Participación en el I Congreso Internacional de Compliance </w:t>
      </w:r>
      <w:proofErr w:type="spellStart"/>
      <w:r w:rsidRPr="00EE0030">
        <w:rPr>
          <w:color w:val="747171"/>
          <w:lang w:val="es-DO" w:eastAsia="es-DO"/>
        </w:rPr>
        <w:t>Officers</w:t>
      </w:r>
      <w:proofErr w:type="spellEnd"/>
      <w:r w:rsidRPr="00EE0030">
        <w:rPr>
          <w:color w:val="747171"/>
          <w:lang w:val="es-DO" w:eastAsia="es-DO"/>
        </w:rPr>
        <w:t xml:space="preserve"> 2023 de la WCA, sostenida en Barcelona y Madrid, España.</w:t>
      </w:r>
    </w:p>
    <w:p w14:paraId="75751238" w14:textId="77777777" w:rsidR="005D700A" w:rsidRP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t>Participación en el evento: Puesta en marcha del Sistema de Gestión Antisoborno en Dirección General de Aduanas.</w:t>
      </w:r>
    </w:p>
    <w:p w14:paraId="0085503C" w14:textId="77777777" w:rsidR="005D700A" w:rsidRP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t>Participación curso "Identificación, Análisis, Diseño y Documentación de Procesos”.</w:t>
      </w:r>
    </w:p>
    <w:p w14:paraId="0917AE8A" w14:textId="1B5755DA" w:rsidR="005D66A3" w:rsidRP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t>Participación curso: Auditoría Gubernamental.</w:t>
      </w:r>
    </w:p>
    <w:p w14:paraId="6C8F9A74" w14:textId="77777777" w:rsidR="005D66A3" w:rsidRP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t xml:space="preserve">Participación International Compliance </w:t>
      </w:r>
      <w:proofErr w:type="spellStart"/>
      <w:r w:rsidRPr="00EE0030">
        <w:rPr>
          <w:color w:val="747171"/>
          <w:lang w:val="es-DO" w:eastAsia="es-DO"/>
        </w:rPr>
        <w:t>Immersion</w:t>
      </w:r>
      <w:proofErr w:type="spellEnd"/>
      <w:r w:rsidRPr="00EE0030">
        <w:rPr>
          <w:color w:val="747171"/>
          <w:lang w:val="es-DO" w:eastAsia="es-DO"/>
        </w:rPr>
        <w:t xml:space="preserve"> Day, coordinado por la </w:t>
      </w:r>
      <w:proofErr w:type="spellStart"/>
      <w:r w:rsidRPr="00EE0030">
        <w:rPr>
          <w:color w:val="747171"/>
          <w:lang w:val="es-DO" w:eastAsia="es-DO"/>
        </w:rPr>
        <w:t>World</w:t>
      </w:r>
      <w:proofErr w:type="spellEnd"/>
      <w:r w:rsidRPr="00EE0030">
        <w:rPr>
          <w:color w:val="747171"/>
          <w:lang w:val="es-DO" w:eastAsia="es-DO"/>
        </w:rPr>
        <w:t xml:space="preserve"> Compliance </w:t>
      </w:r>
      <w:proofErr w:type="spellStart"/>
      <w:r w:rsidRPr="00EE0030">
        <w:rPr>
          <w:color w:val="747171"/>
          <w:lang w:val="es-DO" w:eastAsia="es-DO"/>
        </w:rPr>
        <w:t>Association</w:t>
      </w:r>
      <w:proofErr w:type="spellEnd"/>
      <w:r w:rsidRPr="00EE0030">
        <w:rPr>
          <w:color w:val="747171"/>
          <w:lang w:val="es-DO" w:eastAsia="es-DO"/>
        </w:rPr>
        <w:t xml:space="preserve"> Capítulo Dominicano.</w:t>
      </w:r>
    </w:p>
    <w:p w14:paraId="5C25486E" w14:textId="77777777" w:rsidR="005D66A3" w:rsidRP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t>Participación curso Auditor Líder ISO 37301 &amp; ISO 37001. PECB.</w:t>
      </w:r>
    </w:p>
    <w:p w14:paraId="1D587A35" w14:textId="77777777" w:rsidR="005D66A3" w:rsidRP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lastRenderedPageBreak/>
        <w:t>Participación solicitud de Benchmarking desde la Dirección General de Aduanas (DGA) acerca de las buenas prácticas aplicadas en el MICM con relación a la aplicación de sistemas de gestión antisoborno.</w:t>
      </w:r>
    </w:p>
    <w:p w14:paraId="6654F95A" w14:textId="77777777" w:rsidR="005D66A3" w:rsidRP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t>Participación Benchmarking a solicitud de la empresa EDEESTE para identificación de mejores prácticas y fortalezas en la implementación de sistema de Compliance y Antisoborno.</w:t>
      </w:r>
    </w:p>
    <w:p w14:paraId="63DAFBAB" w14:textId="77777777" w:rsidR="00EE0030" w:rsidRDefault="005D66A3" w:rsidP="005D7307">
      <w:pPr>
        <w:pStyle w:val="Prrafodelista"/>
        <w:numPr>
          <w:ilvl w:val="0"/>
          <w:numId w:val="20"/>
        </w:numPr>
        <w:spacing w:before="100" w:beforeAutospacing="1" w:after="100" w:afterAutospacing="1" w:line="360" w:lineRule="auto"/>
        <w:jc w:val="both"/>
        <w:rPr>
          <w:color w:val="747171"/>
          <w:lang w:val="es-DO" w:eastAsia="es-DO"/>
        </w:rPr>
      </w:pPr>
      <w:r w:rsidRPr="00EE0030">
        <w:rPr>
          <w:color w:val="747171"/>
          <w:lang w:val="es-DO" w:eastAsia="es-DO"/>
        </w:rPr>
        <w:t xml:space="preserve">Participación Solicitud de </w:t>
      </w:r>
      <w:proofErr w:type="spellStart"/>
      <w:r w:rsidRPr="00EE0030">
        <w:rPr>
          <w:color w:val="747171"/>
          <w:lang w:val="es-DO" w:eastAsia="es-DO"/>
        </w:rPr>
        <w:t>Benchlearning</w:t>
      </w:r>
      <w:proofErr w:type="spellEnd"/>
      <w:r w:rsidRPr="00EE0030">
        <w:rPr>
          <w:color w:val="747171"/>
          <w:lang w:val="es-DO" w:eastAsia="es-DO"/>
        </w:rPr>
        <w:t xml:space="preserve"> a Sistema Único de Beneficiarios (SIUBEN) para encuentro a fin de identificar mejores prácticas y fortalezas en los Sistemas de Gestión.</w:t>
      </w:r>
    </w:p>
    <w:p w14:paraId="0486520E" w14:textId="445DF709" w:rsidR="005D700A" w:rsidRPr="00EE0030" w:rsidRDefault="005D66A3" w:rsidP="005D7307">
      <w:pPr>
        <w:spacing w:before="100" w:beforeAutospacing="1" w:after="100" w:afterAutospacing="1" w:line="360" w:lineRule="auto"/>
        <w:jc w:val="both"/>
        <w:rPr>
          <w:color w:val="747171"/>
          <w:lang w:val="es-DO" w:eastAsia="es-DO"/>
        </w:rPr>
      </w:pPr>
      <w:r w:rsidRPr="00EE0030">
        <w:rPr>
          <w:b/>
          <w:bCs/>
          <w:color w:val="747171"/>
          <w:lang w:val="es-DO" w:eastAsia="es-DO"/>
        </w:rPr>
        <w:t>Recertificación Sistema de Gestión de la Calidad ISO 9001:2015</w:t>
      </w:r>
    </w:p>
    <w:p w14:paraId="591EBD06" w14:textId="217CC764" w:rsidR="00E454C0" w:rsidRPr="007715C5" w:rsidRDefault="005D66A3" w:rsidP="00474343">
      <w:pPr>
        <w:spacing w:before="100" w:beforeAutospacing="1" w:after="100" w:afterAutospacing="1" w:line="360" w:lineRule="auto"/>
        <w:ind w:left="-76"/>
        <w:jc w:val="both"/>
        <w:rPr>
          <w:b/>
          <w:bCs/>
          <w:color w:val="747171"/>
          <w:lang w:val="es-DO" w:eastAsia="es-DO"/>
        </w:rPr>
      </w:pPr>
      <w:r w:rsidRPr="007715C5">
        <w:rPr>
          <w:color w:val="747171"/>
          <w:lang w:val="es-DO" w:eastAsia="es-DO"/>
        </w:rPr>
        <w:t xml:space="preserve">En el mes de junio se llevó a cabo la segunda auditoría de seguimiento por parte del ente certificador ICONTEC, correspondiente a la recertificación del Sistema de Gestión de Calidad ISO 9001:2015 obtenida por el MICM en el año 2021, lo cual representa un logro significativo para </w:t>
      </w:r>
      <w:r w:rsidR="002778A9" w:rsidRPr="007715C5">
        <w:rPr>
          <w:color w:val="747171"/>
          <w:lang w:val="es-DO" w:eastAsia="es-DO"/>
        </w:rPr>
        <w:t>la</w:t>
      </w:r>
      <w:r w:rsidRPr="007715C5">
        <w:rPr>
          <w:color w:val="747171"/>
          <w:lang w:val="es-DO" w:eastAsia="es-DO"/>
        </w:rPr>
        <w:t xml:space="preserve"> organización que tiene como objetivo mantener y mejorar continuamente la calidad de </w:t>
      </w:r>
      <w:r w:rsidR="002778A9" w:rsidRPr="007715C5">
        <w:rPr>
          <w:color w:val="747171"/>
          <w:lang w:val="es-DO" w:eastAsia="es-DO"/>
        </w:rPr>
        <w:t>sus</w:t>
      </w:r>
      <w:r w:rsidRPr="007715C5">
        <w:rPr>
          <w:color w:val="747171"/>
          <w:lang w:val="es-DO" w:eastAsia="es-DO"/>
        </w:rPr>
        <w:t xml:space="preserve"> servicios.  </w:t>
      </w:r>
    </w:p>
    <w:p w14:paraId="7AF5A8A6" w14:textId="1A4738A0" w:rsidR="00E631FD" w:rsidRPr="007715C5" w:rsidRDefault="005D66A3"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 xml:space="preserve">Es importante destacar que, en el marco de esta auditoría, se obtuvo como resultado cero </w:t>
      </w:r>
      <w:r w:rsidR="002778A9" w:rsidRPr="007715C5">
        <w:rPr>
          <w:color w:val="747171"/>
          <w:lang w:val="es-DO" w:eastAsia="es-DO"/>
        </w:rPr>
        <w:t xml:space="preserve">(0) </w:t>
      </w:r>
      <w:r w:rsidRPr="007715C5">
        <w:rPr>
          <w:color w:val="747171"/>
          <w:lang w:val="es-DO" w:eastAsia="es-DO"/>
        </w:rPr>
        <w:t xml:space="preserve">no conformidades, cero </w:t>
      </w:r>
      <w:r w:rsidR="002778A9" w:rsidRPr="007715C5">
        <w:rPr>
          <w:color w:val="747171"/>
          <w:lang w:val="es-DO" w:eastAsia="es-DO"/>
        </w:rPr>
        <w:t xml:space="preserve">(0) </w:t>
      </w:r>
      <w:r w:rsidRPr="007715C5">
        <w:rPr>
          <w:color w:val="747171"/>
          <w:lang w:val="es-DO" w:eastAsia="es-DO"/>
        </w:rPr>
        <w:t xml:space="preserve">observaciones y diez (10) oportunidades de mejora, las cuales se valoraron a fin de determinar su aprovechamiento. Este resultado es el fruto de un arduo trabajo y compromiso por parte de todos los colaboradores y directivos del Ministerio. Además de la exitosa recertificación, </w:t>
      </w:r>
      <w:r w:rsidR="0059245E" w:rsidRPr="007715C5">
        <w:rPr>
          <w:color w:val="747171"/>
          <w:lang w:val="es-DO" w:eastAsia="es-DO"/>
        </w:rPr>
        <w:t xml:space="preserve">se </w:t>
      </w:r>
      <w:r w:rsidRPr="007715C5">
        <w:rPr>
          <w:color w:val="747171"/>
          <w:lang w:val="es-DO" w:eastAsia="es-DO"/>
        </w:rPr>
        <w:t>ampli</w:t>
      </w:r>
      <w:r w:rsidR="0059245E" w:rsidRPr="007715C5">
        <w:rPr>
          <w:color w:val="747171"/>
          <w:lang w:val="es-DO" w:eastAsia="es-DO"/>
        </w:rPr>
        <w:t>ó</w:t>
      </w:r>
      <w:r w:rsidRPr="007715C5">
        <w:rPr>
          <w:color w:val="747171"/>
          <w:lang w:val="es-DO" w:eastAsia="es-DO"/>
        </w:rPr>
        <w:t xml:space="preserve"> el alcance de</w:t>
      </w:r>
      <w:r w:rsidR="0059245E" w:rsidRPr="007715C5">
        <w:rPr>
          <w:color w:val="747171"/>
          <w:lang w:val="es-DO" w:eastAsia="es-DO"/>
        </w:rPr>
        <w:t>l</w:t>
      </w:r>
      <w:r w:rsidRPr="007715C5">
        <w:rPr>
          <w:color w:val="747171"/>
          <w:lang w:val="es-DO" w:eastAsia="es-DO"/>
        </w:rPr>
        <w:t xml:space="preserve"> sistema con la inclusión de dos (2) nuevos servicios certificados </w:t>
      </w:r>
      <w:r w:rsidRPr="007715C5">
        <w:rPr>
          <w:color w:val="747171"/>
          <w:lang w:val="es-DO" w:eastAsia="es-DO"/>
        </w:rPr>
        <w:lastRenderedPageBreak/>
        <w:t>de los Viceministerios de Desarrollo Industrial y Comercio Interno</w:t>
      </w:r>
      <w:r w:rsidR="000563D2" w:rsidRPr="007715C5">
        <w:rPr>
          <w:color w:val="747171"/>
          <w:lang w:val="es-DO" w:eastAsia="es-DO"/>
        </w:rPr>
        <w:t xml:space="preserve">, siendo estos: </w:t>
      </w:r>
      <w:r w:rsidR="00383C2A" w:rsidRPr="007715C5">
        <w:rPr>
          <w:color w:val="747171"/>
          <w:lang w:val="es-DO" w:eastAsia="es-DO"/>
        </w:rPr>
        <w:t>1</w:t>
      </w:r>
      <w:r w:rsidR="004D6DAC" w:rsidRPr="007715C5">
        <w:rPr>
          <w:color w:val="747171"/>
          <w:lang w:val="es-DO" w:eastAsia="es-DO"/>
        </w:rPr>
        <w:t>- Sello</w:t>
      </w:r>
      <w:r w:rsidR="00383C2A" w:rsidRPr="007715C5">
        <w:rPr>
          <w:color w:val="747171"/>
          <w:lang w:val="es-DO" w:eastAsia="es-DO"/>
        </w:rPr>
        <w:t xml:space="preserve"> Hecho en RD, </w:t>
      </w:r>
      <w:r w:rsidR="000563D2" w:rsidRPr="007715C5">
        <w:rPr>
          <w:color w:val="747171"/>
          <w:lang w:val="es-DO" w:eastAsia="es-DO"/>
        </w:rPr>
        <w:t>y 2- Evaluación Técnica Final de las Construcciones de Estaciones de Expendio. C</w:t>
      </w:r>
      <w:r w:rsidRPr="007715C5">
        <w:rPr>
          <w:color w:val="747171"/>
          <w:lang w:val="es-DO" w:eastAsia="es-DO"/>
        </w:rPr>
        <w:t>on la inclusión de estos</w:t>
      </w:r>
      <w:r w:rsidR="000563D2" w:rsidRPr="007715C5">
        <w:rPr>
          <w:color w:val="747171"/>
          <w:lang w:val="es-DO" w:eastAsia="es-DO"/>
        </w:rPr>
        <w:t xml:space="preserve"> </w:t>
      </w:r>
      <w:r w:rsidRPr="007715C5">
        <w:rPr>
          <w:color w:val="747171"/>
          <w:lang w:val="es-DO" w:eastAsia="es-DO"/>
        </w:rPr>
        <w:t>servicios dentro del alcance de la certificación ISO 9001:2015,</w:t>
      </w:r>
      <w:r w:rsidR="000563D2" w:rsidRPr="007715C5">
        <w:rPr>
          <w:color w:val="747171"/>
          <w:lang w:val="es-DO" w:eastAsia="es-DO"/>
        </w:rPr>
        <w:t xml:space="preserve"> se busca </w:t>
      </w:r>
      <w:r w:rsidRPr="007715C5">
        <w:rPr>
          <w:color w:val="747171"/>
          <w:lang w:val="es-DO" w:eastAsia="es-DO"/>
        </w:rPr>
        <w:t>mejorar la calidad del servicio, brindando respuesta oportuna a las solicitudes de los clientes y aumentando su nivel de satisfacción.</w:t>
      </w:r>
    </w:p>
    <w:p w14:paraId="36C98179" w14:textId="0B12DCBE" w:rsidR="005D66A3" w:rsidRPr="007715C5" w:rsidRDefault="005D66A3"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El nuevo alcance del Sistema de Gestión de Calidad se compone de los siguientes servicios:  </w:t>
      </w:r>
    </w:p>
    <w:p w14:paraId="6B78DD11" w14:textId="77777777" w:rsidR="005D66A3" w:rsidRPr="007715C5" w:rsidRDefault="005D66A3" w:rsidP="005D7307">
      <w:pPr>
        <w:pStyle w:val="Prrafodelista"/>
        <w:numPr>
          <w:ilvl w:val="0"/>
          <w:numId w:val="7"/>
        </w:numPr>
        <w:spacing w:before="100" w:beforeAutospacing="1" w:after="100" w:afterAutospacing="1" w:line="360" w:lineRule="auto"/>
        <w:jc w:val="both"/>
        <w:rPr>
          <w:rFonts w:eastAsiaTheme="minorHAnsi"/>
          <w:color w:val="747171"/>
          <w:lang w:val="es-DO" w:eastAsia="es-DO"/>
        </w:rPr>
      </w:pPr>
      <w:r w:rsidRPr="007715C5">
        <w:rPr>
          <w:rFonts w:eastAsiaTheme="minorHAnsi"/>
          <w:color w:val="747171"/>
          <w:lang w:val="es-DO" w:eastAsia="es-DO"/>
        </w:rPr>
        <w:t xml:space="preserve">Otorgamiento y renovación de permiso para uso de local como Almacén General de Depósito (AGD). </w:t>
      </w:r>
    </w:p>
    <w:p w14:paraId="16C5B46A" w14:textId="77777777" w:rsidR="005D66A3" w:rsidRPr="007715C5" w:rsidRDefault="005D66A3" w:rsidP="005D7307">
      <w:pPr>
        <w:pStyle w:val="Prrafodelista"/>
        <w:numPr>
          <w:ilvl w:val="0"/>
          <w:numId w:val="7"/>
        </w:numPr>
        <w:spacing w:before="100" w:beforeAutospacing="1" w:after="100" w:afterAutospacing="1" w:line="360" w:lineRule="auto"/>
        <w:jc w:val="both"/>
        <w:rPr>
          <w:rFonts w:eastAsiaTheme="minorHAnsi"/>
          <w:color w:val="747171"/>
          <w:lang w:val="es-DO" w:eastAsia="es-DO"/>
        </w:rPr>
      </w:pPr>
      <w:r w:rsidRPr="007715C5">
        <w:rPr>
          <w:rFonts w:eastAsiaTheme="minorHAnsi"/>
          <w:color w:val="747171"/>
          <w:lang w:val="es-DO" w:eastAsia="es-DO"/>
        </w:rPr>
        <w:t>Certificación de Clasificación Empresarial Mipymes.</w:t>
      </w:r>
    </w:p>
    <w:p w14:paraId="39A6F4E4" w14:textId="77777777" w:rsidR="005D66A3" w:rsidRPr="007715C5" w:rsidRDefault="005D66A3" w:rsidP="005D7307">
      <w:pPr>
        <w:pStyle w:val="Prrafodelista"/>
        <w:numPr>
          <w:ilvl w:val="0"/>
          <w:numId w:val="7"/>
        </w:numPr>
        <w:spacing w:before="100" w:beforeAutospacing="1" w:after="100" w:afterAutospacing="1" w:line="360" w:lineRule="auto"/>
        <w:jc w:val="both"/>
        <w:rPr>
          <w:rFonts w:eastAsiaTheme="minorHAnsi"/>
          <w:color w:val="747171"/>
          <w:lang w:val="es-DO" w:eastAsia="es-DO"/>
        </w:rPr>
      </w:pPr>
      <w:r w:rsidRPr="007715C5">
        <w:rPr>
          <w:rFonts w:eastAsiaTheme="minorHAnsi"/>
          <w:color w:val="747171"/>
          <w:lang w:val="es-DO" w:eastAsia="es-DO"/>
        </w:rPr>
        <w:t>Prestación de Servicios de Capacitación en Temas de Comercio Exterior.</w:t>
      </w:r>
    </w:p>
    <w:p w14:paraId="550D9303" w14:textId="77777777" w:rsidR="005D66A3" w:rsidRPr="007715C5" w:rsidRDefault="005D66A3" w:rsidP="005D7307">
      <w:pPr>
        <w:pStyle w:val="Prrafodelista"/>
        <w:numPr>
          <w:ilvl w:val="0"/>
          <w:numId w:val="7"/>
        </w:numPr>
        <w:spacing w:before="100" w:beforeAutospacing="1" w:after="100" w:afterAutospacing="1" w:line="360" w:lineRule="auto"/>
        <w:jc w:val="both"/>
        <w:rPr>
          <w:rFonts w:eastAsiaTheme="minorHAnsi"/>
          <w:color w:val="747171"/>
          <w:lang w:val="es-DO" w:eastAsia="es-DO"/>
        </w:rPr>
      </w:pPr>
      <w:r w:rsidRPr="007715C5">
        <w:rPr>
          <w:rFonts w:eastAsiaTheme="minorHAnsi"/>
          <w:color w:val="747171"/>
          <w:lang w:val="es-DO" w:eastAsia="es-DO"/>
        </w:rPr>
        <w:t>Soporte en el Manejo de la Plataforma “Formalízate”.</w:t>
      </w:r>
    </w:p>
    <w:p w14:paraId="04CDBF2C" w14:textId="77777777" w:rsidR="005D66A3" w:rsidRPr="007715C5" w:rsidRDefault="005D66A3" w:rsidP="005D7307">
      <w:pPr>
        <w:pStyle w:val="Prrafodelista"/>
        <w:numPr>
          <w:ilvl w:val="0"/>
          <w:numId w:val="7"/>
        </w:numPr>
        <w:spacing w:before="100" w:beforeAutospacing="1" w:after="100" w:afterAutospacing="1" w:line="360" w:lineRule="auto"/>
        <w:ind w:hanging="357"/>
        <w:jc w:val="both"/>
        <w:rPr>
          <w:rFonts w:eastAsiaTheme="minorHAnsi"/>
          <w:color w:val="747171"/>
          <w:lang w:val="es-DO" w:eastAsia="es-DO"/>
        </w:rPr>
      </w:pPr>
      <w:r w:rsidRPr="007715C5">
        <w:rPr>
          <w:rFonts w:eastAsiaTheme="minorHAnsi"/>
          <w:color w:val="747171"/>
          <w:lang w:val="es-DO" w:eastAsia="es-DO"/>
        </w:rPr>
        <w:t>Licencia de Uso del Sello “Hecho en República Dominicana”. </w:t>
      </w:r>
    </w:p>
    <w:p w14:paraId="21976EC3" w14:textId="4EC2409C" w:rsidR="00EE0030" w:rsidRPr="00EE0030" w:rsidRDefault="005D66A3" w:rsidP="005D7307">
      <w:pPr>
        <w:pStyle w:val="Prrafodelista"/>
        <w:numPr>
          <w:ilvl w:val="0"/>
          <w:numId w:val="7"/>
        </w:numPr>
        <w:spacing w:before="100" w:beforeAutospacing="1" w:after="100" w:afterAutospacing="1" w:line="360" w:lineRule="auto"/>
        <w:ind w:hanging="357"/>
        <w:jc w:val="both"/>
        <w:rPr>
          <w:rFonts w:eastAsiaTheme="minorHAnsi"/>
          <w:color w:val="747171"/>
          <w:lang w:val="es-DO" w:eastAsia="es-DO"/>
        </w:rPr>
      </w:pPr>
      <w:r w:rsidRPr="00EE0030">
        <w:rPr>
          <w:rFonts w:eastAsiaTheme="minorHAnsi"/>
          <w:color w:val="747171"/>
          <w:lang w:val="es-DO" w:eastAsia="es-DO"/>
        </w:rPr>
        <w:t>Evaluación Técnica Final de las Construcciones de Estaciones de Expendio. </w:t>
      </w:r>
    </w:p>
    <w:p w14:paraId="5EA783C9" w14:textId="1F97E776" w:rsidR="00467AAC" w:rsidRPr="00EE0030" w:rsidRDefault="00467AAC" w:rsidP="00EE0030">
      <w:pPr>
        <w:spacing w:before="100" w:beforeAutospacing="1" w:after="100" w:afterAutospacing="1" w:line="360" w:lineRule="auto"/>
        <w:jc w:val="both"/>
        <w:rPr>
          <w:color w:val="747171"/>
          <w:lang w:val="es-DO" w:eastAsia="es-DO"/>
        </w:rPr>
      </w:pPr>
      <w:r w:rsidRPr="00EE0030">
        <w:rPr>
          <w:b/>
          <w:bCs/>
          <w:color w:val="747171"/>
          <w:lang w:val="es-DO" w:eastAsia="es-DO"/>
        </w:rPr>
        <w:t xml:space="preserve">Gestión de la documentación y análisis de procesos </w:t>
      </w:r>
    </w:p>
    <w:p w14:paraId="4B9096DE" w14:textId="6B55C95A" w:rsidR="00A4783F" w:rsidRPr="007715C5" w:rsidRDefault="00467AAC"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En aras del fortalecimiento de la gestión documental y la gestión del conocimiento,</w:t>
      </w:r>
      <w:r w:rsidR="00594EA3" w:rsidRPr="007715C5">
        <w:rPr>
          <w:color w:val="747171"/>
          <w:lang w:val="es-DO" w:eastAsia="es-DO"/>
        </w:rPr>
        <w:t xml:space="preserve"> </w:t>
      </w:r>
      <w:r w:rsidRPr="007715C5">
        <w:rPr>
          <w:color w:val="747171"/>
          <w:lang w:val="es-DO" w:eastAsia="es-DO"/>
        </w:rPr>
        <w:t xml:space="preserve">el MICM ha trabajado </w:t>
      </w:r>
      <w:r w:rsidR="00B36282" w:rsidRPr="007715C5">
        <w:rPr>
          <w:color w:val="747171"/>
          <w:lang w:val="es-DO" w:eastAsia="es-DO"/>
        </w:rPr>
        <w:t>en</w:t>
      </w:r>
      <w:r w:rsidRPr="007715C5">
        <w:rPr>
          <w:color w:val="747171"/>
          <w:lang w:val="es-DO" w:eastAsia="es-DO"/>
        </w:rPr>
        <w:t xml:space="preserve"> lograr la estandarización de los procesos y garantizar la continuidad institucional, con el apoyo a las diferentes áreas y proyectos en el fortalecimiento de la documentación priorizada, se logró una mayor estandarización y definición de los lineamientos y directrices del quehacer de la institución. En ese sentido, </w:t>
      </w:r>
      <w:r w:rsidR="00861AE3" w:rsidRPr="007715C5">
        <w:rPr>
          <w:color w:val="747171"/>
          <w:lang w:val="es-DO" w:eastAsia="es-DO"/>
        </w:rPr>
        <w:t xml:space="preserve">en </w:t>
      </w:r>
      <w:r w:rsidRPr="007715C5">
        <w:rPr>
          <w:color w:val="747171"/>
          <w:lang w:val="es-DO" w:eastAsia="es-DO"/>
        </w:rPr>
        <w:t xml:space="preserve">materia de documentación, </w:t>
      </w:r>
      <w:r w:rsidR="00BD7605" w:rsidRPr="007715C5">
        <w:rPr>
          <w:color w:val="747171"/>
          <w:lang w:val="es-DO" w:eastAsia="es-DO"/>
        </w:rPr>
        <w:t>f</w:t>
      </w:r>
      <w:r w:rsidRPr="007715C5">
        <w:rPr>
          <w:color w:val="747171"/>
          <w:lang w:val="es-DO" w:eastAsia="es-DO"/>
        </w:rPr>
        <w:t>ueron recibidas 126 solicitudes</w:t>
      </w:r>
      <w:r w:rsidR="00B50F98" w:rsidRPr="007715C5">
        <w:rPr>
          <w:color w:val="747171"/>
          <w:lang w:val="es-DO" w:eastAsia="es-DO"/>
        </w:rPr>
        <w:t xml:space="preserve"> de las áreas</w:t>
      </w:r>
      <w:r w:rsidRPr="007715C5">
        <w:rPr>
          <w:color w:val="747171"/>
          <w:lang w:val="es-DO" w:eastAsia="es-DO"/>
        </w:rPr>
        <w:t xml:space="preserve">, </w:t>
      </w:r>
      <w:r w:rsidR="00825083" w:rsidRPr="007715C5">
        <w:rPr>
          <w:color w:val="747171"/>
          <w:lang w:val="es-DO" w:eastAsia="es-DO"/>
        </w:rPr>
        <w:t xml:space="preserve">y de manera proactiva, </w:t>
      </w:r>
      <w:r w:rsidR="00B50F98" w:rsidRPr="007715C5">
        <w:rPr>
          <w:color w:val="747171"/>
          <w:lang w:val="es-DO" w:eastAsia="es-DO"/>
        </w:rPr>
        <w:t xml:space="preserve">la </w:t>
      </w:r>
      <w:r w:rsidR="00B50F98" w:rsidRPr="007715C5">
        <w:rPr>
          <w:color w:val="747171"/>
          <w:lang w:val="es-DO" w:eastAsia="es-DO"/>
        </w:rPr>
        <w:lastRenderedPageBreak/>
        <w:t>Dirección Control de Gestión impactó</w:t>
      </w:r>
      <w:r w:rsidR="00064C02" w:rsidRPr="007715C5">
        <w:rPr>
          <w:color w:val="747171"/>
          <w:lang w:val="es-DO" w:eastAsia="es-DO"/>
        </w:rPr>
        <w:t xml:space="preserve"> a modo de implementar mejoras en los procesos, motivó la actualización de otros </w:t>
      </w:r>
      <w:r w:rsidR="00B50F98" w:rsidRPr="007715C5">
        <w:rPr>
          <w:color w:val="747171"/>
          <w:lang w:val="es-DO" w:eastAsia="es-DO"/>
        </w:rPr>
        <w:t xml:space="preserve">47 documentos, </w:t>
      </w:r>
      <w:r w:rsidR="004D6DAC" w:rsidRPr="007715C5">
        <w:rPr>
          <w:color w:val="747171"/>
          <w:lang w:val="es-DO" w:eastAsia="es-DO"/>
        </w:rPr>
        <w:t>obteniendo</w:t>
      </w:r>
      <w:r w:rsidR="000037CC" w:rsidRPr="007715C5">
        <w:rPr>
          <w:color w:val="747171"/>
          <w:lang w:val="es-DO" w:eastAsia="es-DO"/>
        </w:rPr>
        <w:t xml:space="preserve"> como resultado la creación de </w:t>
      </w:r>
      <w:r w:rsidR="00064C02" w:rsidRPr="007715C5">
        <w:rPr>
          <w:color w:val="747171"/>
          <w:lang w:val="es-DO" w:eastAsia="es-DO"/>
        </w:rPr>
        <w:t xml:space="preserve">56 </w:t>
      </w:r>
      <w:r w:rsidR="00881290" w:rsidRPr="007715C5">
        <w:rPr>
          <w:color w:val="747171"/>
          <w:lang w:val="es-DO" w:eastAsia="es-DO"/>
        </w:rPr>
        <w:t>documentos</w:t>
      </w:r>
      <w:r w:rsidR="00DD2E04" w:rsidRPr="007715C5">
        <w:rPr>
          <w:color w:val="747171"/>
          <w:lang w:val="es-DO" w:eastAsia="es-DO"/>
        </w:rPr>
        <w:t xml:space="preserve"> nuevos</w:t>
      </w:r>
      <w:r w:rsidR="00881290" w:rsidRPr="007715C5">
        <w:rPr>
          <w:color w:val="747171"/>
          <w:lang w:val="es-DO" w:eastAsia="es-DO"/>
        </w:rPr>
        <w:t>;</w:t>
      </w:r>
      <w:r w:rsidR="00B92B21" w:rsidRPr="007715C5">
        <w:rPr>
          <w:color w:val="747171"/>
          <w:lang w:val="es-DO" w:eastAsia="es-DO"/>
        </w:rPr>
        <w:t xml:space="preserve"> actualización de 94</w:t>
      </w:r>
      <w:r w:rsidR="001423CD" w:rsidRPr="007715C5">
        <w:rPr>
          <w:color w:val="747171"/>
          <w:lang w:val="es-DO" w:eastAsia="es-DO"/>
        </w:rPr>
        <w:t xml:space="preserve">; </w:t>
      </w:r>
      <w:r w:rsidR="00C91BFD" w:rsidRPr="007715C5">
        <w:rPr>
          <w:color w:val="747171"/>
          <w:lang w:val="es-DO" w:eastAsia="es-DO"/>
        </w:rPr>
        <w:t xml:space="preserve">y </w:t>
      </w:r>
      <w:r w:rsidR="00DD2E04" w:rsidRPr="007715C5">
        <w:rPr>
          <w:color w:val="747171"/>
          <w:lang w:val="es-DO" w:eastAsia="es-DO"/>
        </w:rPr>
        <w:t>puestos en obsolescencia 23.</w:t>
      </w:r>
    </w:p>
    <w:p w14:paraId="66047EF8" w14:textId="2D89415C" w:rsidR="00467AAC" w:rsidRPr="007715C5" w:rsidRDefault="00467AAC"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Con una apertura a la mejora continua</w:t>
      </w:r>
      <w:r w:rsidR="00A4783F" w:rsidRPr="007715C5">
        <w:rPr>
          <w:color w:val="747171"/>
          <w:lang w:val="es-DO" w:eastAsia="es-DO"/>
        </w:rPr>
        <w:t xml:space="preserve"> </w:t>
      </w:r>
      <w:r w:rsidR="00C52726" w:rsidRPr="007715C5">
        <w:rPr>
          <w:color w:val="747171"/>
          <w:lang w:val="es-DO" w:eastAsia="es-DO"/>
        </w:rPr>
        <w:t>en</w:t>
      </w:r>
      <w:r w:rsidR="00A4783F" w:rsidRPr="007715C5">
        <w:rPr>
          <w:color w:val="747171"/>
          <w:lang w:val="es-DO" w:eastAsia="es-DO"/>
        </w:rPr>
        <w:t xml:space="preserve"> el proceso de documentación</w:t>
      </w:r>
      <w:r w:rsidRPr="007715C5">
        <w:rPr>
          <w:color w:val="747171"/>
          <w:lang w:val="es-DO" w:eastAsia="es-DO"/>
        </w:rPr>
        <w:t>, tanto de solicitudes externas, como las gestiones internas, se empleó una encuesta de satisfacción para los clientes internos, a los fines de seguir fortaleciendo el proceso, teniendo una satisfacción del 100% en todos los servicios evaluados.</w:t>
      </w:r>
    </w:p>
    <w:p w14:paraId="1DA7B08D" w14:textId="77777777" w:rsidR="009A79F1" w:rsidRPr="006A1B0A" w:rsidRDefault="00467AAC" w:rsidP="006A1B0A">
      <w:pPr>
        <w:spacing w:before="100" w:beforeAutospacing="1" w:after="100" w:afterAutospacing="1" w:line="360" w:lineRule="auto"/>
        <w:jc w:val="both"/>
        <w:rPr>
          <w:b/>
          <w:bCs/>
          <w:color w:val="747171"/>
          <w:lang w:val="es-DO" w:eastAsia="es-DO"/>
        </w:rPr>
      </w:pPr>
      <w:r w:rsidRPr="006A1B0A">
        <w:rPr>
          <w:b/>
          <w:bCs/>
          <w:color w:val="747171"/>
          <w:lang w:val="es-DO" w:eastAsia="es-DO"/>
        </w:rPr>
        <w:t>Gestión de Riesgos y Oportunidades</w:t>
      </w:r>
    </w:p>
    <w:p w14:paraId="0F809049" w14:textId="3C572A72" w:rsidR="009A79F1" w:rsidRPr="007715C5" w:rsidRDefault="00467AAC"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El sistema de gestión de riesgos y oportunidades demuestra ser un método apropiado </w:t>
      </w:r>
      <w:r w:rsidR="004D6DAC" w:rsidRPr="007715C5">
        <w:rPr>
          <w:color w:val="747171"/>
          <w:lang w:val="es-DO" w:eastAsia="es-DO"/>
        </w:rPr>
        <w:t>y efectivo</w:t>
      </w:r>
      <w:r w:rsidRPr="007715C5">
        <w:rPr>
          <w:color w:val="747171"/>
          <w:lang w:val="es-DO" w:eastAsia="es-DO"/>
        </w:rPr>
        <w:t>,</w:t>
      </w:r>
      <w:r w:rsidR="00583C03" w:rsidRPr="007715C5">
        <w:rPr>
          <w:color w:val="747171"/>
          <w:lang w:val="es-DO" w:eastAsia="es-DO"/>
        </w:rPr>
        <w:t xml:space="preserve"> </w:t>
      </w:r>
      <w:r w:rsidRPr="007715C5">
        <w:rPr>
          <w:color w:val="747171"/>
          <w:lang w:val="es-DO" w:eastAsia="es-DO"/>
        </w:rPr>
        <w:t>con un nivel importante de involucramiento por la alta dirección mediante el Comité de Auditoría, Riesgos y Oportunidades. En este período se evidencia una gestión robusta, en la que se han incorporado nuevos elementos y acciones importantes para garantizar una gestión de riesgos y oportunidades efectiva y eficaz.</w:t>
      </w:r>
      <w:r w:rsidR="00964372" w:rsidRPr="007715C5">
        <w:rPr>
          <w:color w:val="747171"/>
          <w:lang w:val="es-DO" w:eastAsia="es-DO"/>
        </w:rPr>
        <w:t xml:space="preserve"> </w:t>
      </w:r>
      <w:r w:rsidRPr="007715C5">
        <w:rPr>
          <w:color w:val="747171"/>
          <w:lang w:val="es-DO" w:eastAsia="es-DO"/>
        </w:rPr>
        <w:t xml:space="preserve">Durante </w:t>
      </w:r>
      <w:r w:rsidR="00BC6BA6" w:rsidRPr="007715C5">
        <w:rPr>
          <w:color w:val="747171"/>
          <w:lang w:val="es-DO" w:eastAsia="es-DO"/>
        </w:rPr>
        <w:t>el año</w:t>
      </w:r>
      <w:r w:rsidRPr="007715C5">
        <w:rPr>
          <w:color w:val="747171"/>
          <w:lang w:val="es-DO" w:eastAsia="es-DO"/>
        </w:rPr>
        <w:t xml:space="preserve"> se identificaron 388 riesgos</w:t>
      </w:r>
      <w:r w:rsidR="00502590" w:rsidRPr="007715C5">
        <w:rPr>
          <w:color w:val="747171"/>
          <w:lang w:val="es-DO" w:eastAsia="es-DO"/>
        </w:rPr>
        <w:t xml:space="preserve">, </w:t>
      </w:r>
      <w:r w:rsidR="00964372" w:rsidRPr="007715C5">
        <w:rPr>
          <w:color w:val="747171"/>
          <w:lang w:val="es-DO" w:eastAsia="es-DO"/>
        </w:rPr>
        <w:t>se midi</w:t>
      </w:r>
      <w:r w:rsidR="00502590" w:rsidRPr="007715C5">
        <w:rPr>
          <w:color w:val="747171"/>
          <w:lang w:val="es-DO" w:eastAsia="es-DO"/>
        </w:rPr>
        <w:t xml:space="preserve">ó </w:t>
      </w:r>
      <w:r w:rsidRPr="007715C5">
        <w:rPr>
          <w:color w:val="747171"/>
          <w:lang w:val="es-DO" w:eastAsia="es-DO"/>
        </w:rPr>
        <w:t xml:space="preserve">la eficacia a 51 controles, </w:t>
      </w:r>
      <w:r w:rsidR="00502590" w:rsidRPr="007715C5">
        <w:rPr>
          <w:color w:val="747171"/>
          <w:lang w:val="es-DO" w:eastAsia="es-DO"/>
        </w:rPr>
        <w:t xml:space="preserve">obteniendo como resultado que </w:t>
      </w:r>
      <w:r w:rsidR="000F0CF6" w:rsidRPr="007715C5">
        <w:rPr>
          <w:color w:val="747171"/>
          <w:lang w:val="es-DO" w:eastAsia="es-DO"/>
        </w:rPr>
        <w:t xml:space="preserve">el </w:t>
      </w:r>
      <w:r w:rsidRPr="007715C5">
        <w:rPr>
          <w:color w:val="747171"/>
          <w:lang w:val="es-DO" w:eastAsia="es-DO"/>
        </w:rPr>
        <w:t xml:space="preserve">88% fueron eficaces. </w:t>
      </w:r>
    </w:p>
    <w:p w14:paraId="28546650" w14:textId="77777777" w:rsidR="009A79F1" w:rsidRPr="007715C5" w:rsidRDefault="00467AAC"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En ese orden, se destaca el monitoreo periódico de los diferentes niveles de riesgo, evaluación de los controles existentes, verificación de su funcionamiento, identificación de contingencias en caso de una materialización, gestión de riesgos de continuidad de negocios y el monitoreo a los eventos externos mediante los medios de prensa.</w:t>
      </w:r>
    </w:p>
    <w:p w14:paraId="3F0AFEEA" w14:textId="77777777" w:rsidR="006A1B0A" w:rsidRDefault="00467AAC" w:rsidP="006A1B0A">
      <w:pPr>
        <w:spacing w:before="100" w:beforeAutospacing="1" w:after="100" w:afterAutospacing="1" w:line="360" w:lineRule="auto"/>
        <w:ind w:left="-76"/>
        <w:jc w:val="both"/>
        <w:rPr>
          <w:color w:val="747171"/>
          <w:lang w:val="es-DO" w:eastAsia="es-DO"/>
        </w:rPr>
      </w:pPr>
      <w:r w:rsidRPr="007715C5">
        <w:rPr>
          <w:color w:val="747171"/>
          <w:lang w:val="es-DO" w:eastAsia="es-DO"/>
        </w:rPr>
        <w:lastRenderedPageBreak/>
        <w:t xml:space="preserve">Adicional, durante el 2023 se impartió una (1) capacitación especializada sobre Auditoría Interna Basada en Riesgos ISO 31000, dirigida a los gestores de riesgo de las áreas y demás colaboradores, con el fin de fortalecer sus conocimientos sobre auditoría basada en la gestión de riesgos y oportunidades, de manera que sean entes multiplicadores de estas buenas prácticas en la institución. </w:t>
      </w:r>
    </w:p>
    <w:p w14:paraId="3C5AA0A1" w14:textId="537EB5A3" w:rsidR="004349FD" w:rsidRPr="006A1B0A" w:rsidRDefault="006A1B0A" w:rsidP="006A1B0A">
      <w:pPr>
        <w:spacing w:before="100" w:beforeAutospacing="1" w:after="100" w:afterAutospacing="1" w:line="360" w:lineRule="auto"/>
        <w:ind w:left="-76"/>
        <w:jc w:val="both"/>
        <w:rPr>
          <w:color w:val="747171"/>
          <w:lang w:val="es-DO" w:eastAsia="es-DO"/>
        </w:rPr>
      </w:pPr>
      <w:r>
        <w:rPr>
          <w:b/>
          <w:bCs/>
          <w:color w:val="747171"/>
          <w:lang w:val="es-DO" w:eastAsia="es-DO"/>
        </w:rPr>
        <w:t>A</w:t>
      </w:r>
      <w:r w:rsidR="004D6DAC" w:rsidRPr="006A1B0A">
        <w:rPr>
          <w:b/>
          <w:bCs/>
          <w:color w:val="747171"/>
          <w:lang w:val="es-DO" w:eastAsia="es-DO"/>
        </w:rPr>
        <w:t>utodiagnóstico</w:t>
      </w:r>
      <w:r w:rsidR="00B634A0" w:rsidRPr="006A1B0A">
        <w:rPr>
          <w:b/>
          <w:bCs/>
          <w:color w:val="747171"/>
          <w:lang w:val="es-DO" w:eastAsia="es-DO"/>
        </w:rPr>
        <w:t xml:space="preserve"> para la c</w:t>
      </w:r>
      <w:r w:rsidR="00790F5C" w:rsidRPr="006A1B0A">
        <w:rPr>
          <w:b/>
          <w:bCs/>
          <w:color w:val="747171"/>
          <w:lang w:val="es-DO" w:eastAsia="es-DO"/>
        </w:rPr>
        <w:t xml:space="preserve">ertificación </w:t>
      </w:r>
      <w:r w:rsidR="00B634A0" w:rsidRPr="006A1B0A">
        <w:rPr>
          <w:b/>
          <w:bCs/>
          <w:color w:val="747171"/>
          <w:lang w:val="es-DO" w:eastAsia="es-DO"/>
        </w:rPr>
        <w:t xml:space="preserve">en el </w:t>
      </w:r>
      <w:r w:rsidR="00467AAC" w:rsidRPr="006A1B0A">
        <w:rPr>
          <w:b/>
          <w:bCs/>
          <w:color w:val="747171"/>
          <w:lang w:val="es-DO" w:eastAsia="es-DO"/>
        </w:rPr>
        <w:t>Sistema de Gestión de Continuidad del Negocio ISO 22301:2019</w:t>
      </w:r>
    </w:p>
    <w:p w14:paraId="3498ED4C" w14:textId="77777777" w:rsidR="004349FD" w:rsidRPr="007715C5" w:rsidRDefault="00467AAC" w:rsidP="00474343">
      <w:pPr>
        <w:spacing w:before="100" w:beforeAutospacing="1" w:after="100" w:afterAutospacing="1" w:line="360" w:lineRule="auto"/>
        <w:ind w:left="-76"/>
        <w:jc w:val="both"/>
        <w:rPr>
          <w:b/>
          <w:bCs/>
          <w:color w:val="747171"/>
          <w:lang w:val="es-DO" w:eastAsia="es-DO"/>
        </w:rPr>
      </w:pPr>
      <w:r w:rsidRPr="007715C5">
        <w:rPr>
          <w:color w:val="747171"/>
          <w:lang w:val="es-DO" w:eastAsia="es-DO"/>
        </w:rPr>
        <w:t xml:space="preserve">En cuanto a la continuidad del negocio se refiere, se realizó un autodiagnóstico de la norma ISO 22301 en Sistema de Gestión de Continuidad del Negocio, con miras a la implementación de ésta dentro un Sistema Integrado de Gestión, que incluye las normas bajo las cuales el Ministerio ya se encuentra certificado. </w:t>
      </w:r>
    </w:p>
    <w:p w14:paraId="6FF0547E" w14:textId="77777777" w:rsidR="005D67E5" w:rsidRPr="007715C5" w:rsidRDefault="00467AAC"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Para el mes de diciembre se proyecta que el MICM obtendrá la certificación en la Norma ISO 22301 sobre Sistemas de Gestión de Continuidad del Negocio, esto como parte de los esfuerzos de cara al fortalecimiento y la continuidad de los servicios, siendo la segunda institución del Estado y el primer Ministerio en obtener dicha certificación.</w:t>
      </w:r>
    </w:p>
    <w:p w14:paraId="575507E1" w14:textId="77777777" w:rsidR="005D67E5" w:rsidRPr="007715C5" w:rsidRDefault="00467AAC" w:rsidP="00474343">
      <w:pPr>
        <w:spacing w:before="100" w:beforeAutospacing="1" w:after="100" w:afterAutospacing="1" w:line="360" w:lineRule="auto"/>
        <w:ind w:left="-76"/>
        <w:jc w:val="both"/>
        <w:rPr>
          <w:b/>
          <w:bCs/>
          <w:color w:val="747171"/>
          <w:lang w:val="es-DO" w:eastAsia="es-DO"/>
        </w:rPr>
      </w:pPr>
      <w:r w:rsidRPr="007715C5">
        <w:rPr>
          <w:color w:val="747171"/>
          <w:lang w:val="es-DO" w:eastAsia="es-DO"/>
        </w:rPr>
        <w:t>El servicio del MICM bajo el alcance de esta nueva certificación es: la Certificación de Clasificación Empresarial Mipymes, ofrecido desde la Dirección de Comercio Interno.</w:t>
      </w:r>
    </w:p>
    <w:p w14:paraId="0AEC76DC" w14:textId="474CCF30" w:rsidR="00467AAC" w:rsidRPr="007715C5" w:rsidRDefault="00467AAC" w:rsidP="00474343">
      <w:pPr>
        <w:spacing w:before="100" w:beforeAutospacing="1" w:after="100" w:afterAutospacing="1" w:line="360" w:lineRule="auto"/>
        <w:ind w:left="-76"/>
        <w:jc w:val="both"/>
        <w:rPr>
          <w:b/>
          <w:bCs/>
          <w:color w:val="747171"/>
          <w:lang w:val="es-DO" w:eastAsia="es-DO"/>
        </w:rPr>
      </w:pPr>
      <w:r w:rsidRPr="007715C5">
        <w:rPr>
          <w:color w:val="747171"/>
          <w:lang w:val="es-DO" w:eastAsia="es-DO"/>
        </w:rPr>
        <w:t xml:space="preserve">Durante el año el MICM coordinó participaciones en actividades, sensibilizaciones y capacitaciones para los integrantes del sistema a nivel transversal, como parte integral para la implementación de un </w:t>
      </w:r>
      <w:r w:rsidRPr="007715C5">
        <w:rPr>
          <w:color w:val="747171"/>
          <w:lang w:val="es-DO" w:eastAsia="es-DO"/>
        </w:rPr>
        <w:lastRenderedPageBreak/>
        <w:t>sistema de gestión donde se aseguren</w:t>
      </w:r>
      <w:r w:rsidR="005D67E5" w:rsidRPr="007715C5">
        <w:rPr>
          <w:color w:val="747171"/>
          <w:lang w:val="es-DO" w:eastAsia="es-DO"/>
        </w:rPr>
        <w:t xml:space="preserve"> </w:t>
      </w:r>
      <w:r w:rsidRPr="007715C5">
        <w:rPr>
          <w:color w:val="747171"/>
          <w:lang w:val="es-DO" w:eastAsia="es-DO"/>
        </w:rPr>
        <w:t>espacios que motiven la constante capacitación y formación de los colaboradores.</w:t>
      </w:r>
      <w:r w:rsidR="005D67E5" w:rsidRPr="007715C5">
        <w:rPr>
          <w:b/>
          <w:bCs/>
          <w:color w:val="747171"/>
          <w:lang w:val="es-DO" w:eastAsia="es-DO"/>
        </w:rPr>
        <w:t xml:space="preserve"> </w:t>
      </w:r>
      <w:r w:rsidRPr="007715C5">
        <w:rPr>
          <w:color w:val="747171"/>
          <w:lang w:val="es-DO" w:eastAsia="es-DO"/>
        </w:rPr>
        <w:t>A continuación, las capacitaciones y acciones formativas realizadas relativas a la continuidad del negocio:</w:t>
      </w:r>
    </w:p>
    <w:p w14:paraId="2C989503" w14:textId="124053B5" w:rsidR="00467AAC" w:rsidRPr="006A1B0A" w:rsidRDefault="00467AAC" w:rsidP="005D7307">
      <w:pPr>
        <w:pStyle w:val="Prrafodelista"/>
        <w:numPr>
          <w:ilvl w:val="0"/>
          <w:numId w:val="21"/>
        </w:numPr>
        <w:spacing w:before="100" w:beforeAutospacing="1" w:after="100" w:afterAutospacing="1" w:line="360" w:lineRule="auto"/>
        <w:jc w:val="both"/>
        <w:rPr>
          <w:color w:val="747171"/>
          <w:lang w:val="es-DO" w:eastAsia="es-DO"/>
        </w:rPr>
      </w:pPr>
      <w:r w:rsidRPr="006A1B0A">
        <w:rPr>
          <w:color w:val="747171"/>
          <w:lang w:val="es-DO" w:eastAsia="es-DO"/>
        </w:rPr>
        <w:t>Auditor Líder ISO 22301 Sistema de Gestión de Continuidad del Negocio. SERVIGUIDE</w:t>
      </w:r>
      <w:r w:rsidR="00002A3B" w:rsidRPr="006A1B0A">
        <w:rPr>
          <w:color w:val="747171"/>
          <w:lang w:val="es-DO" w:eastAsia="es-DO"/>
        </w:rPr>
        <w:t>;</w:t>
      </w:r>
    </w:p>
    <w:p w14:paraId="74996BAE" w14:textId="48D8082B" w:rsidR="00467AAC" w:rsidRPr="006A1B0A" w:rsidRDefault="00467AAC" w:rsidP="005D7307">
      <w:pPr>
        <w:pStyle w:val="Prrafodelista"/>
        <w:numPr>
          <w:ilvl w:val="0"/>
          <w:numId w:val="21"/>
        </w:numPr>
        <w:spacing w:before="100" w:beforeAutospacing="1" w:after="100" w:afterAutospacing="1" w:line="360" w:lineRule="auto"/>
        <w:jc w:val="both"/>
        <w:rPr>
          <w:color w:val="747171"/>
          <w:lang w:val="es-DO" w:eastAsia="es-DO"/>
        </w:rPr>
      </w:pPr>
      <w:r w:rsidRPr="006A1B0A">
        <w:rPr>
          <w:color w:val="747171"/>
          <w:lang w:val="es-DO" w:eastAsia="es-DO"/>
        </w:rPr>
        <w:t>Congreso Resiliencia LATAM 2023, bajo el tema "Transformación Resiliente en un Mundo Digital" – Punta Cana</w:t>
      </w:r>
      <w:r w:rsidR="00002A3B" w:rsidRPr="006A1B0A">
        <w:rPr>
          <w:color w:val="747171"/>
          <w:lang w:val="es-DO" w:eastAsia="es-DO"/>
        </w:rPr>
        <w:t>;</w:t>
      </w:r>
    </w:p>
    <w:p w14:paraId="3CC4D903" w14:textId="127E4DF8" w:rsidR="00467AAC" w:rsidRPr="006A1B0A" w:rsidRDefault="00467AAC" w:rsidP="005D7307">
      <w:pPr>
        <w:pStyle w:val="Prrafodelista"/>
        <w:numPr>
          <w:ilvl w:val="0"/>
          <w:numId w:val="21"/>
        </w:numPr>
        <w:spacing w:before="100" w:beforeAutospacing="1" w:after="100" w:afterAutospacing="1" w:line="360" w:lineRule="auto"/>
        <w:jc w:val="both"/>
        <w:rPr>
          <w:color w:val="747171"/>
          <w:lang w:val="es-DO" w:eastAsia="es-DO"/>
        </w:rPr>
      </w:pPr>
      <w:r w:rsidRPr="006A1B0A">
        <w:rPr>
          <w:color w:val="747171"/>
          <w:lang w:val="es-DO" w:eastAsia="es-DO"/>
        </w:rPr>
        <w:t>Capacitación para Auditor Líder Certificado PECB 2230</w:t>
      </w:r>
      <w:r w:rsidR="00002A3B" w:rsidRPr="006A1B0A">
        <w:rPr>
          <w:color w:val="747171"/>
          <w:lang w:val="es-DO" w:eastAsia="es-DO"/>
        </w:rPr>
        <w:t>1;</w:t>
      </w:r>
    </w:p>
    <w:p w14:paraId="66C62A05" w14:textId="1281D885" w:rsidR="00467AAC" w:rsidRPr="006A1B0A" w:rsidRDefault="00467AAC" w:rsidP="005D7307">
      <w:pPr>
        <w:pStyle w:val="Prrafodelista"/>
        <w:numPr>
          <w:ilvl w:val="0"/>
          <w:numId w:val="21"/>
        </w:numPr>
        <w:spacing w:before="100" w:beforeAutospacing="1" w:after="100" w:afterAutospacing="1" w:line="360" w:lineRule="auto"/>
        <w:jc w:val="both"/>
        <w:rPr>
          <w:color w:val="747171"/>
          <w:lang w:val="es-DO" w:eastAsia="es-DO"/>
        </w:rPr>
      </w:pPr>
      <w:r w:rsidRPr="006A1B0A">
        <w:rPr>
          <w:color w:val="747171"/>
          <w:lang w:val="es-DO" w:eastAsia="es-DO"/>
        </w:rPr>
        <w:t>Jornadas de sensibilización de la Norma ISO 22301 sobre sistemas de gestión de continuidad del negocio</w:t>
      </w:r>
      <w:r w:rsidR="00002A3B" w:rsidRPr="006A1B0A">
        <w:rPr>
          <w:color w:val="747171"/>
          <w:lang w:val="es-DO" w:eastAsia="es-DO"/>
        </w:rPr>
        <w:t>;</w:t>
      </w:r>
    </w:p>
    <w:p w14:paraId="72A44B7E" w14:textId="23F42BE8" w:rsidR="005D67E5" w:rsidRPr="006A1B0A" w:rsidRDefault="00467AAC" w:rsidP="005D7307">
      <w:pPr>
        <w:pStyle w:val="Prrafodelista"/>
        <w:numPr>
          <w:ilvl w:val="0"/>
          <w:numId w:val="21"/>
        </w:numPr>
        <w:spacing w:before="100" w:beforeAutospacing="1" w:after="100" w:afterAutospacing="1" w:line="360" w:lineRule="auto"/>
        <w:jc w:val="both"/>
        <w:rPr>
          <w:color w:val="747171"/>
          <w:lang w:val="es-DO" w:eastAsia="es-DO"/>
        </w:rPr>
      </w:pPr>
      <w:r w:rsidRPr="006A1B0A">
        <w:rPr>
          <w:color w:val="747171"/>
          <w:lang w:val="es-DO" w:eastAsia="es-DO"/>
        </w:rPr>
        <w:t xml:space="preserve">Taller sobre la norma ISO 22301 Sistema de gestión de continuidad del negocio. </w:t>
      </w:r>
    </w:p>
    <w:p w14:paraId="71EF3B39" w14:textId="77777777" w:rsidR="006A1B0A" w:rsidRDefault="00467AAC" w:rsidP="006A1B0A">
      <w:pPr>
        <w:spacing w:before="100" w:beforeAutospacing="1" w:after="100" w:afterAutospacing="1" w:line="360" w:lineRule="auto"/>
        <w:ind w:left="-76"/>
        <w:jc w:val="both"/>
        <w:rPr>
          <w:color w:val="747171"/>
          <w:lang w:val="es-DO" w:eastAsia="es-DO"/>
        </w:rPr>
      </w:pPr>
      <w:r w:rsidRPr="007715C5">
        <w:rPr>
          <w:color w:val="747171"/>
          <w:lang w:val="es-DO" w:eastAsia="es-DO"/>
        </w:rPr>
        <w:t>De igual forma, se realizaron pruebas y ejercicios que permitieron desarrollar el trabajo en equipo, las competencias, la confianza y los conocimientos, así como validar la eficacia de los planes, los procedimientos y las estrategias y soluciones de continuidad del negocio.</w:t>
      </w:r>
    </w:p>
    <w:p w14:paraId="5CA50713" w14:textId="7A14257E" w:rsidR="00EB0D90" w:rsidRPr="006A1B0A" w:rsidRDefault="00EB0D90" w:rsidP="006A1B0A">
      <w:pPr>
        <w:spacing w:before="100" w:beforeAutospacing="1" w:after="100" w:afterAutospacing="1" w:line="360" w:lineRule="auto"/>
        <w:ind w:left="-76"/>
        <w:jc w:val="both"/>
        <w:rPr>
          <w:color w:val="747171"/>
          <w:lang w:val="es-DO" w:eastAsia="es-DO"/>
        </w:rPr>
      </w:pPr>
      <w:r w:rsidRPr="006A1B0A">
        <w:rPr>
          <w:b/>
          <w:bCs/>
          <w:color w:val="747171"/>
          <w:lang w:val="es-DO" w:eastAsia="es-DO"/>
        </w:rPr>
        <w:t>Gestión y análisis de información económica para la toma de decisiones</w:t>
      </w:r>
    </w:p>
    <w:p w14:paraId="26E5C7EA" w14:textId="77777777" w:rsidR="003641BC" w:rsidRPr="007715C5" w:rsidRDefault="00EB0D90"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 xml:space="preserve">A través de la Dirección de Análisis Económico del MICM, fueron desarrollados estudios, proyecciones y estadísticas sobre el comportamiento de los mercados, que contribuyeron a la toma de decisiones y al direccionamiento estratégico de las ejecutorias de la institución en los </w:t>
      </w:r>
      <w:r w:rsidRPr="007715C5">
        <w:rPr>
          <w:color w:val="747171"/>
          <w:lang w:val="es-DO" w:eastAsia="es-DO"/>
        </w:rPr>
        <w:lastRenderedPageBreak/>
        <w:t>aspectos relativos a los sectores de la industria, el comercio y las Mipymes, así como en su interrelación con la economía.</w:t>
      </w:r>
    </w:p>
    <w:p w14:paraId="37C6B423" w14:textId="77777777" w:rsidR="00014329" w:rsidRPr="007715C5" w:rsidRDefault="00EB0D90"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En este aspecto, se desarrollaron varios procesos, entre estos el seguimiento meticuloso de variables macroeconómicas esenciales, capacitación en herramientas avanzadas para la generación de datos, hasta la ejecución de análisis detallados que abordaron aspectos cruciales como los márgenes de brecha en productos agrícolas y la innovación en sectores fundamentales para la economía dominicana.</w:t>
      </w:r>
    </w:p>
    <w:p w14:paraId="4044791C" w14:textId="77777777" w:rsidR="00A9484E" w:rsidRPr="007715C5" w:rsidRDefault="00EB0D90"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 xml:space="preserve">Como parte del seguimiento a las variables macroeconómicas se monitoreó el tipo de cambio, el mercado de tasas, la liquidez del mercado, así como la inflación a través de los productos de la canasta básica. Con relación a las variables nacionales e internacionales, se dio seguimiento a la inflación, </w:t>
      </w:r>
      <w:r w:rsidR="00014329" w:rsidRPr="007715C5">
        <w:rPr>
          <w:color w:val="747171"/>
          <w:lang w:val="es-DO" w:eastAsia="es-DO"/>
        </w:rPr>
        <w:t xml:space="preserve">al </w:t>
      </w:r>
      <w:r w:rsidRPr="007715C5">
        <w:rPr>
          <w:color w:val="747171"/>
          <w:lang w:val="es-DO" w:eastAsia="es-DO"/>
        </w:rPr>
        <w:t>mercado laboral, cambios en la tasa, política monetaria, entre otros.</w:t>
      </w:r>
      <w:r w:rsidR="0074724F" w:rsidRPr="007715C5">
        <w:rPr>
          <w:color w:val="747171"/>
          <w:lang w:val="es-DO" w:eastAsia="es-DO"/>
        </w:rPr>
        <w:t xml:space="preserve"> </w:t>
      </w:r>
      <w:r w:rsidRPr="007715C5">
        <w:rPr>
          <w:color w:val="747171"/>
          <w:lang w:val="es-DO" w:eastAsia="es-DO"/>
        </w:rPr>
        <w:t>Además, se monitorearon los precios de los productos de la canasta básica de manera semestral, partiendo de un análisis causal asociado a la producción e importación.</w:t>
      </w:r>
    </w:p>
    <w:p w14:paraId="5DBCBB75" w14:textId="77777777" w:rsidR="009707B2" w:rsidRPr="007715C5" w:rsidRDefault="00EB0D90"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 xml:space="preserve">Como servicio de información, se realizaron publicaciones recurrentes en periódicos físicos de artículos breves en los que se destacó el desempeño de los sectores asociados al MICM como forma de informar a la población sobre su evolución; se elaboraron informes de coyuntura, en los que se analizaron las principales variables económicas a nivel nacional e internacional con el propósito de mantener informados a las autoridades sobre el desempeño de la economía en general y las perspectivas futuras como forma de anticipar cualquier evento y facilitar la elaboración y ejecución de políticas públicas claves; y los informes sobre el comportamiento de los principales </w:t>
      </w:r>
      <w:r w:rsidRPr="007715C5">
        <w:rPr>
          <w:color w:val="747171"/>
          <w:lang w:val="es-DO" w:eastAsia="es-DO"/>
        </w:rPr>
        <w:lastRenderedPageBreak/>
        <w:t xml:space="preserve">commodities, en particular al petróleo y sus derivados, así como los alimenticios. </w:t>
      </w:r>
    </w:p>
    <w:p w14:paraId="1CC19DBD" w14:textId="77777777" w:rsidR="00002A3B" w:rsidRDefault="00EB0D90"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 xml:space="preserve">Se coordinó la redacción del documento </w:t>
      </w:r>
      <w:r w:rsidR="009707B2" w:rsidRPr="007715C5">
        <w:rPr>
          <w:color w:val="747171"/>
          <w:lang w:val="es-DO" w:eastAsia="es-DO"/>
        </w:rPr>
        <w:t>“</w:t>
      </w:r>
      <w:r w:rsidRPr="007715C5">
        <w:rPr>
          <w:color w:val="747171"/>
          <w:lang w:val="es-DO" w:eastAsia="es-DO"/>
        </w:rPr>
        <w:t>El Monitor de Industria y Comercio</w:t>
      </w:r>
      <w:r w:rsidR="009707B2" w:rsidRPr="007715C5">
        <w:rPr>
          <w:color w:val="747171"/>
          <w:lang w:val="es-DO" w:eastAsia="es-DO"/>
        </w:rPr>
        <w:t>”</w:t>
      </w:r>
      <w:r w:rsidRPr="007715C5">
        <w:rPr>
          <w:color w:val="747171"/>
          <w:lang w:val="es-DO" w:eastAsia="es-DO"/>
        </w:rPr>
        <w:t xml:space="preserve"> consolidado del año 2022 y primer cuatrimestre del 2023. También, se incorporaron informes breves semanales sobre las noticias de actualidad de alta relevancia para el ministro y del comportamiento de los principales commodities, englobando así un total de 17.</w:t>
      </w:r>
    </w:p>
    <w:p w14:paraId="5C754922" w14:textId="713F197C" w:rsidR="00F576A0" w:rsidRPr="007715C5" w:rsidRDefault="00EB0D90"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Se realizaron diversos análisis sectoriales, entre ellos relacionados a la construcción, comercio, informe especial para el comercio bilateral con Haití, elasticidades, ecuaciones de demanda de los combustibles en República Dominicana, márgenes de brecha de intermediación de los productos agrícolas, innovación de los sectores industrial, comercial, y las Mipymes, entre otros.</w:t>
      </w:r>
    </w:p>
    <w:p w14:paraId="4921FD50" w14:textId="31386B33" w:rsidR="00EB0D90" w:rsidRPr="007715C5" w:rsidRDefault="00EB0D90" w:rsidP="00474343">
      <w:pPr>
        <w:spacing w:before="100" w:beforeAutospacing="1" w:after="100" w:afterAutospacing="1" w:line="360" w:lineRule="auto"/>
        <w:ind w:left="-76"/>
        <w:jc w:val="both"/>
        <w:rPr>
          <w:color w:val="747171"/>
          <w:lang w:val="es-DO" w:eastAsia="es-DO"/>
        </w:rPr>
      </w:pPr>
      <w:r w:rsidRPr="007715C5">
        <w:rPr>
          <w:color w:val="747171"/>
          <w:lang w:val="es-DO" w:eastAsia="es-DO"/>
        </w:rPr>
        <w:t xml:space="preserve">Asimismo, se realizaron investigaciones económicas relacionadas al traspaso de la inflación, la evolución de las exportaciones no tradicionales, y el impacto de la política monetaria sobre el crédito a la industria manufacturera, comercio y Mipymes; y se desarrolló la metodología de la Primera Encuesta Nacional de Mujeres en Zonas Francas, con el objetivo de generar evidencia que permita caracterizar las realidades socioeconómicas y laborales de las mujeres de Zonas Francas. Este producto contó con el diseño de la muestra a entrevistar, las rutas a realizar en el levantamiento, y el cuestionario utilizado para la recolección de los datos. </w:t>
      </w:r>
    </w:p>
    <w:p w14:paraId="644D5641" w14:textId="4B9E7F9C" w:rsidR="00C77B8A" w:rsidRPr="006A1B0A" w:rsidRDefault="00466161" w:rsidP="006A1B0A">
      <w:pPr>
        <w:spacing w:before="100" w:beforeAutospacing="1" w:after="100" w:afterAutospacing="1" w:line="360" w:lineRule="auto"/>
        <w:jc w:val="both"/>
        <w:rPr>
          <w:b/>
          <w:bCs/>
          <w:color w:val="747171"/>
          <w:lang w:val="es-DO" w:eastAsia="es-DO"/>
        </w:rPr>
      </w:pPr>
      <w:r w:rsidRPr="006A1B0A">
        <w:rPr>
          <w:b/>
          <w:bCs/>
          <w:color w:val="747171"/>
          <w:lang w:val="es-DO" w:eastAsia="es-DO"/>
        </w:rPr>
        <w:t xml:space="preserve">Mejora </w:t>
      </w:r>
      <w:r w:rsidR="009C0DEF" w:rsidRPr="006A1B0A">
        <w:rPr>
          <w:b/>
          <w:bCs/>
          <w:color w:val="747171"/>
          <w:lang w:val="es-DO" w:eastAsia="es-DO"/>
        </w:rPr>
        <w:t>en</w:t>
      </w:r>
      <w:r w:rsidRPr="006A1B0A">
        <w:rPr>
          <w:b/>
          <w:bCs/>
          <w:color w:val="747171"/>
          <w:lang w:val="es-DO" w:eastAsia="es-DO"/>
        </w:rPr>
        <w:t xml:space="preserve"> los servicios administrativos</w:t>
      </w:r>
      <w:r w:rsidR="001752AD" w:rsidRPr="006A1B0A">
        <w:rPr>
          <w:b/>
          <w:bCs/>
          <w:color w:val="747171"/>
          <w:lang w:val="es-DO" w:eastAsia="es-DO"/>
        </w:rPr>
        <w:t xml:space="preserve"> e infraestructura física </w:t>
      </w:r>
      <w:r w:rsidR="007E4854" w:rsidRPr="006A1B0A">
        <w:rPr>
          <w:b/>
          <w:bCs/>
          <w:color w:val="747171"/>
          <w:lang w:val="es-DO" w:eastAsia="es-DO"/>
        </w:rPr>
        <w:t>del MICM</w:t>
      </w:r>
    </w:p>
    <w:p w14:paraId="390FF6AA" w14:textId="35E3A4E5" w:rsidR="00673808" w:rsidRPr="007715C5" w:rsidRDefault="00C77B8A" w:rsidP="00474343">
      <w:pPr>
        <w:spacing w:before="100" w:beforeAutospacing="1" w:after="100" w:afterAutospacing="1" w:line="360" w:lineRule="auto"/>
        <w:ind w:left="-76"/>
        <w:jc w:val="both"/>
        <w:rPr>
          <w:color w:val="747171"/>
          <w:lang w:val="es-DO" w:eastAsia="es-DO"/>
        </w:rPr>
      </w:pPr>
      <w:r w:rsidRPr="007715C5">
        <w:rPr>
          <w:color w:val="747171"/>
          <w:lang w:val="es-DO" w:eastAsia="es-DO"/>
        </w:rPr>
        <w:lastRenderedPageBreak/>
        <w:t>Durante el 2023</w:t>
      </w:r>
      <w:r w:rsidR="00425841" w:rsidRPr="007715C5">
        <w:rPr>
          <w:color w:val="747171"/>
          <w:lang w:val="es-DO" w:eastAsia="es-DO"/>
        </w:rPr>
        <w:t xml:space="preserve"> se</w:t>
      </w:r>
      <w:r w:rsidR="00C327F1" w:rsidRPr="007715C5">
        <w:rPr>
          <w:color w:val="747171"/>
          <w:lang w:val="es-DO" w:eastAsia="es-DO"/>
        </w:rPr>
        <w:t xml:space="preserve"> implementó un plan </w:t>
      </w:r>
      <w:r w:rsidRPr="007715C5">
        <w:rPr>
          <w:color w:val="747171"/>
          <w:lang w:val="es-DO" w:eastAsia="es-DO"/>
        </w:rPr>
        <w:t xml:space="preserve">para optimizar las solicitudes de servicios de </w:t>
      </w:r>
      <w:r w:rsidR="00C327F1" w:rsidRPr="007715C5">
        <w:rPr>
          <w:color w:val="747171"/>
          <w:lang w:val="es-DO" w:eastAsia="es-DO"/>
        </w:rPr>
        <w:t>los</w:t>
      </w:r>
      <w:r w:rsidRPr="007715C5">
        <w:rPr>
          <w:color w:val="747171"/>
          <w:lang w:val="es-DO" w:eastAsia="es-DO"/>
        </w:rPr>
        <w:t xml:space="preserve"> clientes de la Dirección Administrativa.</w:t>
      </w:r>
      <w:r w:rsidR="00DB6196" w:rsidRPr="007715C5">
        <w:rPr>
          <w:color w:val="747171"/>
          <w:lang w:val="es-DO" w:eastAsia="es-DO"/>
        </w:rPr>
        <w:t xml:space="preserve"> En tal sentido,</w:t>
      </w:r>
      <w:r w:rsidR="004F3D84" w:rsidRPr="007715C5">
        <w:rPr>
          <w:color w:val="747171"/>
          <w:lang w:val="es-DO" w:eastAsia="es-DO"/>
        </w:rPr>
        <w:t xml:space="preserve"> </w:t>
      </w:r>
      <w:r w:rsidR="00DB6196" w:rsidRPr="007715C5">
        <w:rPr>
          <w:color w:val="747171"/>
          <w:lang w:val="es-DO" w:eastAsia="es-DO"/>
        </w:rPr>
        <w:t>para eficientizar el servicio de transportación,</w:t>
      </w:r>
      <w:r w:rsidR="006B2F3D" w:rsidRPr="007715C5">
        <w:rPr>
          <w:color w:val="747171"/>
          <w:lang w:val="es-DO" w:eastAsia="es-DO"/>
        </w:rPr>
        <w:t xml:space="preserve"> </w:t>
      </w:r>
      <w:r w:rsidR="00DB6196" w:rsidRPr="007715C5">
        <w:rPr>
          <w:color w:val="747171"/>
          <w:lang w:val="es-DO" w:eastAsia="es-DO"/>
        </w:rPr>
        <w:t>fueron sistematizadas las solicitudes a través del INTRANET</w:t>
      </w:r>
      <w:r w:rsidR="002971DF" w:rsidRPr="007715C5">
        <w:rPr>
          <w:color w:val="747171"/>
          <w:lang w:val="es-DO" w:eastAsia="es-DO"/>
        </w:rPr>
        <w:t xml:space="preserve"> Institucional</w:t>
      </w:r>
      <w:r w:rsidR="00004C23" w:rsidRPr="007715C5">
        <w:rPr>
          <w:color w:val="747171"/>
          <w:lang w:val="es-DO" w:eastAsia="es-DO"/>
        </w:rPr>
        <w:t xml:space="preserve">, permitiendo una </w:t>
      </w:r>
      <w:r w:rsidR="00DB6196" w:rsidRPr="007715C5">
        <w:rPr>
          <w:color w:val="747171"/>
          <w:lang w:val="es-DO" w:eastAsia="es-DO"/>
        </w:rPr>
        <w:t>coordinación previa de la asignación de choferes, vehículos y combustible</w:t>
      </w:r>
      <w:r w:rsidR="001148E1" w:rsidRPr="007715C5">
        <w:rPr>
          <w:color w:val="747171"/>
          <w:lang w:val="es-DO" w:eastAsia="es-DO"/>
        </w:rPr>
        <w:t xml:space="preserve">, así como contar con retroalimentación </w:t>
      </w:r>
      <w:r w:rsidR="00673808" w:rsidRPr="007715C5">
        <w:rPr>
          <w:color w:val="747171"/>
          <w:lang w:val="es-DO" w:eastAsia="es-DO"/>
        </w:rPr>
        <w:t xml:space="preserve">oportuna </w:t>
      </w:r>
      <w:r w:rsidR="001148E1" w:rsidRPr="007715C5">
        <w:rPr>
          <w:color w:val="747171"/>
          <w:lang w:val="es-DO" w:eastAsia="es-DO"/>
        </w:rPr>
        <w:t xml:space="preserve">por parte de los usuarios sobre </w:t>
      </w:r>
      <w:r w:rsidRPr="007715C5">
        <w:rPr>
          <w:color w:val="747171"/>
          <w:lang w:val="es-DO" w:eastAsia="es-DO"/>
        </w:rPr>
        <w:t xml:space="preserve">el servicio brindado por </w:t>
      </w:r>
      <w:r w:rsidR="007864DC" w:rsidRPr="007715C5">
        <w:rPr>
          <w:color w:val="747171"/>
          <w:lang w:val="es-DO" w:eastAsia="es-DO"/>
        </w:rPr>
        <w:t>los</w:t>
      </w:r>
      <w:r w:rsidRPr="007715C5">
        <w:rPr>
          <w:color w:val="747171"/>
          <w:lang w:val="es-DO" w:eastAsia="es-DO"/>
        </w:rPr>
        <w:t xml:space="preserve"> choferes, </w:t>
      </w:r>
      <w:r w:rsidR="004F3D84" w:rsidRPr="007715C5">
        <w:rPr>
          <w:color w:val="747171"/>
          <w:lang w:val="es-DO" w:eastAsia="es-DO"/>
        </w:rPr>
        <w:t xml:space="preserve">a modo de </w:t>
      </w:r>
      <w:r w:rsidRPr="007715C5">
        <w:rPr>
          <w:color w:val="747171"/>
          <w:lang w:val="es-DO" w:eastAsia="es-DO"/>
        </w:rPr>
        <w:t>identificar oportunidades de mejora en el servicio.</w:t>
      </w:r>
      <w:r w:rsidR="004627AF" w:rsidRPr="007715C5">
        <w:rPr>
          <w:color w:val="747171"/>
          <w:lang w:val="es-DO" w:eastAsia="es-DO"/>
        </w:rPr>
        <w:t xml:space="preserve"> </w:t>
      </w:r>
    </w:p>
    <w:p w14:paraId="4A07B9EB" w14:textId="411464AE" w:rsidR="009C24DC" w:rsidRPr="007715C5" w:rsidRDefault="006B2F3D" w:rsidP="00474343">
      <w:pPr>
        <w:spacing w:before="100" w:beforeAutospacing="1" w:after="100" w:afterAutospacing="1" w:line="360" w:lineRule="auto"/>
        <w:ind w:left="-76"/>
        <w:jc w:val="both"/>
        <w:rPr>
          <w:color w:val="747171"/>
          <w:lang w:val="es-DO"/>
        </w:rPr>
      </w:pPr>
      <w:r w:rsidRPr="007715C5">
        <w:rPr>
          <w:color w:val="747171"/>
          <w:lang w:val="es-DO" w:eastAsia="es-DO"/>
        </w:rPr>
        <w:t>L</w:t>
      </w:r>
      <w:r w:rsidR="00C77B8A" w:rsidRPr="007715C5">
        <w:rPr>
          <w:color w:val="747171"/>
          <w:lang w:val="es-DO" w:eastAsia="es-DO"/>
        </w:rPr>
        <w:t xml:space="preserve">a flotilla vehicular fue equipada con GPS </w:t>
      </w:r>
      <w:r w:rsidR="00673808" w:rsidRPr="007715C5">
        <w:rPr>
          <w:color w:val="747171"/>
          <w:lang w:val="es-DO" w:eastAsia="es-DO"/>
        </w:rPr>
        <w:t>permitiendo mayor</w:t>
      </w:r>
      <w:r w:rsidR="00C77B8A" w:rsidRPr="007715C5">
        <w:rPr>
          <w:color w:val="747171"/>
          <w:lang w:val="es-DO" w:eastAsia="es-DO"/>
        </w:rPr>
        <w:t xml:space="preserve"> control de la ruta establecida y paradas realizadas, monitorear la velocidad del vehículo, el kilometraje recorrido en cada servicio, control de salidas y entrada</w:t>
      </w:r>
      <w:r w:rsidR="00673808" w:rsidRPr="007715C5">
        <w:rPr>
          <w:color w:val="747171"/>
          <w:lang w:val="es-DO" w:eastAsia="es-DO"/>
        </w:rPr>
        <w:t>s</w:t>
      </w:r>
      <w:r w:rsidR="00C77B8A" w:rsidRPr="007715C5">
        <w:rPr>
          <w:color w:val="747171"/>
          <w:lang w:val="es-DO" w:eastAsia="es-DO"/>
        </w:rPr>
        <w:t xml:space="preserve"> del vehículo del área de parqueo del </w:t>
      </w:r>
      <w:r w:rsidR="00673808" w:rsidRPr="007715C5">
        <w:rPr>
          <w:color w:val="747171"/>
          <w:lang w:val="es-DO" w:eastAsia="es-DO"/>
        </w:rPr>
        <w:t>M</w:t>
      </w:r>
      <w:r w:rsidR="00C77B8A" w:rsidRPr="007715C5">
        <w:rPr>
          <w:color w:val="747171"/>
          <w:lang w:val="es-DO" w:eastAsia="es-DO"/>
        </w:rPr>
        <w:t xml:space="preserve">inisterio, retiro de la batería, etc., todo esto </w:t>
      </w:r>
      <w:r w:rsidR="003D4013" w:rsidRPr="007715C5">
        <w:rPr>
          <w:color w:val="747171"/>
          <w:lang w:val="es-DO" w:eastAsia="es-DO"/>
        </w:rPr>
        <w:t>adicionado a un sistema de al</w:t>
      </w:r>
      <w:r w:rsidR="00C77B8A" w:rsidRPr="007715C5">
        <w:rPr>
          <w:color w:val="747171"/>
          <w:lang w:val="es-DO" w:eastAsia="es-DO"/>
        </w:rPr>
        <w:t>erta</w:t>
      </w:r>
      <w:r w:rsidR="00673808" w:rsidRPr="007715C5">
        <w:rPr>
          <w:color w:val="747171"/>
          <w:lang w:val="es-DO" w:eastAsia="es-DO"/>
        </w:rPr>
        <w:t>s</w:t>
      </w:r>
      <w:r w:rsidR="00C77B8A" w:rsidRPr="007715C5">
        <w:rPr>
          <w:color w:val="747171"/>
          <w:lang w:val="es-DO" w:eastAsia="es-DO"/>
        </w:rPr>
        <w:t xml:space="preserve"> </w:t>
      </w:r>
      <w:r w:rsidR="003D4013" w:rsidRPr="007715C5">
        <w:rPr>
          <w:color w:val="747171"/>
          <w:lang w:val="es-DO" w:eastAsia="es-DO"/>
        </w:rPr>
        <w:t xml:space="preserve">vía </w:t>
      </w:r>
      <w:r w:rsidR="00C77B8A" w:rsidRPr="007715C5">
        <w:rPr>
          <w:color w:val="747171"/>
          <w:lang w:val="es-DO" w:eastAsia="es-DO"/>
        </w:rPr>
        <w:t xml:space="preserve">correo </w:t>
      </w:r>
      <w:r w:rsidR="003D4013" w:rsidRPr="007715C5">
        <w:rPr>
          <w:color w:val="747171"/>
          <w:lang w:val="es-DO" w:eastAsia="es-DO"/>
        </w:rPr>
        <w:t xml:space="preserve">electrónico </w:t>
      </w:r>
      <w:r w:rsidR="00C77B8A" w:rsidRPr="007715C5">
        <w:rPr>
          <w:color w:val="747171"/>
          <w:lang w:val="es-DO" w:eastAsia="es-DO"/>
        </w:rPr>
        <w:t xml:space="preserve">y celulares del personal </w:t>
      </w:r>
      <w:r w:rsidR="003D4013" w:rsidRPr="007715C5">
        <w:rPr>
          <w:color w:val="747171"/>
          <w:lang w:val="es-DO" w:eastAsia="es-DO"/>
        </w:rPr>
        <w:t>de control</w:t>
      </w:r>
      <w:r w:rsidR="00764BA1" w:rsidRPr="007715C5">
        <w:rPr>
          <w:color w:val="747171"/>
          <w:lang w:val="es-DO" w:eastAsia="es-DO"/>
        </w:rPr>
        <w:t xml:space="preserve"> asignado para los fines.</w:t>
      </w:r>
    </w:p>
    <w:p w14:paraId="399B2ED7" w14:textId="77777777" w:rsidR="003E1FB9" w:rsidRPr="007715C5" w:rsidRDefault="006866A3" w:rsidP="00474343">
      <w:pPr>
        <w:spacing w:before="100" w:beforeAutospacing="1" w:after="100" w:afterAutospacing="1" w:line="360" w:lineRule="auto"/>
        <w:jc w:val="both"/>
        <w:rPr>
          <w:color w:val="747171"/>
          <w:lang w:val="es-DO"/>
        </w:rPr>
      </w:pPr>
      <w:r w:rsidRPr="007715C5">
        <w:rPr>
          <w:color w:val="747171"/>
          <w:lang w:val="es-DO"/>
        </w:rPr>
        <w:t xml:space="preserve">A fin de </w:t>
      </w:r>
      <w:r w:rsidR="006156B3" w:rsidRPr="007715C5">
        <w:rPr>
          <w:color w:val="747171"/>
          <w:lang w:val="es-DO"/>
        </w:rPr>
        <w:t>eficientizar el servicio de transporte, y dar respuesta oportuna a la demanda tanto en el Distrito Nacional como en el interior del país, fueron adquirid</w:t>
      </w:r>
      <w:r w:rsidR="00095E81" w:rsidRPr="007715C5">
        <w:rPr>
          <w:color w:val="747171"/>
          <w:lang w:val="es-DO"/>
        </w:rPr>
        <w:t>a</w:t>
      </w:r>
      <w:r w:rsidR="006156B3" w:rsidRPr="007715C5">
        <w:rPr>
          <w:color w:val="747171"/>
          <w:lang w:val="es-DO"/>
        </w:rPr>
        <w:t xml:space="preserve">s </w:t>
      </w:r>
      <w:r w:rsidR="00AB79F4" w:rsidRPr="007715C5">
        <w:rPr>
          <w:color w:val="747171"/>
          <w:lang w:val="es-DO"/>
        </w:rPr>
        <w:t xml:space="preserve">14 camionetas </w:t>
      </w:r>
      <w:r w:rsidR="00B91BB6" w:rsidRPr="007715C5">
        <w:rPr>
          <w:color w:val="747171"/>
          <w:lang w:val="es-DO"/>
        </w:rPr>
        <w:t>y 1 camión</w:t>
      </w:r>
      <w:r w:rsidR="0024553F" w:rsidRPr="007715C5">
        <w:rPr>
          <w:color w:val="747171"/>
          <w:lang w:val="es-DO"/>
        </w:rPr>
        <w:t>,</w:t>
      </w:r>
      <w:r w:rsidR="006156B3" w:rsidRPr="007715C5">
        <w:rPr>
          <w:color w:val="747171"/>
          <w:lang w:val="es-DO"/>
        </w:rPr>
        <w:t xml:space="preserve"> logrando mejorar </w:t>
      </w:r>
      <w:r w:rsidR="0024553F" w:rsidRPr="007715C5">
        <w:rPr>
          <w:color w:val="747171"/>
          <w:lang w:val="es-DO"/>
        </w:rPr>
        <w:t xml:space="preserve">la respuesta y </w:t>
      </w:r>
      <w:r w:rsidR="006156B3" w:rsidRPr="007715C5">
        <w:rPr>
          <w:color w:val="747171"/>
          <w:lang w:val="es-DO"/>
        </w:rPr>
        <w:t>el confort de las atenciones brindadas.</w:t>
      </w:r>
    </w:p>
    <w:p w14:paraId="1F167362" w14:textId="56DFF076" w:rsidR="001752AD" w:rsidRPr="007715C5" w:rsidRDefault="003E1FB9" w:rsidP="00474343">
      <w:pPr>
        <w:spacing w:before="100" w:beforeAutospacing="1" w:after="100" w:afterAutospacing="1" w:line="360" w:lineRule="auto"/>
        <w:jc w:val="both"/>
        <w:rPr>
          <w:color w:val="747171"/>
          <w:lang w:val="es-DO"/>
        </w:rPr>
      </w:pPr>
      <w:r w:rsidRPr="007715C5">
        <w:rPr>
          <w:color w:val="747171"/>
          <w:lang w:val="es-DO"/>
        </w:rPr>
        <w:t>Se avanzó en</w:t>
      </w:r>
      <w:r w:rsidR="00D65296" w:rsidRPr="007715C5">
        <w:rPr>
          <w:color w:val="747171"/>
          <w:lang w:val="es-DO"/>
        </w:rPr>
        <w:t xml:space="preserve"> el Plan de Ahorro Energético, </w:t>
      </w:r>
      <w:r w:rsidR="00993547" w:rsidRPr="007715C5">
        <w:rPr>
          <w:color w:val="747171"/>
          <w:lang w:val="es-DO"/>
        </w:rPr>
        <w:t xml:space="preserve">logrando remplazar </w:t>
      </w:r>
      <w:r w:rsidR="001752AD" w:rsidRPr="007715C5">
        <w:rPr>
          <w:color w:val="747171"/>
          <w:lang w:val="es-DO"/>
        </w:rPr>
        <w:t xml:space="preserve">las </w:t>
      </w:r>
      <w:r w:rsidR="001752AD" w:rsidRPr="007715C5">
        <w:rPr>
          <w:color w:val="747171"/>
          <w:spacing w:val="1"/>
          <w:lang w:val="es-DO"/>
        </w:rPr>
        <w:t>lámparas</w:t>
      </w:r>
      <w:r w:rsidR="00D65296" w:rsidRPr="007715C5">
        <w:rPr>
          <w:color w:val="747171"/>
          <w:spacing w:val="-2"/>
          <w:lang w:val="es-DO"/>
        </w:rPr>
        <w:t xml:space="preserve"> </w:t>
      </w:r>
      <w:r w:rsidR="00D65296" w:rsidRPr="007715C5">
        <w:rPr>
          <w:color w:val="747171"/>
          <w:lang w:val="es-DO"/>
        </w:rPr>
        <w:t>regulares</w:t>
      </w:r>
      <w:r w:rsidR="00D65296" w:rsidRPr="007715C5">
        <w:rPr>
          <w:color w:val="747171"/>
          <w:spacing w:val="-2"/>
          <w:lang w:val="es-DO"/>
        </w:rPr>
        <w:t xml:space="preserve"> </w:t>
      </w:r>
      <w:r w:rsidR="00993547" w:rsidRPr="007715C5">
        <w:rPr>
          <w:color w:val="747171"/>
          <w:spacing w:val="-2"/>
          <w:lang w:val="es-DO"/>
        </w:rPr>
        <w:t xml:space="preserve">de la institución por otras de </w:t>
      </w:r>
      <w:r w:rsidR="00D65296" w:rsidRPr="007715C5">
        <w:rPr>
          <w:color w:val="747171"/>
          <w:lang w:val="es-DO"/>
        </w:rPr>
        <w:t>bajo</w:t>
      </w:r>
      <w:r w:rsidR="00D65296" w:rsidRPr="007715C5">
        <w:rPr>
          <w:color w:val="747171"/>
          <w:spacing w:val="-2"/>
          <w:lang w:val="es-DO"/>
        </w:rPr>
        <w:t xml:space="preserve"> </w:t>
      </w:r>
      <w:r w:rsidR="00D65296" w:rsidRPr="007715C5">
        <w:rPr>
          <w:color w:val="747171"/>
          <w:lang w:val="es-DO"/>
        </w:rPr>
        <w:t>consumo</w:t>
      </w:r>
      <w:r w:rsidR="00993547" w:rsidRPr="007715C5">
        <w:rPr>
          <w:color w:val="747171"/>
          <w:lang w:val="es-DO"/>
        </w:rPr>
        <w:t xml:space="preserve"> sostenibles con el med</w:t>
      </w:r>
      <w:r w:rsidR="001752AD" w:rsidRPr="007715C5">
        <w:rPr>
          <w:color w:val="747171"/>
          <w:lang w:val="es-DO"/>
        </w:rPr>
        <w:t>io ambiente.</w:t>
      </w:r>
    </w:p>
    <w:p w14:paraId="65D91A95" w14:textId="77777777" w:rsidR="00E121E3" w:rsidRPr="007715C5" w:rsidRDefault="00163AC1" w:rsidP="00474343">
      <w:pPr>
        <w:spacing w:before="100" w:beforeAutospacing="1" w:after="100" w:afterAutospacing="1" w:line="360" w:lineRule="auto"/>
        <w:jc w:val="both"/>
        <w:rPr>
          <w:color w:val="747171"/>
          <w:lang w:val="es-DO"/>
        </w:rPr>
      </w:pPr>
      <w:r w:rsidRPr="007715C5">
        <w:rPr>
          <w:color w:val="747171"/>
          <w:lang w:val="es-DO"/>
        </w:rPr>
        <w:t xml:space="preserve">Al cierre del </w:t>
      </w:r>
      <w:r w:rsidR="003A48BC" w:rsidRPr="007715C5">
        <w:rPr>
          <w:color w:val="747171"/>
          <w:lang w:val="es-DO"/>
        </w:rPr>
        <w:t>año</w:t>
      </w:r>
      <w:r w:rsidRPr="007715C5">
        <w:rPr>
          <w:color w:val="747171"/>
          <w:lang w:val="es-DO"/>
        </w:rPr>
        <w:t>, la institución se encuentra</w:t>
      </w:r>
      <w:r w:rsidR="00A81FE6" w:rsidRPr="007715C5">
        <w:rPr>
          <w:color w:val="747171"/>
          <w:lang w:val="es-DO"/>
        </w:rPr>
        <w:t xml:space="preserve"> </w:t>
      </w:r>
      <w:r w:rsidR="00D65296" w:rsidRPr="007715C5">
        <w:rPr>
          <w:color w:val="747171"/>
          <w:lang w:val="es-DO"/>
        </w:rPr>
        <w:t xml:space="preserve">en el proceso de construcción de un comedor para </w:t>
      </w:r>
      <w:r w:rsidRPr="007715C5">
        <w:rPr>
          <w:color w:val="747171"/>
          <w:lang w:val="es-DO"/>
        </w:rPr>
        <w:t xml:space="preserve">uso de </w:t>
      </w:r>
      <w:r w:rsidR="00A81FE6" w:rsidRPr="007715C5">
        <w:rPr>
          <w:color w:val="747171"/>
          <w:lang w:val="es-DO"/>
        </w:rPr>
        <w:t>sus</w:t>
      </w:r>
      <w:r w:rsidRPr="007715C5">
        <w:rPr>
          <w:color w:val="747171"/>
          <w:lang w:val="es-DO"/>
        </w:rPr>
        <w:t xml:space="preserve"> </w:t>
      </w:r>
      <w:r w:rsidR="00C141ED" w:rsidRPr="007715C5">
        <w:rPr>
          <w:color w:val="747171"/>
          <w:lang w:val="es-DO"/>
        </w:rPr>
        <w:t>colaboradores</w:t>
      </w:r>
      <w:r w:rsidR="003A48BC" w:rsidRPr="007715C5">
        <w:rPr>
          <w:color w:val="747171"/>
          <w:lang w:val="es-DO"/>
        </w:rPr>
        <w:t xml:space="preserve">, </w:t>
      </w:r>
      <w:r w:rsidR="00D65296" w:rsidRPr="007715C5">
        <w:rPr>
          <w:color w:val="747171"/>
          <w:lang w:val="es-DO"/>
        </w:rPr>
        <w:t xml:space="preserve">ubicado </w:t>
      </w:r>
      <w:r w:rsidR="00D65296" w:rsidRPr="007715C5">
        <w:rPr>
          <w:color w:val="747171"/>
          <w:lang w:val="es-DO"/>
        </w:rPr>
        <w:lastRenderedPageBreak/>
        <w:t xml:space="preserve">en el tercer piso de la torre MICM, además de la construcción de dos ascensores de carga </w:t>
      </w:r>
      <w:r w:rsidR="00A81FE6" w:rsidRPr="007715C5">
        <w:rPr>
          <w:color w:val="747171"/>
          <w:lang w:val="es-DO"/>
        </w:rPr>
        <w:t xml:space="preserve">con los que se </w:t>
      </w:r>
      <w:r w:rsidR="00D65296" w:rsidRPr="007715C5">
        <w:rPr>
          <w:color w:val="747171"/>
          <w:lang w:val="es-DO"/>
        </w:rPr>
        <w:t>pretende eficientizar el uso de los ascensores de la torre,</w:t>
      </w:r>
      <w:r w:rsidR="005A4778" w:rsidRPr="007715C5">
        <w:rPr>
          <w:color w:val="747171"/>
          <w:lang w:val="es-DO"/>
        </w:rPr>
        <w:t xml:space="preserve"> </w:t>
      </w:r>
      <w:r w:rsidR="00C141ED" w:rsidRPr="007715C5">
        <w:rPr>
          <w:color w:val="747171"/>
          <w:lang w:val="es-DO"/>
        </w:rPr>
        <w:t>agiliza</w:t>
      </w:r>
      <w:r w:rsidR="005A4778" w:rsidRPr="007715C5">
        <w:rPr>
          <w:color w:val="747171"/>
          <w:lang w:val="es-DO"/>
        </w:rPr>
        <w:t xml:space="preserve">r el </w:t>
      </w:r>
      <w:r w:rsidR="00D65296" w:rsidRPr="007715C5">
        <w:rPr>
          <w:color w:val="747171"/>
          <w:lang w:val="es-DO"/>
        </w:rPr>
        <w:t>servicio de entrega de almuerzo</w:t>
      </w:r>
      <w:r w:rsidR="00C141ED" w:rsidRPr="007715C5">
        <w:rPr>
          <w:color w:val="747171"/>
          <w:lang w:val="es-DO"/>
        </w:rPr>
        <w:t xml:space="preserve"> y</w:t>
      </w:r>
      <w:r w:rsidR="00D65296" w:rsidRPr="007715C5">
        <w:rPr>
          <w:color w:val="747171"/>
          <w:lang w:val="es-DO"/>
        </w:rPr>
        <w:t xml:space="preserve"> </w:t>
      </w:r>
      <w:r w:rsidR="00165B54" w:rsidRPr="007715C5">
        <w:rPr>
          <w:color w:val="747171"/>
          <w:lang w:val="es-DO"/>
        </w:rPr>
        <w:t xml:space="preserve">la </w:t>
      </w:r>
      <w:r w:rsidR="00D65296" w:rsidRPr="007715C5">
        <w:rPr>
          <w:color w:val="747171"/>
          <w:lang w:val="es-DO"/>
        </w:rPr>
        <w:t>recogida de basura de los diferentes pisos</w:t>
      </w:r>
      <w:r w:rsidR="00165B54" w:rsidRPr="007715C5">
        <w:rPr>
          <w:color w:val="747171"/>
          <w:lang w:val="es-DO"/>
        </w:rPr>
        <w:t>.</w:t>
      </w:r>
    </w:p>
    <w:p w14:paraId="54DD321F" w14:textId="4BDC8A7E" w:rsidR="006921AB" w:rsidRPr="006A1B0A" w:rsidRDefault="00AB5EB4" w:rsidP="006A1B0A">
      <w:pPr>
        <w:spacing w:before="100" w:beforeAutospacing="1" w:after="100" w:afterAutospacing="1" w:line="360" w:lineRule="auto"/>
        <w:jc w:val="both"/>
        <w:rPr>
          <w:b/>
          <w:bCs/>
          <w:color w:val="747171"/>
          <w:lang w:val="es-DO"/>
        </w:rPr>
      </w:pPr>
      <w:r w:rsidRPr="006A1B0A">
        <w:rPr>
          <w:b/>
          <w:bCs/>
          <w:color w:val="747171"/>
          <w:lang w:val="es-DO"/>
        </w:rPr>
        <w:t xml:space="preserve">Programas y acciones </w:t>
      </w:r>
      <w:r w:rsidR="00993367" w:rsidRPr="006A1B0A">
        <w:rPr>
          <w:b/>
          <w:bCs/>
          <w:color w:val="747171"/>
          <w:lang w:val="es-DO"/>
        </w:rPr>
        <w:t>para la mejora de los servicios</w:t>
      </w:r>
      <w:r w:rsidR="007A560D" w:rsidRPr="006A1B0A">
        <w:rPr>
          <w:b/>
          <w:bCs/>
          <w:color w:val="747171"/>
          <w:lang w:val="es-DO"/>
        </w:rPr>
        <w:t xml:space="preserve"> de impacto a la ciudadanía</w:t>
      </w:r>
    </w:p>
    <w:p w14:paraId="6B6D3724" w14:textId="77777777" w:rsidR="006666BB" w:rsidRPr="007715C5" w:rsidRDefault="006921AB" w:rsidP="00474343">
      <w:pPr>
        <w:spacing w:before="100" w:beforeAutospacing="1" w:after="100" w:afterAutospacing="1" w:line="360" w:lineRule="auto"/>
        <w:jc w:val="both"/>
        <w:rPr>
          <w:color w:val="747171"/>
          <w:lang w:val="es-DO"/>
        </w:rPr>
      </w:pPr>
      <w:r w:rsidRPr="007715C5">
        <w:rPr>
          <w:color w:val="747171"/>
          <w:lang w:val="es-DO"/>
        </w:rPr>
        <w:t xml:space="preserve">A través de la Dirección de Atención Integral al Cliente, </w:t>
      </w:r>
      <w:r w:rsidR="002938DB" w:rsidRPr="007715C5">
        <w:rPr>
          <w:color w:val="747171"/>
          <w:lang w:val="es-DO"/>
        </w:rPr>
        <w:t>se implementaron</w:t>
      </w:r>
      <w:r w:rsidR="002E3BF0" w:rsidRPr="007715C5">
        <w:rPr>
          <w:color w:val="747171"/>
          <w:lang w:val="es-DO"/>
        </w:rPr>
        <w:t xml:space="preserve"> </w:t>
      </w:r>
      <w:r w:rsidR="00E121E3" w:rsidRPr="007715C5">
        <w:rPr>
          <w:color w:val="747171"/>
          <w:lang w:val="es-DO"/>
        </w:rPr>
        <w:t>diversos programas</w:t>
      </w:r>
      <w:r w:rsidR="005E704E" w:rsidRPr="007715C5">
        <w:rPr>
          <w:color w:val="747171"/>
          <w:lang w:val="es-DO"/>
        </w:rPr>
        <w:t xml:space="preserve"> enfocados en fortalecer el sistema de servicios integrales </w:t>
      </w:r>
      <w:r w:rsidR="003550E9" w:rsidRPr="007715C5">
        <w:rPr>
          <w:color w:val="747171"/>
          <w:lang w:val="es-DO"/>
        </w:rPr>
        <w:t xml:space="preserve">que presta la institución tanto de manera </w:t>
      </w:r>
      <w:r w:rsidR="006E05FF" w:rsidRPr="007715C5">
        <w:rPr>
          <w:color w:val="747171"/>
          <w:lang w:val="es-DO"/>
        </w:rPr>
        <w:t>presencial como en</w:t>
      </w:r>
      <w:r w:rsidR="0015744D" w:rsidRPr="007715C5">
        <w:rPr>
          <w:color w:val="747171"/>
          <w:lang w:val="es-DO"/>
        </w:rPr>
        <w:t xml:space="preserve"> línea.</w:t>
      </w:r>
    </w:p>
    <w:p w14:paraId="5E1BF93F" w14:textId="3D520688" w:rsidR="0070497D" w:rsidRPr="007715C5" w:rsidRDefault="006666BB" w:rsidP="00474343">
      <w:pPr>
        <w:spacing w:before="100" w:beforeAutospacing="1" w:after="100" w:afterAutospacing="1" w:line="360" w:lineRule="auto"/>
        <w:jc w:val="both"/>
        <w:rPr>
          <w:color w:val="747171"/>
          <w:lang w:val="es-DO"/>
        </w:rPr>
      </w:pPr>
      <w:r w:rsidRPr="007715C5">
        <w:rPr>
          <w:color w:val="747171"/>
          <w:lang w:val="es-DO"/>
        </w:rPr>
        <w:t>S</w:t>
      </w:r>
      <w:r w:rsidR="00353DF6" w:rsidRPr="007715C5">
        <w:rPr>
          <w:color w:val="747171"/>
          <w:lang w:val="es-DO"/>
        </w:rPr>
        <w:t>e establecieron nuevos criterios de calidad y mejora para cada servicio (llamada, chat, correo)</w:t>
      </w:r>
      <w:r w:rsidR="0070497D" w:rsidRPr="007715C5">
        <w:rPr>
          <w:color w:val="747171"/>
          <w:lang w:val="es-DO"/>
        </w:rPr>
        <w:t xml:space="preserve">; se actualizaron </w:t>
      </w:r>
      <w:r w:rsidR="00353DF6" w:rsidRPr="007715C5">
        <w:rPr>
          <w:color w:val="747171"/>
          <w:lang w:val="es-DO"/>
        </w:rPr>
        <w:t>los scripts de las plataformas de servicios</w:t>
      </w:r>
      <w:r w:rsidR="008001F7" w:rsidRPr="007715C5">
        <w:rPr>
          <w:color w:val="747171"/>
          <w:lang w:val="es-DO"/>
        </w:rPr>
        <w:t>;</w:t>
      </w:r>
      <w:r w:rsidR="0070497D" w:rsidRPr="007715C5">
        <w:rPr>
          <w:color w:val="747171"/>
          <w:lang w:val="es-DO"/>
        </w:rPr>
        <w:t xml:space="preserve"> y se</w:t>
      </w:r>
      <w:r w:rsidR="00353DF6" w:rsidRPr="007715C5">
        <w:rPr>
          <w:color w:val="747171"/>
          <w:lang w:val="es-DO"/>
        </w:rPr>
        <w:t xml:space="preserve"> estableci</w:t>
      </w:r>
      <w:r w:rsidR="008001F7" w:rsidRPr="007715C5">
        <w:rPr>
          <w:color w:val="747171"/>
          <w:lang w:val="es-DO"/>
        </w:rPr>
        <w:t>eron</w:t>
      </w:r>
      <w:r w:rsidR="00353DF6" w:rsidRPr="007715C5">
        <w:rPr>
          <w:color w:val="747171"/>
          <w:lang w:val="es-DO"/>
        </w:rPr>
        <w:t xml:space="preserve"> guiones</w:t>
      </w:r>
      <w:r w:rsidR="0070497D" w:rsidRPr="007715C5">
        <w:rPr>
          <w:color w:val="747171"/>
          <w:lang w:val="es-DO"/>
        </w:rPr>
        <w:t xml:space="preserve"> y</w:t>
      </w:r>
      <w:r w:rsidR="00353DF6" w:rsidRPr="007715C5">
        <w:rPr>
          <w:color w:val="747171"/>
          <w:lang w:val="es-DO"/>
        </w:rPr>
        <w:t xml:space="preserve"> respuestas predeterminadas para una mejor oferta al usuario</w:t>
      </w:r>
      <w:r w:rsidR="0070497D" w:rsidRPr="007715C5">
        <w:rPr>
          <w:color w:val="747171"/>
          <w:lang w:val="es-DO"/>
        </w:rPr>
        <w:t>.</w:t>
      </w:r>
      <w:r w:rsidR="00353DF6" w:rsidRPr="007715C5">
        <w:rPr>
          <w:color w:val="747171"/>
          <w:lang w:val="es-DO"/>
        </w:rPr>
        <w:t xml:space="preserve"> </w:t>
      </w:r>
    </w:p>
    <w:p w14:paraId="0D506CB6" w14:textId="5CDFE6D6" w:rsidR="006666BB" w:rsidRPr="007715C5" w:rsidRDefault="006666BB" w:rsidP="00474343">
      <w:pPr>
        <w:spacing w:before="100" w:beforeAutospacing="1" w:after="100" w:afterAutospacing="1" w:line="360" w:lineRule="auto"/>
        <w:jc w:val="both"/>
        <w:rPr>
          <w:color w:val="747171"/>
          <w:lang w:val="es-DO"/>
        </w:rPr>
      </w:pPr>
      <w:r w:rsidRPr="007715C5">
        <w:rPr>
          <w:color w:val="747171"/>
          <w:lang w:val="es-DO"/>
        </w:rPr>
        <w:t>Impulsando el desarrollo de los servicios se realizó la capacitación “Jornada de Ideas y Servicios In Situ” en Jarabacoa, La Vega, Salva León de Higüey, Samaná, San Pedro de Macorís. Estas jornadas formativas se establecen con la interacción en el territorio para consolidar un esquema de mejora continua de aproximación y capacitación sobre los nuevos programas, proyectos e iniciativas de servicios, con las cámaras de comercio, industriales, empresarios, comerciantes y Mipymes de estas demarcaciones.</w:t>
      </w:r>
    </w:p>
    <w:p w14:paraId="53965F7C" w14:textId="1FADEBC3" w:rsidR="000A02FA" w:rsidRPr="007715C5" w:rsidRDefault="000A02FA" w:rsidP="00474343">
      <w:pPr>
        <w:spacing w:before="100" w:beforeAutospacing="1" w:after="100" w:afterAutospacing="1" w:line="360" w:lineRule="auto"/>
        <w:jc w:val="both"/>
        <w:rPr>
          <w:color w:val="747171"/>
          <w:lang w:val="es-DO"/>
        </w:rPr>
      </w:pPr>
      <w:r w:rsidRPr="007715C5">
        <w:rPr>
          <w:color w:val="747171"/>
          <w:lang w:val="es-DO"/>
        </w:rPr>
        <w:t>Como criterio de fortalecimiento institucional y la ampliación de la capacidad de servicio</w:t>
      </w:r>
      <w:r w:rsidR="000D7560" w:rsidRPr="007715C5">
        <w:rPr>
          <w:color w:val="747171"/>
          <w:lang w:val="es-DO"/>
        </w:rPr>
        <w:t xml:space="preserve">, </w:t>
      </w:r>
      <w:r w:rsidRPr="007715C5">
        <w:rPr>
          <w:color w:val="747171"/>
          <w:lang w:val="es-DO"/>
        </w:rPr>
        <w:t xml:space="preserve">se desarrolló la instalación y equipamiento de </w:t>
      </w:r>
      <w:r w:rsidRPr="007715C5">
        <w:rPr>
          <w:color w:val="747171"/>
          <w:lang w:val="es-DO"/>
        </w:rPr>
        <w:lastRenderedPageBreak/>
        <w:t>unidades e infraestructura de servicios denominado Laboratorio de Cultura DAIC.</w:t>
      </w:r>
    </w:p>
    <w:p w14:paraId="2B01C3F9" w14:textId="76ED8106" w:rsidR="00040767" w:rsidRPr="007715C5" w:rsidRDefault="000A02FA" w:rsidP="00474343">
      <w:pPr>
        <w:spacing w:before="100" w:beforeAutospacing="1" w:after="100" w:afterAutospacing="1" w:line="360" w:lineRule="auto"/>
        <w:jc w:val="both"/>
        <w:rPr>
          <w:color w:val="747171"/>
          <w:lang w:val="es-DO"/>
        </w:rPr>
      </w:pPr>
      <w:r w:rsidRPr="007715C5">
        <w:rPr>
          <w:color w:val="747171"/>
          <w:lang w:val="es-DO"/>
        </w:rPr>
        <w:t xml:space="preserve">Se desarrolló el primer Simposio Nacional sobre calidad en el Servicio </w:t>
      </w:r>
      <w:r w:rsidR="0030663D" w:rsidRPr="007715C5">
        <w:rPr>
          <w:color w:val="747171"/>
          <w:lang w:val="es-DO"/>
        </w:rPr>
        <w:t>a</w:t>
      </w:r>
      <w:r w:rsidRPr="007715C5">
        <w:rPr>
          <w:color w:val="747171"/>
          <w:lang w:val="es-DO"/>
        </w:rPr>
        <w:t>l Cliente (SICS) en el Marco del XXX Taller Internacional e Interdisciplinario</w:t>
      </w:r>
      <w:r w:rsidR="00A8326E" w:rsidRPr="007715C5">
        <w:rPr>
          <w:color w:val="747171"/>
          <w:lang w:val="es-DO"/>
        </w:rPr>
        <w:t xml:space="preserve">, </w:t>
      </w:r>
      <w:r w:rsidR="00040767" w:rsidRPr="007715C5">
        <w:rPr>
          <w:color w:val="747171"/>
          <w:lang w:val="es-DO"/>
        </w:rPr>
        <w:t xml:space="preserve">como una experiencia positiva en el servicio, tecnologías y estrategias claves para potenciar las fortalezas y las oportunidades de mejora en los comportamientos y actitudes de alto rendimiento frente al ciudadano cliente y atención integral de manera excepcional con el liderazgo del MICM. </w:t>
      </w:r>
    </w:p>
    <w:p w14:paraId="33CD0019" w14:textId="77777777" w:rsidR="003E7D77" w:rsidRPr="007715C5" w:rsidRDefault="00E82181" w:rsidP="00474343">
      <w:pPr>
        <w:spacing w:before="100" w:beforeAutospacing="1" w:after="100" w:afterAutospacing="1" w:line="360" w:lineRule="auto"/>
        <w:jc w:val="both"/>
        <w:rPr>
          <w:color w:val="747171"/>
          <w:lang w:val="es-DO"/>
        </w:rPr>
      </w:pPr>
      <w:r w:rsidRPr="007715C5">
        <w:rPr>
          <w:color w:val="747171"/>
          <w:lang w:val="es-DO"/>
        </w:rPr>
        <w:t>Se logró</w:t>
      </w:r>
      <w:r w:rsidR="00274739" w:rsidRPr="007715C5">
        <w:rPr>
          <w:color w:val="747171"/>
          <w:lang w:val="es-DO"/>
        </w:rPr>
        <w:t xml:space="preserve"> la </w:t>
      </w:r>
      <w:r w:rsidR="009D13DD" w:rsidRPr="007715C5">
        <w:rPr>
          <w:color w:val="747171"/>
          <w:lang w:val="es-DO"/>
        </w:rPr>
        <w:t>c</w:t>
      </w:r>
      <w:r w:rsidR="000A02FA" w:rsidRPr="007715C5">
        <w:rPr>
          <w:color w:val="747171"/>
          <w:lang w:val="es-DO"/>
        </w:rPr>
        <w:t xml:space="preserve">ertificación </w:t>
      </w:r>
      <w:r w:rsidR="009D13DD" w:rsidRPr="007715C5">
        <w:rPr>
          <w:color w:val="747171"/>
          <w:lang w:val="es-DO"/>
        </w:rPr>
        <w:t>en la i</w:t>
      </w:r>
      <w:r w:rsidR="000A02FA" w:rsidRPr="007715C5">
        <w:rPr>
          <w:color w:val="747171"/>
          <w:lang w:val="es-DO"/>
        </w:rPr>
        <w:t>mplementación del Programa Satisfacción, Experiencia y Cultura en el Servicio</w:t>
      </w:r>
      <w:r w:rsidR="009D13DD" w:rsidRPr="007715C5">
        <w:rPr>
          <w:color w:val="747171"/>
          <w:lang w:val="es-DO"/>
        </w:rPr>
        <w:t xml:space="preserve"> </w:t>
      </w:r>
      <w:r w:rsidR="000A02FA" w:rsidRPr="007715C5">
        <w:rPr>
          <w:color w:val="747171"/>
          <w:lang w:val="es-DO"/>
        </w:rPr>
        <w:t xml:space="preserve">por parte de la Empresa Internacional </w:t>
      </w:r>
      <w:proofErr w:type="spellStart"/>
      <w:r w:rsidR="000A02FA" w:rsidRPr="007715C5">
        <w:rPr>
          <w:color w:val="747171"/>
          <w:lang w:val="es-DO"/>
        </w:rPr>
        <w:t>Stamina</w:t>
      </w:r>
      <w:proofErr w:type="spellEnd"/>
      <w:r w:rsidR="000A02FA" w:rsidRPr="007715C5">
        <w:rPr>
          <w:color w:val="747171"/>
          <w:lang w:val="es-DO"/>
        </w:rPr>
        <w:t>.</w:t>
      </w:r>
    </w:p>
    <w:p w14:paraId="279130CE" w14:textId="5DF4C2DF" w:rsidR="00313373" w:rsidRPr="007715C5" w:rsidRDefault="003E7D77" w:rsidP="00474343">
      <w:pPr>
        <w:spacing w:before="100" w:beforeAutospacing="1" w:after="100" w:afterAutospacing="1" w:line="360" w:lineRule="auto"/>
        <w:jc w:val="both"/>
        <w:rPr>
          <w:color w:val="747171"/>
          <w:lang w:val="es-DO"/>
        </w:rPr>
      </w:pPr>
      <w:r w:rsidRPr="007715C5">
        <w:rPr>
          <w:color w:val="747171"/>
          <w:lang w:val="es-DO"/>
        </w:rPr>
        <w:t>En el marco del Programa MICM hacia una Cultura Inclusiva, se desarrolló la sinergia estratégica con la Fundación Dominicana de Ciegos</w:t>
      </w:r>
      <w:r w:rsidR="00C6245F" w:rsidRPr="007715C5">
        <w:rPr>
          <w:color w:val="747171"/>
          <w:lang w:val="es-DO"/>
        </w:rPr>
        <w:t>,</w:t>
      </w:r>
      <w:r w:rsidR="00D57430" w:rsidRPr="007715C5">
        <w:rPr>
          <w:color w:val="747171"/>
          <w:lang w:val="es-DO"/>
        </w:rPr>
        <w:t xml:space="preserve"> </w:t>
      </w:r>
      <w:r w:rsidR="00C6245F" w:rsidRPr="007715C5">
        <w:rPr>
          <w:color w:val="747171"/>
          <w:lang w:val="es-DO"/>
        </w:rPr>
        <w:t>d</w:t>
      </w:r>
      <w:r w:rsidRPr="007715C5">
        <w:rPr>
          <w:color w:val="747171"/>
          <w:lang w:val="es-DO"/>
        </w:rPr>
        <w:t>esarrollando mentalidad de crecimiento, nuevas habilidades y talentos como resultado de la innovación en el tema de la inclusión</w:t>
      </w:r>
      <w:r w:rsidR="00A328FF" w:rsidRPr="007715C5">
        <w:rPr>
          <w:color w:val="747171"/>
          <w:lang w:val="es-DO"/>
        </w:rPr>
        <w:t>, logrando que c</w:t>
      </w:r>
      <w:r w:rsidRPr="007715C5">
        <w:rPr>
          <w:color w:val="747171"/>
          <w:lang w:val="es-DO"/>
        </w:rPr>
        <w:t>olaboradoras de</w:t>
      </w:r>
      <w:r w:rsidR="00D57430" w:rsidRPr="007715C5">
        <w:rPr>
          <w:color w:val="747171"/>
          <w:lang w:val="es-DO"/>
        </w:rPr>
        <w:t xml:space="preserve">l área de </w:t>
      </w:r>
      <w:r w:rsidR="00674DE7" w:rsidRPr="007715C5">
        <w:rPr>
          <w:color w:val="747171"/>
          <w:lang w:val="es-DO"/>
        </w:rPr>
        <w:t xml:space="preserve">servicios </w:t>
      </w:r>
      <w:r w:rsidRPr="007715C5">
        <w:rPr>
          <w:color w:val="747171"/>
          <w:lang w:val="es-DO"/>
        </w:rPr>
        <w:t>culmin</w:t>
      </w:r>
      <w:r w:rsidR="0010457F" w:rsidRPr="007715C5">
        <w:rPr>
          <w:color w:val="747171"/>
          <w:lang w:val="es-DO"/>
        </w:rPr>
        <w:t xml:space="preserve">aran </w:t>
      </w:r>
      <w:r w:rsidRPr="007715C5">
        <w:rPr>
          <w:color w:val="747171"/>
          <w:lang w:val="es-DO"/>
        </w:rPr>
        <w:t xml:space="preserve">la capacitación </w:t>
      </w:r>
      <w:r w:rsidR="0010457F" w:rsidRPr="007715C5">
        <w:rPr>
          <w:color w:val="747171"/>
          <w:lang w:val="es-DO"/>
        </w:rPr>
        <w:t>en</w:t>
      </w:r>
      <w:r w:rsidRPr="007715C5">
        <w:rPr>
          <w:color w:val="747171"/>
          <w:lang w:val="es-DO"/>
        </w:rPr>
        <w:t xml:space="preserve"> </w:t>
      </w:r>
      <w:r w:rsidR="0010457F" w:rsidRPr="007715C5">
        <w:rPr>
          <w:color w:val="747171"/>
          <w:lang w:val="es-DO"/>
        </w:rPr>
        <w:t>l</w:t>
      </w:r>
      <w:r w:rsidRPr="007715C5">
        <w:rPr>
          <w:color w:val="747171"/>
          <w:lang w:val="es-DO"/>
        </w:rPr>
        <w:t xml:space="preserve">enguajes de </w:t>
      </w:r>
      <w:r w:rsidR="0010457F" w:rsidRPr="007715C5">
        <w:rPr>
          <w:color w:val="747171"/>
          <w:lang w:val="es-DO"/>
        </w:rPr>
        <w:t>s</w:t>
      </w:r>
      <w:r w:rsidRPr="007715C5">
        <w:rPr>
          <w:color w:val="747171"/>
          <w:lang w:val="es-DO"/>
        </w:rPr>
        <w:t xml:space="preserve">eñas, </w:t>
      </w:r>
      <w:r w:rsidR="0077538A" w:rsidRPr="007715C5">
        <w:rPr>
          <w:color w:val="747171"/>
          <w:lang w:val="es-DO"/>
        </w:rPr>
        <w:t>mejorando</w:t>
      </w:r>
      <w:r w:rsidRPr="007715C5">
        <w:rPr>
          <w:color w:val="747171"/>
          <w:lang w:val="es-DO"/>
        </w:rPr>
        <w:t xml:space="preserve"> la comunicación </w:t>
      </w:r>
      <w:r w:rsidR="00281527" w:rsidRPr="007715C5">
        <w:rPr>
          <w:color w:val="747171"/>
          <w:lang w:val="es-DO"/>
        </w:rPr>
        <w:t>con personas</w:t>
      </w:r>
      <w:r w:rsidRPr="007715C5">
        <w:rPr>
          <w:color w:val="747171"/>
          <w:lang w:val="es-DO"/>
        </w:rPr>
        <w:t xml:space="preserve"> con discapacidad auditiva.</w:t>
      </w:r>
    </w:p>
    <w:p w14:paraId="4233359B" w14:textId="27C2BDDB" w:rsidR="00313373" w:rsidRPr="007715C5" w:rsidRDefault="0077538A" w:rsidP="00474343">
      <w:pPr>
        <w:spacing w:before="100" w:beforeAutospacing="1" w:after="100" w:afterAutospacing="1" w:line="360" w:lineRule="auto"/>
        <w:jc w:val="both"/>
        <w:rPr>
          <w:color w:val="747171"/>
          <w:lang w:val="es-DO"/>
        </w:rPr>
      </w:pPr>
      <w:r w:rsidRPr="007715C5">
        <w:rPr>
          <w:color w:val="747171"/>
          <w:lang w:val="es-DO"/>
        </w:rPr>
        <w:t>Adicionalmente, c</w:t>
      </w:r>
      <w:r w:rsidR="00313373" w:rsidRPr="007715C5">
        <w:rPr>
          <w:color w:val="747171"/>
          <w:lang w:val="es-DO"/>
        </w:rPr>
        <w:t xml:space="preserve">omo </w:t>
      </w:r>
      <w:r w:rsidR="001F7537" w:rsidRPr="007715C5">
        <w:rPr>
          <w:color w:val="747171"/>
          <w:lang w:val="es-DO"/>
        </w:rPr>
        <w:t xml:space="preserve">resultado de las </w:t>
      </w:r>
      <w:r w:rsidR="00710A37" w:rsidRPr="007715C5">
        <w:rPr>
          <w:color w:val="747171"/>
          <w:lang w:val="es-DO"/>
        </w:rPr>
        <w:t xml:space="preserve">acciones implementadas </w:t>
      </w:r>
      <w:r w:rsidRPr="007715C5">
        <w:rPr>
          <w:color w:val="747171"/>
          <w:lang w:val="es-DO"/>
        </w:rPr>
        <w:t>en la i</w:t>
      </w:r>
      <w:r w:rsidR="001F7537" w:rsidRPr="007715C5">
        <w:rPr>
          <w:color w:val="747171"/>
          <w:lang w:val="es-DO"/>
        </w:rPr>
        <w:t xml:space="preserve">nstitución </w:t>
      </w:r>
      <w:r w:rsidR="00135C76" w:rsidRPr="007715C5">
        <w:rPr>
          <w:color w:val="747171"/>
          <w:lang w:val="es-DO"/>
        </w:rPr>
        <w:t xml:space="preserve">para asegurar la </w:t>
      </w:r>
      <w:r w:rsidR="00710A37" w:rsidRPr="007715C5">
        <w:rPr>
          <w:color w:val="747171"/>
          <w:lang w:val="es-DO"/>
        </w:rPr>
        <w:t xml:space="preserve">inclusión en el servicio, </w:t>
      </w:r>
      <w:r w:rsidR="006D6602" w:rsidRPr="007715C5">
        <w:rPr>
          <w:color w:val="747171"/>
          <w:lang w:val="es-DO"/>
        </w:rPr>
        <w:t xml:space="preserve">se obtuvo el </w:t>
      </w:r>
      <w:r w:rsidR="00313373" w:rsidRPr="007715C5">
        <w:rPr>
          <w:color w:val="747171"/>
          <w:lang w:val="es-DO"/>
        </w:rPr>
        <w:t>reconocimiento internacional del Instituto de Accesibilidad (IDA) “MICM hacia una Cultura Inclusiva”</w:t>
      </w:r>
      <w:r w:rsidR="00D24054" w:rsidRPr="007715C5">
        <w:rPr>
          <w:color w:val="747171"/>
          <w:lang w:val="es-DO"/>
        </w:rPr>
        <w:t>.</w:t>
      </w:r>
      <w:r w:rsidR="00313373" w:rsidRPr="007715C5">
        <w:rPr>
          <w:color w:val="747171"/>
          <w:lang w:val="es-DO"/>
        </w:rPr>
        <w:t xml:space="preserve"> </w:t>
      </w:r>
    </w:p>
    <w:p w14:paraId="78C532DB" w14:textId="77777777" w:rsidR="00645635" w:rsidRPr="007715C5" w:rsidRDefault="00670D86" w:rsidP="00474343">
      <w:pPr>
        <w:spacing w:before="100" w:beforeAutospacing="1" w:after="100" w:afterAutospacing="1" w:line="360" w:lineRule="auto"/>
        <w:jc w:val="both"/>
        <w:rPr>
          <w:color w:val="747171"/>
          <w:lang w:val="es-DO"/>
        </w:rPr>
      </w:pPr>
      <w:r w:rsidRPr="007715C5">
        <w:rPr>
          <w:color w:val="747171"/>
          <w:lang w:val="es-DO"/>
        </w:rPr>
        <w:t xml:space="preserve">Además, </w:t>
      </w:r>
      <w:r w:rsidR="00522BEF" w:rsidRPr="007715C5">
        <w:rPr>
          <w:color w:val="747171"/>
          <w:lang w:val="es-DO"/>
        </w:rPr>
        <w:t xml:space="preserve">por segundo año </w:t>
      </w:r>
      <w:r w:rsidR="00B832B9" w:rsidRPr="007715C5">
        <w:rPr>
          <w:color w:val="747171"/>
          <w:lang w:val="es-DO"/>
        </w:rPr>
        <w:t xml:space="preserve">el Ministerio obtuvo </w:t>
      </w:r>
      <w:r w:rsidR="00522BEF" w:rsidRPr="007715C5">
        <w:rPr>
          <w:color w:val="747171"/>
          <w:lang w:val="es-DO"/>
        </w:rPr>
        <w:t>la certificación “Sello del Servicio Accesible categoría Oro”,</w:t>
      </w:r>
      <w:r w:rsidR="00636E35" w:rsidRPr="007715C5">
        <w:rPr>
          <w:color w:val="747171"/>
          <w:lang w:val="es-DO"/>
        </w:rPr>
        <w:t xml:space="preserve"> </w:t>
      </w:r>
      <w:r w:rsidR="00522BEF" w:rsidRPr="007715C5">
        <w:rPr>
          <w:color w:val="747171"/>
          <w:lang w:val="es-DO"/>
        </w:rPr>
        <w:t xml:space="preserve">otorgada por la Red </w:t>
      </w:r>
      <w:r w:rsidR="00522BEF" w:rsidRPr="007715C5">
        <w:rPr>
          <w:color w:val="747171"/>
          <w:lang w:val="es-DO"/>
        </w:rPr>
        <w:lastRenderedPageBreak/>
        <w:t>Iberoamericana de Turismo Accesible</w:t>
      </w:r>
      <w:r w:rsidR="00636E35" w:rsidRPr="007715C5">
        <w:rPr>
          <w:color w:val="747171"/>
          <w:lang w:val="es-DO"/>
        </w:rPr>
        <w:t xml:space="preserve"> </w:t>
      </w:r>
      <w:r w:rsidR="00522BEF" w:rsidRPr="007715C5">
        <w:rPr>
          <w:color w:val="747171"/>
          <w:lang w:val="es-DO"/>
        </w:rPr>
        <w:t>por aplicar prácticas inclusivas</w:t>
      </w:r>
      <w:r w:rsidR="00642659" w:rsidRPr="007715C5">
        <w:rPr>
          <w:color w:val="747171"/>
          <w:lang w:val="es-DO"/>
        </w:rPr>
        <w:t>.</w:t>
      </w:r>
      <w:bookmarkStart w:id="72" w:name="_Hlk139547359"/>
    </w:p>
    <w:bookmarkEnd w:id="72"/>
    <w:p w14:paraId="696C9C8E" w14:textId="77777777" w:rsidR="006349D9" w:rsidRPr="007715C5" w:rsidRDefault="00E03EE8" w:rsidP="00474343">
      <w:pPr>
        <w:spacing w:before="100" w:beforeAutospacing="1" w:after="100" w:afterAutospacing="1" w:line="360" w:lineRule="auto"/>
        <w:jc w:val="both"/>
        <w:rPr>
          <w:color w:val="747171"/>
          <w:lang w:val="es-DO"/>
        </w:rPr>
      </w:pPr>
      <w:r w:rsidRPr="007715C5">
        <w:rPr>
          <w:color w:val="747171"/>
          <w:lang w:val="es-DO"/>
        </w:rPr>
        <w:t xml:space="preserve">En otro orden, </w:t>
      </w:r>
      <w:r w:rsidR="00E27FD3" w:rsidRPr="007715C5">
        <w:rPr>
          <w:color w:val="747171"/>
          <w:lang w:val="es-DO"/>
        </w:rPr>
        <w:t xml:space="preserve">se implementó la </w:t>
      </w:r>
      <w:r w:rsidR="00645635" w:rsidRPr="007715C5">
        <w:rPr>
          <w:color w:val="747171"/>
          <w:lang w:val="es-DO"/>
        </w:rPr>
        <w:t>Mesa de Estructuración de Reportes estadísticos sobre servicios ciudadanos</w:t>
      </w:r>
      <w:r w:rsidR="00E27FD3" w:rsidRPr="007715C5">
        <w:rPr>
          <w:color w:val="747171"/>
          <w:lang w:val="es-DO"/>
        </w:rPr>
        <w:t xml:space="preserve">, como </w:t>
      </w:r>
      <w:r w:rsidR="00645635" w:rsidRPr="007715C5">
        <w:rPr>
          <w:color w:val="747171"/>
          <w:lang w:val="es-DO"/>
        </w:rPr>
        <w:t xml:space="preserve">espacio de diálogo secuenciado y dinámicas interactivas entre las valoraciones estadísticas y </w:t>
      </w:r>
      <w:proofErr w:type="spellStart"/>
      <w:r w:rsidR="00645635" w:rsidRPr="007715C5">
        <w:rPr>
          <w:color w:val="747171"/>
          <w:lang w:val="es-DO"/>
        </w:rPr>
        <w:t>Stakeholdersˮ</w:t>
      </w:r>
      <w:proofErr w:type="spellEnd"/>
      <w:r w:rsidR="00645635" w:rsidRPr="007715C5">
        <w:rPr>
          <w:color w:val="747171"/>
          <w:lang w:val="es-DO"/>
        </w:rPr>
        <w:t xml:space="preserve"> del MICM, y prestadores de servicios en general que permita ampliar, profundizar, actualizar y visualizar los planes de acción y mejoras en el servicio en función de mancomunar esfuerzos y operaciones articuladas del conjunto de servicios.</w:t>
      </w:r>
      <w:bookmarkStart w:id="73" w:name="_Hlk139576219"/>
    </w:p>
    <w:bookmarkEnd w:id="73"/>
    <w:p w14:paraId="6852AD59" w14:textId="566122A6" w:rsidR="00DA5AF1" w:rsidRPr="007715C5" w:rsidRDefault="00017E14" w:rsidP="00474343">
      <w:pPr>
        <w:spacing w:before="100" w:beforeAutospacing="1" w:after="100" w:afterAutospacing="1" w:line="360" w:lineRule="auto"/>
        <w:jc w:val="both"/>
        <w:rPr>
          <w:color w:val="747171"/>
          <w:lang w:val="es-DO" w:eastAsia="es-DO"/>
        </w:rPr>
      </w:pPr>
      <w:r w:rsidRPr="007715C5">
        <w:rPr>
          <w:color w:val="747171"/>
          <w:lang w:val="es-DO"/>
        </w:rPr>
        <w:t xml:space="preserve">Se implementó </w:t>
      </w:r>
      <w:r w:rsidR="006349D9" w:rsidRPr="007715C5">
        <w:rPr>
          <w:color w:val="747171"/>
          <w:lang w:val="es-DO"/>
        </w:rPr>
        <w:t>una red de capacitación interna en un nuevo esquema denominado</w:t>
      </w:r>
      <w:r w:rsidRPr="007715C5">
        <w:rPr>
          <w:color w:val="747171"/>
          <w:lang w:val="es-DO"/>
        </w:rPr>
        <w:t xml:space="preserve"> </w:t>
      </w:r>
      <w:r w:rsidR="008771D0" w:rsidRPr="007715C5">
        <w:rPr>
          <w:color w:val="747171"/>
          <w:lang w:val="es-DO"/>
        </w:rPr>
        <w:t>“</w:t>
      </w:r>
      <w:r w:rsidR="006349D9" w:rsidRPr="007715C5">
        <w:rPr>
          <w:color w:val="747171"/>
          <w:lang w:val="es-DO"/>
        </w:rPr>
        <w:t>Estrategia de Fortalecimiento, sobre programas y servicios integrales del MICM</w:t>
      </w:r>
      <w:r w:rsidR="008771D0" w:rsidRPr="007715C5">
        <w:rPr>
          <w:color w:val="747171"/>
          <w:lang w:val="es-DO"/>
        </w:rPr>
        <w:t>”</w:t>
      </w:r>
      <w:r w:rsidR="006349D9" w:rsidRPr="007715C5">
        <w:rPr>
          <w:color w:val="747171"/>
          <w:lang w:val="es-DO"/>
        </w:rPr>
        <w:t>, formato que constituye un sistema de consolidación de las capacidades y manejo de las herramientas, para la implementación de mejoras a los procesos, servicios y la atención integral, impulsando estandarización de procesos sobre los criterios y objetivos de calidad, desarrollando acciones formativas de inducciones, capacitaciones, fortalecimiento, sobre programas y servicios integrales, pensamiento estratégico y propuestas de valor en los equipos de trabajo de las áreas sustantivas, áreas de apoyo y  enlaces técnicos</w:t>
      </w:r>
      <w:r w:rsidR="00675F7E" w:rsidRPr="007715C5">
        <w:rPr>
          <w:color w:val="747171"/>
          <w:lang w:val="es-DO"/>
        </w:rPr>
        <w:t>.</w:t>
      </w:r>
    </w:p>
    <w:p w14:paraId="69A1724E" w14:textId="038FD18B" w:rsidR="00BD5D24" w:rsidRPr="007715C5" w:rsidRDefault="00D757BC" w:rsidP="005D7307">
      <w:pPr>
        <w:pStyle w:val="Ttulo2"/>
        <w:numPr>
          <w:ilvl w:val="0"/>
          <w:numId w:val="5"/>
        </w:numPr>
        <w:tabs>
          <w:tab w:val="num" w:pos="360"/>
        </w:tabs>
        <w:spacing w:before="0" w:line="360" w:lineRule="auto"/>
        <w:ind w:left="0" w:right="-18" w:firstLine="0"/>
        <w:contextualSpacing/>
        <w:jc w:val="both"/>
        <w:rPr>
          <w:b/>
          <w:color w:val="747171"/>
          <w:szCs w:val="24"/>
          <w:lang w:val="es-DO" w:eastAsia="es-DO"/>
        </w:rPr>
      </w:pPr>
      <w:bookmarkStart w:id="74" w:name="_Toc153792280"/>
      <w:r w:rsidRPr="007715C5">
        <w:rPr>
          <w:b/>
          <w:color w:val="747171"/>
          <w:szCs w:val="24"/>
          <w:lang w:val="es-DO" w:eastAsia="es-DO"/>
        </w:rPr>
        <w:t xml:space="preserve">Avances en la </w:t>
      </w:r>
      <w:r w:rsidR="004E0264" w:rsidRPr="007715C5">
        <w:rPr>
          <w:b/>
          <w:color w:val="747171"/>
          <w:szCs w:val="24"/>
          <w:lang w:val="es-DO" w:eastAsia="es-DO"/>
        </w:rPr>
        <w:t>implementación de las Políticas Transversales</w:t>
      </w:r>
      <w:bookmarkEnd w:id="74"/>
    </w:p>
    <w:p w14:paraId="0F31B234" w14:textId="1FD05E6F" w:rsidR="007D05F6" w:rsidRPr="007715C5" w:rsidRDefault="00010644" w:rsidP="00474343">
      <w:pPr>
        <w:spacing w:before="100" w:beforeAutospacing="1" w:after="100" w:afterAutospacing="1" w:line="360" w:lineRule="auto"/>
        <w:jc w:val="both"/>
        <w:rPr>
          <w:color w:val="747171"/>
          <w:lang w:val="es-DO" w:eastAsia="es-DO"/>
        </w:rPr>
      </w:pPr>
      <w:r w:rsidRPr="007715C5">
        <w:rPr>
          <w:color w:val="747171"/>
          <w:lang w:val="es-DO" w:eastAsia="es-DO"/>
        </w:rPr>
        <w:t xml:space="preserve">En cumplimiento con la metodología establecida </w:t>
      </w:r>
      <w:r w:rsidR="00AB76C6" w:rsidRPr="007715C5">
        <w:rPr>
          <w:color w:val="747171"/>
          <w:lang w:val="es-DO" w:eastAsia="es-DO"/>
        </w:rPr>
        <w:t xml:space="preserve">para </w:t>
      </w:r>
      <w:r w:rsidR="00104496" w:rsidRPr="007715C5">
        <w:rPr>
          <w:color w:val="747171"/>
          <w:lang w:val="es-DO" w:eastAsia="es-DO"/>
        </w:rPr>
        <w:t xml:space="preserve">la Evaluación del Desempeño Institucional (EDI), el MICM se enfocó durante el año 2023 en implementar </w:t>
      </w:r>
      <w:r w:rsidR="00DA5130" w:rsidRPr="007715C5">
        <w:rPr>
          <w:color w:val="747171"/>
          <w:lang w:val="es-DO" w:eastAsia="es-DO"/>
        </w:rPr>
        <w:t xml:space="preserve">los indicadores que componen los </w:t>
      </w:r>
      <w:r w:rsidR="00C00C93" w:rsidRPr="007715C5">
        <w:rPr>
          <w:color w:val="747171"/>
          <w:lang w:val="es-DO" w:eastAsia="es-DO"/>
        </w:rPr>
        <w:t>macro</w:t>
      </w:r>
      <w:r w:rsidR="009A19EC">
        <w:rPr>
          <w:color w:val="747171"/>
          <w:lang w:val="es-DO" w:eastAsia="es-DO"/>
        </w:rPr>
        <w:t>á</w:t>
      </w:r>
      <w:r w:rsidR="00C00C93" w:rsidRPr="007715C5">
        <w:rPr>
          <w:color w:val="747171"/>
          <w:lang w:val="es-DO" w:eastAsia="es-DO"/>
        </w:rPr>
        <w:t>mbitos de la nueva metodología</w:t>
      </w:r>
      <w:r w:rsidR="0087587A" w:rsidRPr="007715C5">
        <w:rPr>
          <w:color w:val="747171"/>
          <w:lang w:val="es-DO" w:eastAsia="es-DO"/>
        </w:rPr>
        <w:t xml:space="preserve"> de evaluación</w:t>
      </w:r>
      <w:r w:rsidR="00C00C93" w:rsidRPr="007715C5">
        <w:rPr>
          <w:color w:val="747171"/>
          <w:lang w:val="es-DO" w:eastAsia="es-DO"/>
        </w:rPr>
        <w:t xml:space="preserve">, prestando </w:t>
      </w:r>
      <w:r w:rsidR="00C00C93" w:rsidRPr="007715C5">
        <w:rPr>
          <w:color w:val="747171"/>
          <w:lang w:val="es-DO" w:eastAsia="es-DO"/>
        </w:rPr>
        <w:lastRenderedPageBreak/>
        <w:t>especial atención a las políticas transversales,</w:t>
      </w:r>
      <w:r w:rsidR="00BA6B22" w:rsidRPr="007715C5">
        <w:rPr>
          <w:color w:val="747171"/>
          <w:lang w:val="es-DO" w:eastAsia="es-DO"/>
        </w:rPr>
        <w:t xml:space="preserve"> </w:t>
      </w:r>
      <w:r w:rsidR="0087587A" w:rsidRPr="007715C5">
        <w:rPr>
          <w:color w:val="747171"/>
          <w:lang w:val="es-DO" w:eastAsia="es-DO"/>
        </w:rPr>
        <w:t>pertenecientes</w:t>
      </w:r>
      <w:r w:rsidR="00024FDF" w:rsidRPr="007715C5">
        <w:rPr>
          <w:color w:val="747171"/>
          <w:lang w:val="es-DO" w:eastAsia="es-DO"/>
        </w:rPr>
        <w:t xml:space="preserve"> al ámbito de gestión interna y fortalecimiento institucional</w:t>
      </w:r>
      <w:r w:rsidR="005635A0" w:rsidRPr="007715C5">
        <w:rPr>
          <w:color w:val="747171"/>
          <w:lang w:val="es-DO" w:eastAsia="es-DO"/>
        </w:rPr>
        <w:t>.</w:t>
      </w:r>
    </w:p>
    <w:p w14:paraId="30E87EA2" w14:textId="73D87118" w:rsidR="0087587A" w:rsidRPr="007715C5" w:rsidRDefault="0087587A" w:rsidP="00474343">
      <w:pPr>
        <w:spacing w:before="100" w:beforeAutospacing="1" w:after="100" w:afterAutospacing="1" w:line="360" w:lineRule="auto"/>
        <w:jc w:val="both"/>
        <w:rPr>
          <w:color w:val="747171"/>
          <w:lang w:val="es-DO" w:eastAsia="es-DO"/>
        </w:rPr>
      </w:pPr>
      <w:r w:rsidRPr="007715C5">
        <w:rPr>
          <w:color w:val="747171"/>
          <w:lang w:val="es-DO" w:eastAsia="es-DO"/>
        </w:rPr>
        <w:t>En tal sentido,</w:t>
      </w:r>
      <w:r w:rsidR="00F02034" w:rsidRPr="007715C5">
        <w:rPr>
          <w:color w:val="747171"/>
          <w:lang w:val="es-DO" w:eastAsia="es-DO"/>
        </w:rPr>
        <w:t xml:space="preserve"> a modo de establecer</w:t>
      </w:r>
      <w:r w:rsidR="002F5899" w:rsidRPr="007715C5">
        <w:rPr>
          <w:color w:val="747171"/>
          <w:lang w:val="es-DO" w:eastAsia="es-DO"/>
        </w:rPr>
        <w:t xml:space="preserve"> formalmente el </w:t>
      </w:r>
      <w:r w:rsidR="00F02034" w:rsidRPr="007715C5">
        <w:rPr>
          <w:color w:val="747171"/>
          <w:lang w:val="es-DO" w:eastAsia="es-DO"/>
        </w:rPr>
        <w:t xml:space="preserve">compromiso </w:t>
      </w:r>
      <w:r w:rsidR="009A19EC" w:rsidRPr="007715C5">
        <w:rPr>
          <w:color w:val="747171"/>
          <w:lang w:val="es-DO" w:eastAsia="es-DO"/>
        </w:rPr>
        <w:t>institucional en</w:t>
      </w:r>
      <w:r w:rsidR="002F5899" w:rsidRPr="007715C5">
        <w:rPr>
          <w:color w:val="747171"/>
          <w:lang w:val="es-DO" w:eastAsia="es-DO"/>
        </w:rPr>
        <w:t xml:space="preserve"> el marco de la EDI, se conformó</w:t>
      </w:r>
      <w:r w:rsidR="00E17935" w:rsidRPr="007715C5">
        <w:rPr>
          <w:color w:val="747171"/>
          <w:lang w:val="es-DO" w:eastAsia="es-DO"/>
        </w:rPr>
        <w:t xml:space="preserve"> el </w:t>
      </w:r>
      <w:r w:rsidR="00F21DF3" w:rsidRPr="007715C5">
        <w:rPr>
          <w:color w:val="747171"/>
          <w:lang w:val="es-DO" w:eastAsia="es-DO"/>
        </w:rPr>
        <w:t>C</w:t>
      </w:r>
      <w:r w:rsidR="00E17935" w:rsidRPr="007715C5">
        <w:rPr>
          <w:color w:val="747171"/>
          <w:lang w:val="es-DO" w:eastAsia="es-DO"/>
        </w:rPr>
        <w:t xml:space="preserve">omité de </w:t>
      </w:r>
      <w:r w:rsidR="00F21DF3" w:rsidRPr="007715C5">
        <w:rPr>
          <w:color w:val="747171"/>
          <w:lang w:val="es-DO" w:eastAsia="es-DO"/>
        </w:rPr>
        <w:t>T</w:t>
      </w:r>
      <w:r w:rsidR="00E17935" w:rsidRPr="007715C5">
        <w:rPr>
          <w:color w:val="747171"/>
          <w:lang w:val="es-DO" w:eastAsia="es-DO"/>
        </w:rPr>
        <w:t xml:space="preserve">rabajo </w:t>
      </w:r>
      <w:r w:rsidR="00F21DF3" w:rsidRPr="007715C5">
        <w:rPr>
          <w:color w:val="747171"/>
          <w:lang w:val="es-DO" w:eastAsia="es-DO"/>
        </w:rPr>
        <w:t>I</w:t>
      </w:r>
      <w:r w:rsidR="00E17935" w:rsidRPr="007715C5">
        <w:rPr>
          <w:color w:val="747171"/>
          <w:lang w:val="es-DO" w:eastAsia="es-DO"/>
        </w:rPr>
        <w:t xml:space="preserve">nstitucional </w:t>
      </w:r>
      <w:r w:rsidR="00263F6A" w:rsidRPr="007715C5">
        <w:rPr>
          <w:color w:val="747171"/>
          <w:lang w:val="es-DO" w:eastAsia="es-DO"/>
        </w:rPr>
        <w:t xml:space="preserve">encargado de la gestión de la </w:t>
      </w:r>
      <w:r w:rsidR="00F21DF3" w:rsidRPr="007715C5">
        <w:rPr>
          <w:color w:val="747171"/>
          <w:lang w:val="es-DO" w:eastAsia="es-DO"/>
        </w:rPr>
        <w:t>E</w:t>
      </w:r>
      <w:r w:rsidR="00263F6A" w:rsidRPr="007715C5">
        <w:rPr>
          <w:color w:val="747171"/>
          <w:lang w:val="es-DO" w:eastAsia="es-DO"/>
        </w:rPr>
        <w:t xml:space="preserve">valuación del </w:t>
      </w:r>
      <w:r w:rsidR="00F21DF3" w:rsidRPr="007715C5">
        <w:rPr>
          <w:color w:val="747171"/>
          <w:lang w:val="es-DO" w:eastAsia="es-DO"/>
        </w:rPr>
        <w:t>D</w:t>
      </w:r>
      <w:r w:rsidR="00263F6A" w:rsidRPr="007715C5">
        <w:rPr>
          <w:color w:val="747171"/>
          <w:lang w:val="es-DO" w:eastAsia="es-DO"/>
        </w:rPr>
        <w:t xml:space="preserve">esempeño </w:t>
      </w:r>
      <w:r w:rsidR="00F21DF3" w:rsidRPr="007715C5">
        <w:rPr>
          <w:color w:val="747171"/>
          <w:lang w:val="es-DO" w:eastAsia="es-DO"/>
        </w:rPr>
        <w:t>I</w:t>
      </w:r>
      <w:r w:rsidR="00263F6A" w:rsidRPr="007715C5">
        <w:rPr>
          <w:color w:val="747171"/>
          <w:lang w:val="es-DO" w:eastAsia="es-DO"/>
        </w:rPr>
        <w:t xml:space="preserve">nstitucional en el MICM, el cual estableció responsabilidades </w:t>
      </w:r>
      <w:r w:rsidR="009D03B6" w:rsidRPr="007715C5">
        <w:rPr>
          <w:color w:val="747171"/>
          <w:lang w:val="es-DO" w:eastAsia="es-DO"/>
        </w:rPr>
        <w:t xml:space="preserve">internas </w:t>
      </w:r>
      <w:r w:rsidR="00F21DF3" w:rsidRPr="007715C5">
        <w:rPr>
          <w:color w:val="747171"/>
          <w:lang w:val="es-DO" w:eastAsia="es-DO"/>
        </w:rPr>
        <w:t xml:space="preserve">a colaboradores de distintas áreas de la </w:t>
      </w:r>
      <w:r w:rsidR="009A19EC" w:rsidRPr="007715C5">
        <w:rPr>
          <w:color w:val="747171"/>
          <w:lang w:val="es-DO" w:eastAsia="es-DO"/>
        </w:rPr>
        <w:t>institución</w:t>
      </w:r>
      <w:r w:rsidR="00F21DF3" w:rsidRPr="007715C5">
        <w:rPr>
          <w:color w:val="747171"/>
          <w:lang w:val="es-DO" w:eastAsia="es-DO"/>
        </w:rPr>
        <w:t xml:space="preserve"> para la </w:t>
      </w:r>
      <w:r w:rsidR="00DF0D54" w:rsidRPr="007715C5">
        <w:rPr>
          <w:color w:val="747171"/>
          <w:lang w:val="es-DO" w:eastAsia="es-DO"/>
        </w:rPr>
        <w:t>gestión de los indicadores</w:t>
      </w:r>
      <w:r w:rsidR="000F6D18" w:rsidRPr="007715C5">
        <w:rPr>
          <w:color w:val="747171"/>
          <w:lang w:val="es-DO" w:eastAsia="es-DO"/>
        </w:rPr>
        <w:t xml:space="preserve"> de gestión.</w:t>
      </w:r>
      <w:r w:rsidR="005635A0" w:rsidRPr="007715C5">
        <w:rPr>
          <w:color w:val="747171"/>
          <w:lang w:val="es-DO" w:eastAsia="es-DO"/>
        </w:rPr>
        <w:t xml:space="preserve"> </w:t>
      </w:r>
    </w:p>
    <w:p w14:paraId="014A5CA8" w14:textId="77777777" w:rsidR="0080704C" w:rsidRDefault="00DF0D54" w:rsidP="0080704C">
      <w:pPr>
        <w:spacing w:before="100" w:beforeAutospacing="1" w:after="100" w:afterAutospacing="1" w:line="360" w:lineRule="auto"/>
        <w:jc w:val="both"/>
        <w:rPr>
          <w:color w:val="747171"/>
          <w:lang w:val="es-DO" w:eastAsia="es-DO"/>
        </w:rPr>
      </w:pPr>
      <w:r w:rsidRPr="007715C5">
        <w:rPr>
          <w:color w:val="747171"/>
          <w:lang w:val="es-DO" w:eastAsia="es-DO"/>
        </w:rPr>
        <w:t>Gracias a</w:t>
      </w:r>
      <w:r w:rsidR="00663108" w:rsidRPr="007715C5">
        <w:rPr>
          <w:color w:val="747171"/>
          <w:lang w:val="es-DO" w:eastAsia="es-DO"/>
        </w:rPr>
        <w:t>l</w:t>
      </w:r>
      <w:r w:rsidR="002D440D" w:rsidRPr="007715C5">
        <w:rPr>
          <w:color w:val="747171"/>
          <w:lang w:val="es-DO" w:eastAsia="es-DO"/>
        </w:rPr>
        <w:t xml:space="preserve"> compromiso y</w:t>
      </w:r>
      <w:r w:rsidR="00663108" w:rsidRPr="007715C5">
        <w:rPr>
          <w:color w:val="747171"/>
          <w:lang w:val="es-DO" w:eastAsia="es-DO"/>
        </w:rPr>
        <w:t xml:space="preserve"> esfuerzo</w:t>
      </w:r>
      <w:r w:rsidR="00115FC7" w:rsidRPr="007715C5">
        <w:rPr>
          <w:color w:val="747171"/>
          <w:lang w:val="es-DO" w:eastAsia="es-DO"/>
        </w:rPr>
        <w:t xml:space="preserve"> aunado</w:t>
      </w:r>
      <w:r w:rsidR="00663108" w:rsidRPr="007715C5">
        <w:rPr>
          <w:color w:val="747171"/>
          <w:lang w:val="es-DO" w:eastAsia="es-DO"/>
        </w:rPr>
        <w:t xml:space="preserve"> en</w:t>
      </w:r>
      <w:r w:rsidR="00D85819" w:rsidRPr="007715C5">
        <w:rPr>
          <w:color w:val="747171"/>
          <w:lang w:val="es-DO" w:eastAsia="es-DO"/>
        </w:rPr>
        <w:t xml:space="preserve"> la implementación </w:t>
      </w:r>
      <w:r w:rsidR="000109F5" w:rsidRPr="007715C5">
        <w:rPr>
          <w:color w:val="747171"/>
          <w:lang w:val="es-DO" w:eastAsia="es-DO"/>
        </w:rPr>
        <w:t>de las</w:t>
      </w:r>
      <w:r w:rsidR="00D85819" w:rsidRPr="007715C5">
        <w:rPr>
          <w:color w:val="747171"/>
          <w:lang w:val="es-DO" w:eastAsia="es-DO"/>
        </w:rPr>
        <w:t xml:space="preserve"> Políticas Transversales, </w:t>
      </w:r>
      <w:r w:rsidR="00D22532" w:rsidRPr="007715C5">
        <w:rPr>
          <w:color w:val="747171"/>
          <w:lang w:val="es-DO" w:eastAsia="es-DO"/>
        </w:rPr>
        <w:t xml:space="preserve">al </w:t>
      </w:r>
      <w:r w:rsidR="00663108" w:rsidRPr="007715C5">
        <w:rPr>
          <w:color w:val="747171"/>
          <w:lang w:val="es-DO" w:eastAsia="es-DO"/>
        </w:rPr>
        <w:t>término</w:t>
      </w:r>
      <w:r w:rsidR="0076319F" w:rsidRPr="007715C5">
        <w:rPr>
          <w:color w:val="747171"/>
          <w:lang w:val="es-DO" w:eastAsia="es-DO"/>
        </w:rPr>
        <w:t xml:space="preserve"> del </w:t>
      </w:r>
      <w:r w:rsidR="00663108" w:rsidRPr="007715C5">
        <w:rPr>
          <w:color w:val="747171"/>
          <w:lang w:val="es-DO" w:eastAsia="es-DO"/>
        </w:rPr>
        <w:t>2023</w:t>
      </w:r>
      <w:r w:rsidR="0076319F" w:rsidRPr="007715C5">
        <w:rPr>
          <w:color w:val="747171"/>
          <w:lang w:val="es-DO" w:eastAsia="es-DO"/>
        </w:rPr>
        <w:t xml:space="preserve"> la institución logró </w:t>
      </w:r>
      <w:r w:rsidR="00D21A6C" w:rsidRPr="007715C5">
        <w:rPr>
          <w:color w:val="747171"/>
          <w:lang w:val="es-DO" w:eastAsia="es-DO"/>
        </w:rPr>
        <w:t>obtener la</w:t>
      </w:r>
      <w:r w:rsidR="00663108" w:rsidRPr="007715C5">
        <w:rPr>
          <w:color w:val="747171"/>
          <w:lang w:val="es-DO" w:eastAsia="es-DO"/>
        </w:rPr>
        <w:t xml:space="preserve"> posición número 6</w:t>
      </w:r>
      <w:r w:rsidR="000109F5" w:rsidRPr="007715C5">
        <w:rPr>
          <w:color w:val="747171"/>
          <w:lang w:val="es-DO" w:eastAsia="es-DO"/>
        </w:rPr>
        <w:t xml:space="preserve"> dentro del ranking</w:t>
      </w:r>
      <w:r w:rsidR="00D21A6C" w:rsidRPr="007715C5">
        <w:rPr>
          <w:color w:val="747171"/>
          <w:lang w:val="es-DO" w:eastAsia="es-DO"/>
        </w:rPr>
        <w:t>,</w:t>
      </w:r>
      <w:r w:rsidR="00106B66" w:rsidRPr="007715C5">
        <w:rPr>
          <w:color w:val="747171"/>
          <w:lang w:val="es-DO" w:eastAsia="es-DO"/>
        </w:rPr>
        <w:t xml:space="preserve"> </w:t>
      </w:r>
      <w:r w:rsidR="00D21A6C" w:rsidRPr="007715C5">
        <w:rPr>
          <w:color w:val="747171"/>
          <w:lang w:val="es-DO" w:eastAsia="es-DO"/>
        </w:rPr>
        <w:t xml:space="preserve">con </w:t>
      </w:r>
      <w:r w:rsidR="003905C0" w:rsidRPr="007715C5">
        <w:rPr>
          <w:color w:val="747171"/>
          <w:lang w:val="es-DO" w:eastAsia="es-DO"/>
        </w:rPr>
        <w:t>una puntuación de 95.33%.</w:t>
      </w:r>
      <w:r w:rsidR="00CF0226" w:rsidRPr="007715C5">
        <w:rPr>
          <w:color w:val="747171"/>
          <w:lang w:val="es-DO" w:eastAsia="es-DO"/>
        </w:rPr>
        <w:t xml:space="preserve"> En la tabla a continuación, </w:t>
      </w:r>
      <w:r w:rsidR="00840C17" w:rsidRPr="007715C5">
        <w:rPr>
          <w:color w:val="747171"/>
          <w:lang w:val="es-DO" w:eastAsia="es-DO"/>
        </w:rPr>
        <w:t xml:space="preserve">se muestra en detalle </w:t>
      </w:r>
      <w:r w:rsidR="00687B52" w:rsidRPr="007715C5">
        <w:rPr>
          <w:color w:val="747171"/>
          <w:lang w:val="es-DO" w:eastAsia="es-DO"/>
        </w:rPr>
        <w:t xml:space="preserve">el </w:t>
      </w:r>
      <w:r w:rsidR="00502DAA" w:rsidRPr="007715C5">
        <w:rPr>
          <w:color w:val="747171"/>
          <w:lang w:val="es-DO" w:eastAsia="es-DO"/>
        </w:rPr>
        <w:t>valor porcentual y peso</w:t>
      </w:r>
      <w:r w:rsidR="00687B52" w:rsidRPr="007715C5">
        <w:rPr>
          <w:color w:val="747171"/>
          <w:lang w:val="es-DO" w:eastAsia="es-DO"/>
        </w:rPr>
        <w:t xml:space="preserve"> ob</w:t>
      </w:r>
      <w:r w:rsidR="00502DAA" w:rsidRPr="007715C5">
        <w:rPr>
          <w:color w:val="747171"/>
          <w:lang w:val="es-DO" w:eastAsia="es-DO"/>
        </w:rPr>
        <w:t>t</w:t>
      </w:r>
      <w:r w:rsidR="00687B52" w:rsidRPr="007715C5">
        <w:rPr>
          <w:color w:val="747171"/>
          <w:lang w:val="es-DO" w:eastAsia="es-DO"/>
        </w:rPr>
        <w:t>enido para cada una de las Políticas Transversales</w:t>
      </w:r>
      <w:r w:rsidR="00502DAA" w:rsidRPr="007715C5">
        <w:rPr>
          <w:color w:val="747171"/>
          <w:lang w:val="es-DO" w:eastAsia="es-DO"/>
        </w:rPr>
        <w:t>:</w:t>
      </w:r>
    </w:p>
    <w:p w14:paraId="0631E520" w14:textId="10F0CF38" w:rsidR="003B21D7" w:rsidRPr="0080704C" w:rsidRDefault="003B21D7" w:rsidP="0080704C">
      <w:pPr>
        <w:spacing w:before="100" w:beforeAutospacing="1" w:after="100" w:afterAutospacing="1" w:line="360" w:lineRule="auto"/>
        <w:jc w:val="center"/>
        <w:rPr>
          <w:color w:val="747171"/>
          <w:lang w:val="es-DO" w:eastAsia="es-DO"/>
        </w:rPr>
      </w:pPr>
      <w:r w:rsidRPr="007715C5">
        <w:rPr>
          <w:b/>
          <w:bCs/>
          <w:color w:val="747171"/>
          <w:lang w:val="es-DO"/>
        </w:rPr>
        <w:t xml:space="preserve">Tabla No.  </w:t>
      </w:r>
      <w:r w:rsidRPr="007715C5">
        <w:rPr>
          <w:b/>
          <w:bCs/>
          <w:i/>
          <w:iCs/>
          <w:color w:val="747171"/>
          <w:lang w:val="es-DO"/>
        </w:rPr>
        <w:fldChar w:fldCharType="begin"/>
      </w:r>
      <w:r w:rsidRPr="007715C5">
        <w:rPr>
          <w:b/>
          <w:bCs/>
          <w:color w:val="747171"/>
          <w:lang w:val="es-DO"/>
        </w:rPr>
        <w:instrText xml:space="preserve"> SEQ Tabla_No._ \* ARABIC </w:instrText>
      </w:r>
      <w:r w:rsidRPr="007715C5">
        <w:rPr>
          <w:b/>
          <w:bCs/>
          <w:i/>
          <w:iCs/>
          <w:color w:val="747171"/>
          <w:lang w:val="es-DO"/>
        </w:rPr>
        <w:fldChar w:fldCharType="separate"/>
      </w:r>
      <w:r w:rsidR="007E478C">
        <w:rPr>
          <w:b/>
          <w:bCs/>
          <w:noProof/>
          <w:color w:val="747171"/>
          <w:lang w:val="es-DO"/>
        </w:rPr>
        <w:t>41</w:t>
      </w:r>
      <w:r w:rsidRPr="007715C5">
        <w:rPr>
          <w:b/>
          <w:bCs/>
          <w:i/>
          <w:iCs/>
          <w:color w:val="747171"/>
          <w:lang w:val="es-DO"/>
        </w:rPr>
        <w:fldChar w:fldCharType="end"/>
      </w:r>
    </w:p>
    <w:p w14:paraId="30D9D3D2" w14:textId="5510E17A" w:rsidR="003B21D7" w:rsidRPr="007715C5" w:rsidRDefault="003B21D7" w:rsidP="00474343">
      <w:pPr>
        <w:spacing w:line="360" w:lineRule="auto"/>
        <w:jc w:val="center"/>
        <w:rPr>
          <w:color w:val="747171"/>
          <w:lang w:val="es-DO"/>
        </w:rPr>
      </w:pPr>
      <w:r w:rsidRPr="007715C5">
        <w:rPr>
          <w:color w:val="747171"/>
          <w:lang w:val="es-DO"/>
        </w:rPr>
        <w:t>Calificación en las Políticas Transversales</w:t>
      </w:r>
    </w:p>
    <w:p w14:paraId="336A3DF7" w14:textId="74FC9F68" w:rsidR="003B21D7" w:rsidRPr="007715C5" w:rsidRDefault="000B5F7A" w:rsidP="00474343">
      <w:pPr>
        <w:spacing w:line="360" w:lineRule="auto"/>
        <w:jc w:val="center"/>
        <w:rPr>
          <w:color w:val="747171"/>
          <w:lang w:val="es-DO"/>
        </w:rPr>
      </w:pPr>
      <w:r w:rsidRPr="007715C5">
        <w:rPr>
          <w:color w:val="747171"/>
          <w:lang w:val="es-DO"/>
        </w:rPr>
        <w:t>Al 14 de diciembre de 2023</w:t>
      </w:r>
    </w:p>
    <w:tbl>
      <w:tblPr>
        <w:tblW w:w="8363" w:type="dxa"/>
        <w:tblCellMar>
          <w:left w:w="70" w:type="dxa"/>
          <w:right w:w="70" w:type="dxa"/>
        </w:tblCellMar>
        <w:tblLook w:val="04A0" w:firstRow="1" w:lastRow="0" w:firstColumn="1" w:lastColumn="0" w:noHBand="0" w:noVBand="1"/>
      </w:tblPr>
      <w:tblGrid>
        <w:gridCol w:w="2114"/>
        <w:gridCol w:w="2559"/>
        <w:gridCol w:w="1273"/>
        <w:gridCol w:w="1283"/>
        <w:gridCol w:w="1134"/>
      </w:tblGrid>
      <w:tr w:rsidR="00E8242B" w:rsidRPr="007715C5" w14:paraId="0C5B29A1" w14:textId="77777777" w:rsidTr="00840C17">
        <w:trPr>
          <w:trHeight w:val="645"/>
          <w:tblHeader/>
        </w:trPr>
        <w:tc>
          <w:tcPr>
            <w:tcW w:w="2114" w:type="dxa"/>
            <w:tcBorders>
              <w:top w:val="single" w:sz="4" w:space="0" w:color="002060"/>
              <w:left w:val="single" w:sz="4" w:space="0" w:color="002060"/>
              <w:bottom w:val="single" w:sz="4" w:space="0" w:color="002060"/>
              <w:right w:val="single" w:sz="4" w:space="0" w:color="002060"/>
            </w:tcBorders>
            <w:shd w:val="clear" w:color="000000" w:fill="002060"/>
            <w:vAlign w:val="center"/>
            <w:hideMark/>
          </w:tcPr>
          <w:p w14:paraId="263A7EF0" w14:textId="77777777" w:rsidR="00AA1E4D" w:rsidRPr="007715C5" w:rsidRDefault="00AA1E4D"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Política transversal</w:t>
            </w:r>
          </w:p>
        </w:tc>
        <w:tc>
          <w:tcPr>
            <w:tcW w:w="2559" w:type="dxa"/>
            <w:tcBorders>
              <w:top w:val="single" w:sz="4" w:space="0" w:color="002060"/>
              <w:left w:val="nil"/>
              <w:bottom w:val="single" w:sz="4" w:space="0" w:color="002060"/>
              <w:right w:val="single" w:sz="4" w:space="0" w:color="002060"/>
            </w:tcBorders>
            <w:shd w:val="clear" w:color="000000" w:fill="002060"/>
            <w:vAlign w:val="center"/>
            <w:hideMark/>
          </w:tcPr>
          <w:p w14:paraId="2D247529" w14:textId="77777777" w:rsidR="00AA1E4D" w:rsidRPr="007715C5" w:rsidRDefault="00AA1E4D"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Subindicador</w:t>
            </w:r>
          </w:p>
        </w:tc>
        <w:tc>
          <w:tcPr>
            <w:tcW w:w="1273" w:type="dxa"/>
            <w:tcBorders>
              <w:top w:val="single" w:sz="4" w:space="0" w:color="002060"/>
              <w:left w:val="nil"/>
              <w:bottom w:val="single" w:sz="4" w:space="0" w:color="002060"/>
              <w:right w:val="single" w:sz="4" w:space="0" w:color="002060"/>
            </w:tcBorders>
            <w:shd w:val="clear" w:color="000000" w:fill="002060"/>
            <w:vAlign w:val="center"/>
            <w:hideMark/>
          </w:tcPr>
          <w:p w14:paraId="6AAF73AB" w14:textId="77777777" w:rsidR="00AA1E4D" w:rsidRPr="007715C5" w:rsidRDefault="00AA1E4D"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Valor actual</w:t>
            </w:r>
          </w:p>
        </w:tc>
        <w:tc>
          <w:tcPr>
            <w:tcW w:w="1283" w:type="dxa"/>
            <w:tcBorders>
              <w:top w:val="single" w:sz="4" w:space="0" w:color="002060"/>
              <w:left w:val="nil"/>
              <w:bottom w:val="single" w:sz="4" w:space="0" w:color="002060"/>
              <w:right w:val="single" w:sz="4" w:space="0" w:color="002060"/>
            </w:tcBorders>
            <w:shd w:val="clear" w:color="000000" w:fill="002060"/>
            <w:vAlign w:val="center"/>
            <w:hideMark/>
          </w:tcPr>
          <w:p w14:paraId="67F555CA" w14:textId="77777777" w:rsidR="00AA1E4D" w:rsidRPr="007715C5" w:rsidRDefault="00AA1E4D"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Peso</w:t>
            </w:r>
            <w:r w:rsidRPr="007715C5">
              <w:rPr>
                <w:rFonts w:eastAsia="Times New Roman"/>
                <w:b/>
                <w:bCs/>
                <w:color w:val="FFFFFF" w:themeColor="background1"/>
                <w:spacing w:val="0"/>
                <w:lang w:val="es-DO" w:eastAsia="es-DO"/>
              </w:rPr>
              <w:br/>
              <w:t>establecido</w:t>
            </w:r>
          </w:p>
        </w:tc>
        <w:tc>
          <w:tcPr>
            <w:tcW w:w="1134" w:type="dxa"/>
            <w:tcBorders>
              <w:top w:val="single" w:sz="4" w:space="0" w:color="002060"/>
              <w:left w:val="nil"/>
              <w:bottom w:val="single" w:sz="4" w:space="0" w:color="002060"/>
              <w:right w:val="single" w:sz="4" w:space="0" w:color="002060"/>
            </w:tcBorders>
            <w:shd w:val="clear" w:color="000000" w:fill="002060"/>
            <w:vAlign w:val="center"/>
            <w:hideMark/>
          </w:tcPr>
          <w:p w14:paraId="49E90B16" w14:textId="77777777" w:rsidR="00AA1E4D" w:rsidRPr="007715C5" w:rsidRDefault="00AA1E4D"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Peso obtenido</w:t>
            </w:r>
          </w:p>
        </w:tc>
      </w:tr>
      <w:tr w:rsidR="00E8242B" w:rsidRPr="007715C5" w14:paraId="12829ACE" w14:textId="77777777" w:rsidTr="00840C17">
        <w:trPr>
          <w:trHeight w:val="945"/>
        </w:trPr>
        <w:tc>
          <w:tcPr>
            <w:tcW w:w="2114" w:type="dxa"/>
            <w:vMerge w:val="restart"/>
            <w:tcBorders>
              <w:top w:val="nil"/>
              <w:left w:val="single" w:sz="4" w:space="0" w:color="002060"/>
              <w:bottom w:val="single" w:sz="4" w:space="0" w:color="002060"/>
              <w:right w:val="single" w:sz="4" w:space="0" w:color="002060"/>
            </w:tcBorders>
            <w:shd w:val="clear" w:color="auto" w:fill="auto"/>
            <w:vAlign w:val="center"/>
            <w:hideMark/>
          </w:tcPr>
          <w:p w14:paraId="2058C8C7"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01.POLÍTICA TRANSVERSAL DE GÉNERO</w:t>
            </w:r>
          </w:p>
        </w:tc>
        <w:tc>
          <w:tcPr>
            <w:tcW w:w="2559" w:type="dxa"/>
            <w:tcBorders>
              <w:top w:val="nil"/>
              <w:left w:val="nil"/>
              <w:bottom w:val="single" w:sz="4" w:space="0" w:color="002060"/>
              <w:right w:val="single" w:sz="4" w:space="0" w:color="002060"/>
            </w:tcBorders>
            <w:shd w:val="clear" w:color="auto" w:fill="auto"/>
            <w:vAlign w:val="center"/>
            <w:hideMark/>
          </w:tcPr>
          <w:p w14:paraId="091B321E"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Arquitectura Institucional para la Inclusión del Enfoque de Género</w:t>
            </w:r>
          </w:p>
        </w:tc>
        <w:tc>
          <w:tcPr>
            <w:tcW w:w="1273" w:type="dxa"/>
            <w:tcBorders>
              <w:top w:val="nil"/>
              <w:left w:val="nil"/>
              <w:bottom w:val="single" w:sz="4" w:space="0" w:color="002060"/>
              <w:right w:val="single" w:sz="4" w:space="0" w:color="002060"/>
            </w:tcBorders>
            <w:shd w:val="clear" w:color="auto" w:fill="auto"/>
            <w:vAlign w:val="center"/>
            <w:hideMark/>
          </w:tcPr>
          <w:p w14:paraId="735E68BC"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85%</w:t>
            </w:r>
          </w:p>
        </w:tc>
        <w:tc>
          <w:tcPr>
            <w:tcW w:w="1283" w:type="dxa"/>
            <w:tcBorders>
              <w:top w:val="nil"/>
              <w:left w:val="nil"/>
              <w:bottom w:val="single" w:sz="4" w:space="0" w:color="002060"/>
              <w:right w:val="single" w:sz="4" w:space="0" w:color="002060"/>
            </w:tcBorders>
            <w:shd w:val="clear" w:color="auto" w:fill="auto"/>
            <w:vAlign w:val="center"/>
            <w:hideMark/>
          </w:tcPr>
          <w:p w14:paraId="07E4EB36"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6.67</w:t>
            </w:r>
          </w:p>
        </w:tc>
        <w:tc>
          <w:tcPr>
            <w:tcW w:w="1134" w:type="dxa"/>
            <w:tcBorders>
              <w:top w:val="nil"/>
              <w:left w:val="nil"/>
              <w:bottom w:val="single" w:sz="4" w:space="0" w:color="002060"/>
              <w:right w:val="single" w:sz="4" w:space="0" w:color="002060"/>
            </w:tcBorders>
            <w:shd w:val="clear" w:color="auto" w:fill="auto"/>
            <w:vAlign w:val="center"/>
            <w:hideMark/>
          </w:tcPr>
          <w:p w14:paraId="74203448"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5.67</w:t>
            </w:r>
          </w:p>
        </w:tc>
      </w:tr>
      <w:tr w:rsidR="00E8242B" w:rsidRPr="007715C5" w14:paraId="22B16CBB" w14:textId="77777777" w:rsidTr="00840C17">
        <w:trPr>
          <w:trHeight w:val="1260"/>
        </w:trPr>
        <w:tc>
          <w:tcPr>
            <w:tcW w:w="2114" w:type="dxa"/>
            <w:vMerge/>
            <w:tcBorders>
              <w:top w:val="nil"/>
              <w:left w:val="single" w:sz="4" w:space="0" w:color="002060"/>
              <w:bottom w:val="single" w:sz="4" w:space="0" w:color="002060"/>
              <w:right w:val="single" w:sz="4" w:space="0" w:color="002060"/>
            </w:tcBorders>
            <w:vAlign w:val="center"/>
            <w:hideMark/>
          </w:tcPr>
          <w:p w14:paraId="37799300" w14:textId="77777777" w:rsidR="00AA1E4D" w:rsidRPr="007715C5" w:rsidRDefault="00AA1E4D" w:rsidP="00474343">
            <w:pPr>
              <w:spacing w:after="0" w:line="360" w:lineRule="auto"/>
              <w:rPr>
                <w:rFonts w:eastAsia="Times New Roman"/>
                <w:color w:val="747171"/>
                <w:spacing w:val="0"/>
                <w:lang w:val="es-DO" w:eastAsia="es-DO"/>
              </w:rPr>
            </w:pPr>
          </w:p>
        </w:tc>
        <w:tc>
          <w:tcPr>
            <w:tcW w:w="2559" w:type="dxa"/>
            <w:tcBorders>
              <w:top w:val="nil"/>
              <w:left w:val="nil"/>
              <w:bottom w:val="single" w:sz="4" w:space="0" w:color="002060"/>
              <w:right w:val="single" w:sz="4" w:space="0" w:color="002060"/>
            </w:tcBorders>
            <w:shd w:val="clear" w:color="auto" w:fill="auto"/>
            <w:vAlign w:val="center"/>
            <w:hideMark/>
          </w:tcPr>
          <w:p w14:paraId="4E092963"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Generación de Capacidades y Ambiente Laboral y para la Inclusión del Enfoque de Género en las Políticas Públicas</w:t>
            </w:r>
          </w:p>
        </w:tc>
        <w:tc>
          <w:tcPr>
            <w:tcW w:w="1273" w:type="dxa"/>
            <w:tcBorders>
              <w:top w:val="nil"/>
              <w:left w:val="nil"/>
              <w:bottom w:val="single" w:sz="4" w:space="0" w:color="002060"/>
              <w:right w:val="single" w:sz="4" w:space="0" w:color="002060"/>
            </w:tcBorders>
            <w:shd w:val="clear" w:color="auto" w:fill="auto"/>
            <w:vAlign w:val="center"/>
            <w:hideMark/>
          </w:tcPr>
          <w:p w14:paraId="50859241"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45%</w:t>
            </w:r>
          </w:p>
        </w:tc>
        <w:tc>
          <w:tcPr>
            <w:tcW w:w="1283" w:type="dxa"/>
            <w:tcBorders>
              <w:top w:val="nil"/>
              <w:left w:val="nil"/>
              <w:bottom w:val="single" w:sz="4" w:space="0" w:color="002060"/>
              <w:right w:val="single" w:sz="4" w:space="0" w:color="002060"/>
            </w:tcBorders>
            <w:shd w:val="clear" w:color="auto" w:fill="auto"/>
            <w:vAlign w:val="center"/>
            <w:hideMark/>
          </w:tcPr>
          <w:p w14:paraId="2F48B8E8"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6.67</w:t>
            </w:r>
          </w:p>
        </w:tc>
        <w:tc>
          <w:tcPr>
            <w:tcW w:w="1134" w:type="dxa"/>
            <w:tcBorders>
              <w:top w:val="nil"/>
              <w:left w:val="nil"/>
              <w:bottom w:val="single" w:sz="4" w:space="0" w:color="002060"/>
              <w:right w:val="single" w:sz="4" w:space="0" w:color="002060"/>
            </w:tcBorders>
            <w:shd w:val="clear" w:color="auto" w:fill="auto"/>
            <w:vAlign w:val="center"/>
            <w:hideMark/>
          </w:tcPr>
          <w:p w14:paraId="13EA6856"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3.00</w:t>
            </w:r>
          </w:p>
        </w:tc>
      </w:tr>
      <w:tr w:rsidR="00E8242B" w:rsidRPr="007715C5" w14:paraId="69DB2518" w14:textId="77777777" w:rsidTr="00840C17">
        <w:trPr>
          <w:trHeight w:val="630"/>
        </w:trPr>
        <w:tc>
          <w:tcPr>
            <w:tcW w:w="2114" w:type="dxa"/>
            <w:vMerge/>
            <w:tcBorders>
              <w:top w:val="nil"/>
              <w:left w:val="single" w:sz="4" w:space="0" w:color="002060"/>
              <w:bottom w:val="single" w:sz="4" w:space="0" w:color="002060"/>
              <w:right w:val="single" w:sz="4" w:space="0" w:color="002060"/>
            </w:tcBorders>
            <w:vAlign w:val="center"/>
            <w:hideMark/>
          </w:tcPr>
          <w:p w14:paraId="0BA51256" w14:textId="77777777" w:rsidR="00AA1E4D" w:rsidRPr="007715C5" w:rsidRDefault="00AA1E4D" w:rsidP="00474343">
            <w:pPr>
              <w:spacing w:after="0" w:line="360" w:lineRule="auto"/>
              <w:rPr>
                <w:rFonts w:eastAsia="Times New Roman"/>
                <w:color w:val="747171"/>
                <w:spacing w:val="0"/>
                <w:lang w:val="es-DO" w:eastAsia="es-DO"/>
              </w:rPr>
            </w:pPr>
          </w:p>
        </w:tc>
        <w:tc>
          <w:tcPr>
            <w:tcW w:w="2559" w:type="dxa"/>
            <w:tcBorders>
              <w:top w:val="nil"/>
              <w:left w:val="nil"/>
              <w:bottom w:val="single" w:sz="4" w:space="0" w:color="002060"/>
              <w:right w:val="single" w:sz="4" w:space="0" w:color="002060"/>
            </w:tcBorders>
            <w:shd w:val="clear" w:color="auto" w:fill="auto"/>
            <w:vAlign w:val="center"/>
            <w:hideMark/>
          </w:tcPr>
          <w:p w14:paraId="56BD1CE5"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Inclusión del enfoque de género en las políticas públicas</w:t>
            </w:r>
          </w:p>
        </w:tc>
        <w:tc>
          <w:tcPr>
            <w:tcW w:w="1273" w:type="dxa"/>
            <w:tcBorders>
              <w:top w:val="nil"/>
              <w:left w:val="nil"/>
              <w:bottom w:val="single" w:sz="4" w:space="0" w:color="002060"/>
              <w:right w:val="single" w:sz="4" w:space="0" w:color="002060"/>
            </w:tcBorders>
            <w:shd w:val="clear" w:color="auto" w:fill="auto"/>
            <w:vAlign w:val="center"/>
            <w:hideMark/>
          </w:tcPr>
          <w:p w14:paraId="300A6B1D"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1283" w:type="dxa"/>
            <w:tcBorders>
              <w:top w:val="nil"/>
              <w:left w:val="nil"/>
              <w:bottom w:val="single" w:sz="4" w:space="0" w:color="002060"/>
              <w:right w:val="single" w:sz="4" w:space="0" w:color="002060"/>
            </w:tcBorders>
            <w:shd w:val="clear" w:color="auto" w:fill="auto"/>
            <w:vAlign w:val="center"/>
            <w:hideMark/>
          </w:tcPr>
          <w:p w14:paraId="1ABBFCEC"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6.67</w:t>
            </w:r>
          </w:p>
        </w:tc>
        <w:tc>
          <w:tcPr>
            <w:tcW w:w="1134" w:type="dxa"/>
            <w:tcBorders>
              <w:top w:val="nil"/>
              <w:left w:val="nil"/>
              <w:bottom w:val="single" w:sz="4" w:space="0" w:color="002060"/>
              <w:right w:val="single" w:sz="4" w:space="0" w:color="002060"/>
            </w:tcBorders>
            <w:shd w:val="clear" w:color="auto" w:fill="auto"/>
            <w:vAlign w:val="center"/>
            <w:hideMark/>
          </w:tcPr>
          <w:p w14:paraId="38E2A4DB"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6.67</w:t>
            </w:r>
          </w:p>
        </w:tc>
      </w:tr>
      <w:tr w:rsidR="00E8242B" w:rsidRPr="007715C5" w14:paraId="1C49A2FF" w14:textId="77777777" w:rsidTr="00840C17">
        <w:trPr>
          <w:trHeight w:val="600"/>
        </w:trPr>
        <w:tc>
          <w:tcPr>
            <w:tcW w:w="2114" w:type="dxa"/>
            <w:tcBorders>
              <w:top w:val="nil"/>
              <w:left w:val="single" w:sz="4" w:space="0" w:color="002060"/>
              <w:bottom w:val="single" w:sz="4" w:space="0" w:color="002060"/>
              <w:right w:val="single" w:sz="4" w:space="0" w:color="002060"/>
            </w:tcBorders>
            <w:shd w:val="clear" w:color="auto" w:fill="auto"/>
            <w:vAlign w:val="center"/>
            <w:hideMark/>
          </w:tcPr>
          <w:p w14:paraId="172B0B1F"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02.POLÍTICA TRANSVERSAL DE COHESIÓN TERRITORIAL</w:t>
            </w:r>
          </w:p>
        </w:tc>
        <w:tc>
          <w:tcPr>
            <w:tcW w:w="2559" w:type="dxa"/>
            <w:tcBorders>
              <w:top w:val="nil"/>
              <w:left w:val="nil"/>
              <w:bottom w:val="single" w:sz="4" w:space="0" w:color="002060"/>
              <w:right w:val="single" w:sz="4" w:space="0" w:color="002060"/>
            </w:tcBorders>
            <w:shd w:val="clear" w:color="auto" w:fill="auto"/>
            <w:vAlign w:val="center"/>
            <w:hideMark/>
          </w:tcPr>
          <w:p w14:paraId="69567256"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N/A</w:t>
            </w:r>
          </w:p>
        </w:tc>
        <w:tc>
          <w:tcPr>
            <w:tcW w:w="1273" w:type="dxa"/>
            <w:tcBorders>
              <w:top w:val="nil"/>
              <w:left w:val="nil"/>
              <w:bottom w:val="single" w:sz="4" w:space="0" w:color="002060"/>
              <w:right w:val="single" w:sz="4" w:space="0" w:color="002060"/>
            </w:tcBorders>
            <w:shd w:val="clear" w:color="auto" w:fill="auto"/>
            <w:vAlign w:val="center"/>
            <w:hideMark/>
          </w:tcPr>
          <w:p w14:paraId="346D316C"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1283" w:type="dxa"/>
            <w:tcBorders>
              <w:top w:val="nil"/>
              <w:left w:val="nil"/>
              <w:bottom w:val="single" w:sz="4" w:space="0" w:color="002060"/>
              <w:right w:val="single" w:sz="4" w:space="0" w:color="002060"/>
            </w:tcBorders>
            <w:shd w:val="clear" w:color="auto" w:fill="auto"/>
            <w:vAlign w:val="center"/>
            <w:hideMark/>
          </w:tcPr>
          <w:p w14:paraId="5C0DD074"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w:t>
            </w:r>
          </w:p>
        </w:tc>
        <w:tc>
          <w:tcPr>
            <w:tcW w:w="1134" w:type="dxa"/>
            <w:tcBorders>
              <w:top w:val="nil"/>
              <w:left w:val="nil"/>
              <w:bottom w:val="single" w:sz="4" w:space="0" w:color="002060"/>
              <w:right w:val="single" w:sz="4" w:space="0" w:color="002060"/>
            </w:tcBorders>
            <w:shd w:val="clear" w:color="auto" w:fill="auto"/>
            <w:vAlign w:val="center"/>
            <w:hideMark/>
          </w:tcPr>
          <w:p w14:paraId="1902D247"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20.00</w:t>
            </w:r>
          </w:p>
        </w:tc>
      </w:tr>
      <w:tr w:rsidR="00E8242B" w:rsidRPr="007715C5" w14:paraId="0408856E" w14:textId="77777777" w:rsidTr="00840C17">
        <w:trPr>
          <w:trHeight w:val="900"/>
        </w:trPr>
        <w:tc>
          <w:tcPr>
            <w:tcW w:w="2114" w:type="dxa"/>
            <w:tcBorders>
              <w:top w:val="nil"/>
              <w:left w:val="single" w:sz="4" w:space="0" w:color="002060"/>
              <w:bottom w:val="single" w:sz="4" w:space="0" w:color="002060"/>
              <w:right w:val="single" w:sz="4" w:space="0" w:color="002060"/>
            </w:tcBorders>
            <w:shd w:val="clear" w:color="auto" w:fill="auto"/>
            <w:vAlign w:val="center"/>
            <w:hideMark/>
          </w:tcPr>
          <w:p w14:paraId="4FFEC2C3"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03.POLÍTICA TRANSVERSAL DE SOSTENIBILIDAD AMBIENTAL</w:t>
            </w:r>
          </w:p>
        </w:tc>
        <w:tc>
          <w:tcPr>
            <w:tcW w:w="2559" w:type="dxa"/>
            <w:tcBorders>
              <w:top w:val="nil"/>
              <w:left w:val="nil"/>
              <w:bottom w:val="single" w:sz="4" w:space="0" w:color="002060"/>
              <w:right w:val="single" w:sz="4" w:space="0" w:color="002060"/>
            </w:tcBorders>
            <w:shd w:val="clear" w:color="auto" w:fill="auto"/>
            <w:vAlign w:val="center"/>
            <w:hideMark/>
          </w:tcPr>
          <w:p w14:paraId="7B82A088"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N/A</w:t>
            </w:r>
          </w:p>
        </w:tc>
        <w:tc>
          <w:tcPr>
            <w:tcW w:w="1273" w:type="dxa"/>
            <w:tcBorders>
              <w:top w:val="nil"/>
              <w:left w:val="nil"/>
              <w:bottom w:val="single" w:sz="4" w:space="0" w:color="002060"/>
              <w:right w:val="single" w:sz="4" w:space="0" w:color="002060"/>
            </w:tcBorders>
            <w:shd w:val="clear" w:color="auto" w:fill="auto"/>
            <w:vAlign w:val="center"/>
            <w:hideMark/>
          </w:tcPr>
          <w:p w14:paraId="5D557E9C"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1283" w:type="dxa"/>
            <w:tcBorders>
              <w:top w:val="nil"/>
              <w:left w:val="nil"/>
              <w:bottom w:val="single" w:sz="4" w:space="0" w:color="002060"/>
              <w:right w:val="single" w:sz="4" w:space="0" w:color="002060"/>
            </w:tcBorders>
            <w:shd w:val="clear" w:color="auto" w:fill="auto"/>
            <w:vAlign w:val="center"/>
            <w:hideMark/>
          </w:tcPr>
          <w:p w14:paraId="33E71498"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w:t>
            </w:r>
          </w:p>
        </w:tc>
        <w:tc>
          <w:tcPr>
            <w:tcW w:w="1134" w:type="dxa"/>
            <w:tcBorders>
              <w:top w:val="nil"/>
              <w:left w:val="nil"/>
              <w:bottom w:val="single" w:sz="4" w:space="0" w:color="002060"/>
              <w:right w:val="single" w:sz="4" w:space="0" w:color="002060"/>
            </w:tcBorders>
            <w:shd w:val="clear" w:color="auto" w:fill="auto"/>
            <w:vAlign w:val="center"/>
            <w:hideMark/>
          </w:tcPr>
          <w:p w14:paraId="430DD09A"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20.00</w:t>
            </w:r>
          </w:p>
        </w:tc>
      </w:tr>
      <w:tr w:rsidR="00E8242B" w:rsidRPr="007715C5" w14:paraId="631BE45B" w14:textId="77777777" w:rsidTr="00840C17">
        <w:trPr>
          <w:trHeight w:val="1260"/>
        </w:trPr>
        <w:tc>
          <w:tcPr>
            <w:tcW w:w="2114" w:type="dxa"/>
            <w:tcBorders>
              <w:top w:val="nil"/>
              <w:left w:val="single" w:sz="4" w:space="0" w:color="002060"/>
              <w:bottom w:val="single" w:sz="4" w:space="0" w:color="002060"/>
              <w:right w:val="single" w:sz="4" w:space="0" w:color="002060"/>
            </w:tcBorders>
            <w:shd w:val="clear" w:color="auto" w:fill="auto"/>
            <w:vAlign w:val="center"/>
            <w:hideMark/>
          </w:tcPr>
          <w:p w14:paraId="55F38C80"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04.POLÍTICA TRANSVERSAL DE GESTIÓN INTEGRAL DE RIESGOS</w:t>
            </w:r>
          </w:p>
        </w:tc>
        <w:tc>
          <w:tcPr>
            <w:tcW w:w="2559" w:type="dxa"/>
            <w:tcBorders>
              <w:top w:val="nil"/>
              <w:left w:val="nil"/>
              <w:bottom w:val="single" w:sz="4" w:space="0" w:color="002060"/>
              <w:right w:val="single" w:sz="4" w:space="0" w:color="002060"/>
            </w:tcBorders>
            <w:shd w:val="clear" w:color="auto" w:fill="auto"/>
            <w:vAlign w:val="center"/>
            <w:hideMark/>
          </w:tcPr>
          <w:p w14:paraId="7B61E589"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N/A</w:t>
            </w:r>
          </w:p>
        </w:tc>
        <w:tc>
          <w:tcPr>
            <w:tcW w:w="1273" w:type="dxa"/>
            <w:tcBorders>
              <w:top w:val="nil"/>
              <w:left w:val="nil"/>
              <w:bottom w:val="single" w:sz="4" w:space="0" w:color="002060"/>
              <w:right w:val="single" w:sz="4" w:space="0" w:color="002060"/>
            </w:tcBorders>
            <w:shd w:val="clear" w:color="auto" w:fill="auto"/>
            <w:vAlign w:val="center"/>
            <w:hideMark/>
          </w:tcPr>
          <w:p w14:paraId="75AFAD35"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1283" w:type="dxa"/>
            <w:tcBorders>
              <w:top w:val="nil"/>
              <w:left w:val="nil"/>
              <w:bottom w:val="single" w:sz="4" w:space="0" w:color="002060"/>
              <w:right w:val="single" w:sz="4" w:space="0" w:color="002060"/>
            </w:tcBorders>
            <w:shd w:val="clear" w:color="auto" w:fill="auto"/>
            <w:vAlign w:val="center"/>
            <w:hideMark/>
          </w:tcPr>
          <w:p w14:paraId="6F94AE95"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w:t>
            </w:r>
          </w:p>
        </w:tc>
        <w:tc>
          <w:tcPr>
            <w:tcW w:w="1134" w:type="dxa"/>
            <w:tcBorders>
              <w:top w:val="nil"/>
              <w:left w:val="nil"/>
              <w:bottom w:val="single" w:sz="4" w:space="0" w:color="002060"/>
              <w:right w:val="single" w:sz="4" w:space="0" w:color="002060"/>
            </w:tcBorders>
            <w:shd w:val="clear" w:color="auto" w:fill="auto"/>
            <w:vAlign w:val="center"/>
            <w:hideMark/>
          </w:tcPr>
          <w:p w14:paraId="35FA6C5C"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20.00</w:t>
            </w:r>
          </w:p>
        </w:tc>
      </w:tr>
      <w:tr w:rsidR="00E8242B" w:rsidRPr="007715C5" w14:paraId="1244504B" w14:textId="77777777" w:rsidTr="00840C17">
        <w:trPr>
          <w:trHeight w:val="1260"/>
        </w:trPr>
        <w:tc>
          <w:tcPr>
            <w:tcW w:w="2114" w:type="dxa"/>
            <w:tcBorders>
              <w:top w:val="nil"/>
              <w:left w:val="single" w:sz="4" w:space="0" w:color="002060"/>
              <w:bottom w:val="single" w:sz="4" w:space="0" w:color="002060"/>
              <w:right w:val="single" w:sz="4" w:space="0" w:color="002060"/>
            </w:tcBorders>
            <w:shd w:val="clear" w:color="auto" w:fill="auto"/>
            <w:vAlign w:val="center"/>
            <w:hideMark/>
          </w:tcPr>
          <w:p w14:paraId="40145638"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05.POLÍTICA TRANSVERSAL DE DERECHOS </w:t>
            </w:r>
            <w:r w:rsidRPr="007715C5">
              <w:rPr>
                <w:rFonts w:eastAsia="Times New Roman"/>
                <w:color w:val="747171"/>
                <w:spacing w:val="0"/>
                <w:lang w:val="es-DO" w:eastAsia="es-DO"/>
              </w:rPr>
              <w:lastRenderedPageBreak/>
              <w:t>HUMANOS (Inactivación Temporal)</w:t>
            </w:r>
          </w:p>
        </w:tc>
        <w:tc>
          <w:tcPr>
            <w:tcW w:w="2559" w:type="dxa"/>
            <w:tcBorders>
              <w:top w:val="nil"/>
              <w:left w:val="nil"/>
              <w:bottom w:val="single" w:sz="4" w:space="0" w:color="002060"/>
              <w:right w:val="single" w:sz="4" w:space="0" w:color="002060"/>
            </w:tcBorders>
            <w:shd w:val="clear" w:color="auto" w:fill="auto"/>
            <w:vAlign w:val="center"/>
            <w:hideMark/>
          </w:tcPr>
          <w:p w14:paraId="673C700B"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lastRenderedPageBreak/>
              <w:t>Inactivación Temporal</w:t>
            </w:r>
          </w:p>
        </w:tc>
        <w:tc>
          <w:tcPr>
            <w:tcW w:w="1273" w:type="dxa"/>
            <w:tcBorders>
              <w:top w:val="nil"/>
              <w:left w:val="nil"/>
              <w:bottom w:val="single" w:sz="4" w:space="0" w:color="002060"/>
              <w:right w:val="single" w:sz="4" w:space="0" w:color="002060"/>
            </w:tcBorders>
            <w:shd w:val="clear" w:color="auto" w:fill="auto"/>
            <w:vAlign w:val="center"/>
            <w:hideMark/>
          </w:tcPr>
          <w:p w14:paraId="14A33DB3"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w:t>
            </w:r>
          </w:p>
        </w:tc>
        <w:tc>
          <w:tcPr>
            <w:tcW w:w="1283" w:type="dxa"/>
            <w:tcBorders>
              <w:top w:val="nil"/>
              <w:left w:val="nil"/>
              <w:bottom w:val="single" w:sz="4" w:space="0" w:color="002060"/>
              <w:right w:val="single" w:sz="4" w:space="0" w:color="002060"/>
            </w:tcBorders>
            <w:shd w:val="clear" w:color="auto" w:fill="auto"/>
            <w:vAlign w:val="center"/>
            <w:hideMark/>
          </w:tcPr>
          <w:p w14:paraId="5582BE7D"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w:t>
            </w:r>
          </w:p>
        </w:tc>
        <w:tc>
          <w:tcPr>
            <w:tcW w:w="1134" w:type="dxa"/>
            <w:tcBorders>
              <w:top w:val="nil"/>
              <w:left w:val="nil"/>
              <w:bottom w:val="single" w:sz="4" w:space="0" w:color="002060"/>
              <w:right w:val="single" w:sz="4" w:space="0" w:color="002060"/>
            </w:tcBorders>
            <w:shd w:val="clear" w:color="auto" w:fill="auto"/>
            <w:vAlign w:val="center"/>
            <w:hideMark/>
          </w:tcPr>
          <w:p w14:paraId="13D29FAC"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E8242B" w:rsidRPr="007715C5" w14:paraId="014957E8" w14:textId="77777777" w:rsidTr="00840C17">
        <w:trPr>
          <w:trHeight w:val="1260"/>
        </w:trPr>
        <w:tc>
          <w:tcPr>
            <w:tcW w:w="2114" w:type="dxa"/>
            <w:tcBorders>
              <w:top w:val="nil"/>
              <w:left w:val="single" w:sz="4" w:space="0" w:color="002060"/>
              <w:bottom w:val="single" w:sz="4" w:space="0" w:color="002060"/>
              <w:right w:val="single" w:sz="4" w:space="0" w:color="002060"/>
            </w:tcBorders>
            <w:shd w:val="clear" w:color="auto" w:fill="auto"/>
            <w:vAlign w:val="center"/>
            <w:hideMark/>
          </w:tcPr>
          <w:p w14:paraId="61C919AC" w14:textId="77777777" w:rsidR="00AA1E4D" w:rsidRPr="007715C5" w:rsidRDefault="00AA1E4D"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06.POLÍTICA TRANSVERSAL DE PARTICIPACIÓN SOCIAL (Sectoriales)</w:t>
            </w:r>
          </w:p>
        </w:tc>
        <w:tc>
          <w:tcPr>
            <w:tcW w:w="2559" w:type="dxa"/>
            <w:tcBorders>
              <w:top w:val="nil"/>
              <w:left w:val="nil"/>
              <w:bottom w:val="single" w:sz="4" w:space="0" w:color="002060"/>
              <w:right w:val="single" w:sz="4" w:space="0" w:color="002060"/>
            </w:tcBorders>
            <w:shd w:val="clear" w:color="auto" w:fill="auto"/>
            <w:vAlign w:val="center"/>
            <w:hideMark/>
          </w:tcPr>
          <w:p w14:paraId="7AEABFCF" w14:textId="5BE25E5C" w:rsidR="00AA1E4D" w:rsidRPr="007715C5" w:rsidRDefault="00661668"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N/A</w:t>
            </w:r>
          </w:p>
        </w:tc>
        <w:tc>
          <w:tcPr>
            <w:tcW w:w="1273" w:type="dxa"/>
            <w:tcBorders>
              <w:top w:val="nil"/>
              <w:left w:val="nil"/>
              <w:bottom w:val="single" w:sz="4" w:space="0" w:color="002060"/>
              <w:right w:val="single" w:sz="4" w:space="0" w:color="002060"/>
            </w:tcBorders>
            <w:shd w:val="clear" w:color="auto" w:fill="auto"/>
            <w:vAlign w:val="center"/>
            <w:hideMark/>
          </w:tcPr>
          <w:p w14:paraId="1ACD70B9"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1283" w:type="dxa"/>
            <w:tcBorders>
              <w:top w:val="nil"/>
              <w:left w:val="nil"/>
              <w:bottom w:val="single" w:sz="4" w:space="0" w:color="002060"/>
              <w:right w:val="single" w:sz="4" w:space="0" w:color="002060"/>
            </w:tcBorders>
            <w:shd w:val="clear" w:color="auto" w:fill="auto"/>
            <w:vAlign w:val="center"/>
            <w:hideMark/>
          </w:tcPr>
          <w:p w14:paraId="566A1AE2"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w:t>
            </w:r>
          </w:p>
        </w:tc>
        <w:tc>
          <w:tcPr>
            <w:tcW w:w="1134" w:type="dxa"/>
            <w:tcBorders>
              <w:top w:val="nil"/>
              <w:left w:val="nil"/>
              <w:bottom w:val="single" w:sz="4" w:space="0" w:color="002060"/>
              <w:right w:val="single" w:sz="4" w:space="0" w:color="002060"/>
            </w:tcBorders>
            <w:shd w:val="clear" w:color="auto" w:fill="auto"/>
            <w:vAlign w:val="center"/>
            <w:hideMark/>
          </w:tcPr>
          <w:p w14:paraId="3F963A5A" w14:textId="77777777" w:rsidR="00AA1E4D" w:rsidRPr="007715C5" w:rsidRDefault="00AA1E4D"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20.00</w:t>
            </w:r>
          </w:p>
        </w:tc>
      </w:tr>
      <w:tr w:rsidR="00E8242B" w:rsidRPr="007715C5" w14:paraId="6F04CCE0" w14:textId="77777777" w:rsidTr="00840C17">
        <w:trPr>
          <w:trHeight w:val="319"/>
        </w:trPr>
        <w:tc>
          <w:tcPr>
            <w:tcW w:w="7229" w:type="dxa"/>
            <w:gridSpan w:val="4"/>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14:paraId="75BDFE26" w14:textId="59CDE77E" w:rsidR="00AA1E4D" w:rsidRPr="007715C5" w:rsidRDefault="00661668"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Calificación</w:t>
            </w:r>
          </w:p>
        </w:tc>
        <w:tc>
          <w:tcPr>
            <w:tcW w:w="1134" w:type="dxa"/>
            <w:tcBorders>
              <w:top w:val="nil"/>
              <w:left w:val="nil"/>
              <w:bottom w:val="single" w:sz="4" w:space="0" w:color="002060"/>
              <w:right w:val="single" w:sz="4" w:space="0" w:color="002060"/>
            </w:tcBorders>
            <w:shd w:val="clear" w:color="auto" w:fill="auto"/>
            <w:noWrap/>
            <w:vAlign w:val="center"/>
            <w:hideMark/>
          </w:tcPr>
          <w:p w14:paraId="14CBF1B8" w14:textId="77777777" w:rsidR="00AA1E4D" w:rsidRPr="007715C5" w:rsidRDefault="00AA1E4D"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95.33</w:t>
            </w:r>
          </w:p>
        </w:tc>
      </w:tr>
    </w:tbl>
    <w:p w14:paraId="2A127251" w14:textId="1766DA22" w:rsidR="00AA1E4D" w:rsidRPr="007715C5" w:rsidRDefault="00E84DCC" w:rsidP="00474343">
      <w:pPr>
        <w:spacing w:after="100" w:afterAutospacing="1" w:line="360" w:lineRule="auto"/>
        <w:jc w:val="both"/>
        <w:rPr>
          <w:i/>
          <w:iCs/>
          <w:color w:val="747171"/>
          <w:sz w:val="20"/>
          <w:szCs w:val="20"/>
          <w:lang w:val="es-DO" w:eastAsia="es-DO"/>
        </w:rPr>
      </w:pPr>
      <w:r w:rsidRPr="007715C5">
        <w:rPr>
          <w:i/>
          <w:iCs/>
          <w:color w:val="747171"/>
          <w:sz w:val="20"/>
          <w:szCs w:val="20"/>
          <w:lang w:val="es-DO" w:eastAsia="es-DO"/>
        </w:rPr>
        <w:t xml:space="preserve">Fuente: </w:t>
      </w:r>
      <w:r w:rsidR="00D519E1" w:rsidRPr="007715C5">
        <w:rPr>
          <w:i/>
          <w:iCs/>
          <w:color w:val="747171"/>
          <w:sz w:val="20"/>
          <w:szCs w:val="20"/>
          <w:lang w:val="es-DO" w:eastAsia="es-DO"/>
        </w:rPr>
        <w:t xml:space="preserve">Elaborado por la Dirección </w:t>
      </w:r>
      <w:r w:rsidR="002A3E89" w:rsidRPr="007715C5">
        <w:rPr>
          <w:i/>
          <w:iCs/>
          <w:color w:val="747171"/>
          <w:sz w:val="20"/>
          <w:szCs w:val="20"/>
          <w:lang w:val="es-DO" w:eastAsia="es-DO"/>
        </w:rPr>
        <w:t xml:space="preserve">de </w:t>
      </w:r>
      <w:r w:rsidR="009A19EC" w:rsidRPr="007715C5">
        <w:rPr>
          <w:i/>
          <w:iCs/>
          <w:color w:val="747171"/>
          <w:sz w:val="20"/>
          <w:szCs w:val="20"/>
          <w:lang w:val="es-DO" w:eastAsia="es-DO"/>
        </w:rPr>
        <w:t>Planificación</w:t>
      </w:r>
      <w:r w:rsidR="002A3E89" w:rsidRPr="007715C5">
        <w:rPr>
          <w:i/>
          <w:iCs/>
          <w:color w:val="747171"/>
          <w:sz w:val="20"/>
          <w:szCs w:val="20"/>
          <w:lang w:val="es-DO" w:eastAsia="es-DO"/>
        </w:rPr>
        <w:t xml:space="preserve"> y Desarrollo, en base al ranking EDI d/f 14/12/2023.-</w:t>
      </w:r>
    </w:p>
    <w:p w14:paraId="0D657B15" w14:textId="39333A08" w:rsidR="00105F98" w:rsidRPr="007715C5" w:rsidRDefault="00105F98" w:rsidP="00474343">
      <w:pPr>
        <w:pStyle w:val="Ttulo2"/>
        <w:numPr>
          <w:ilvl w:val="1"/>
          <w:numId w:val="3"/>
        </w:numPr>
        <w:spacing w:before="100" w:beforeAutospacing="1" w:after="100" w:afterAutospacing="1" w:line="360" w:lineRule="auto"/>
        <w:ind w:left="426" w:hanging="426"/>
        <w:rPr>
          <w:b/>
          <w:bCs/>
          <w:color w:val="747171"/>
          <w:lang w:val="es-DO"/>
        </w:rPr>
      </w:pPr>
      <w:bookmarkStart w:id="75" w:name="_Toc153792281"/>
      <w:r w:rsidRPr="007715C5">
        <w:rPr>
          <w:b/>
          <w:bCs/>
          <w:color w:val="747171"/>
          <w:lang w:val="es-DO"/>
        </w:rPr>
        <w:t>Desempeño del Área Comunicaciones</w:t>
      </w:r>
      <w:bookmarkEnd w:id="75"/>
    </w:p>
    <w:p w14:paraId="1A1EDEA5" w14:textId="77777777" w:rsidR="009B789A" w:rsidRPr="007715C5" w:rsidRDefault="001F6630" w:rsidP="00474343">
      <w:pPr>
        <w:spacing w:line="360" w:lineRule="auto"/>
        <w:jc w:val="both"/>
        <w:rPr>
          <w:rFonts w:eastAsia="Calibri"/>
          <w:color w:val="747171"/>
          <w:lang w:val="es-DO"/>
        </w:rPr>
      </w:pPr>
      <w:r w:rsidRPr="007715C5">
        <w:rPr>
          <w:rFonts w:eastAsia="Calibri"/>
          <w:color w:val="747171"/>
          <w:lang w:val="es-DO"/>
        </w:rPr>
        <w:t>A través del área de Comunicaciones, el MICM desarrolló sus acciones durante el año 2023 partiendo de dos ejes principales: 1) ministro visible, presente, abierto y cercano, y 2) MICM más que combustibles es crecimiento en los sectores de zonas francas, industrias, comercio y Mipymes. A continuación, las principales acciones, y resultados relacionados a los procesos comunicacionales del MICM:</w:t>
      </w:r>
    </w:p>
    <w:p w14:paraId="286F8A97" w14:textId="73DDAC10" w:rsidR="001F6630" w:rsidRPr="006A1B0A" w:rsidRDefault="001F6630" w:rsidP="006A1B0A">
      <w:pPr>
        <w:spacing w:line="360" w:lineRule="auto"/>
        <w:jc w:val="both"/>
        <w:rPr>
          <w:rFonts w:eastAsia="Calibri"/>
          <w:b/>
          <w:bCs/>
          <w:color w:val="747171"/>
          <w:lang w:val="es-DO"/>
        </w:rPr>
      </w:pPr>
      <w:r w:rsidRPr="006A1B0A">
        <w:rPr>
          <w:rFonts w:eastAsia="Calibri"/>
          <w:b/>
          <w:bCs/>
          <w:color w:val="747171"/>
          <w:lang w:val="es-DO"/>
        </w:rPr>
        <w:t>Buenas noticias del MICM</w:t>
      </w:r>
    </w:p>
    <w:p w14:paraId="5A247AFA" w14:textId="0D78BB02" w:rsidR="001F6630" w:rsidRPr="007715C5" w:rsidRDefault="001F6630" w:rsidP="00474343">
      <w:pPr>
        <w:spacing w:line="360" w:lineRule="auto"/>
        <w:jc w:val="both"/>
        <w:rPr>
          <w:rFonts w:eastAsia="Calibri"/>
          <w:color w:val="747171"/>
          <w:lang w:val="es-DO"/>
        </w:rPr>
      </w:pPr>
      <w:r w:rsidRPr="007715C5">
        <w:rPr>
          <w:rFonts w:eastAsia="Calibri"/>
          <w:color w:val="747171"/>
          <w:lang w:val="es-DO"/>
        </w:rPr>
        <w:t xml:space="preserve">Desde el área de </w:t>
      </w:r>
      <w:r w:rsidR="00582FC0" w:rsidRPr="007715C5">
        <w:rPr>
          <w:rFonts w:eastAsia="Calibri"/>
          <w:color w:val="747171"/>
          <w:lang w:val="es-DO"/>
        </w:rPr>
        <w:t>c</w:t>
      </w:r>
      <w:r w:rsidRPr="007715C5">
        <w:rPr>
          <w:rFonts w:eastAsia="Calibri"/>
          <w:color w:val="747171"/>
          <w:lang w:val="es-DO"/>
        </w:rPr>
        <w:t>omunicaciones</w:t>
      </w:r>
      <w:r w:rsidR="00430211" w:rsidRPr="007715C5">
        <w:rPr>
          <w:rFonts w:eastAsia="Calibri"/>
          <w:color w:val="747171"/>
          <w:lang w:val="es-DO"/>
        </w:rPr>
        <w:t xml:space="preserve"> </w:t>
      </w:r>
      <w:r w:rsidRPr="007715C5">
        <w:rPr>
          <w:rFonts w:eastAsia="Calibri"/>
          <w:color w:val="747171"/>
          <w:lang w:val="es-DO"/>
        </w:rPr>
        <w:t xml:space="preserve">se apoyó la gestión de </w:t>
      </w:r>
      <w:r w:rsidR="006570C9" w:rsidRPr="007715C5">
        <w:rPr>
          <w:rFonts w:eastAsia="Calibri"/>
          <w:color w:val="747171"/>
          <w:lang w:val="es-DO"/>
        </w:rPr>
        <w:t>m</w:t>
      </w:r>
      <w:r w:rsidRPr="007715C5">
        <w:rPr>
          <w:rFonts w:eastAsia="Calibri"/>
          <w:color w:val="747171"/>
          <w:lang w:val="es-DO"/>
        </w:rPr>
        <w:t xml:space="preserve">edios y </w:t>
      </w:r>
      <w:r w:rsidR="006570C9" w:rsidRPr="007715C5">
        <w:rPr>
          <w:rFonts w:eastAsia="Calibri"/>
          <w:color w:val="747171"/>
          <w:lang w:val="es-DO"/>
        </w:rPr>
        <w:t>p</w:t>
      </w:r>
      <w:r w:rsidRPr="007715C5">
        <w:rPr>
          <w:rFonts w:eastAsia="Calibri"/>
          <w:color w:val="747171"/>
          <w:lang w:val="es-DO"/>
        </w:rPr>
        <w:t xml:space="preserve">ublicaciones, organizando las coberturas de las actividades para dar a conocer el trabajo y las acciones que desde MICM se realizaron a favor del </w:t>
      </w:r>
      <w:r w:rsidRPr="007715C5">
        <w:rPr>
          <w:rFonts w:eastAsia="Calibri"/>
          <w:color w:val="747171"/>
          <w:lang w:val="es-DO"/>
        </w:rPr>
        <w:lastRenderedPageBreak/>
        <w:t>fortalecimiento del aparato productivo y económico del país. Decenas de actividades fueron presididas por el ministro, como representantes de los diferentes viceministros, quienes son el mecanismo de apoyo para la visibilidad y cumplimiento de los ejes estratégicos.</w:t>
      </w:r>
    </w:p>
    <w:p w14:paraId="448EA488" w14:textId="33AF1C31" w:rsidR="001F6630" w:rsidRPr="007715C5" w:rsidRDefault="001F6630" w:rsidP="00474343">
      <w:pPr>
        <w:spacing w:line="360" w:lineRule="auto"/>
        <w:jc w:val="both"/>
        <w:rPr>
          <w:rFonts w:eastAsia="Calibri"/>
          <w:color w:val="747171"/>
          <w:lang w:val="es-DO"/>
        </w:rPr>
      </w:pPr>
      <w:r w:rsidRPr="007715C5">
        <w:rPr>
          <w:rFonts w:eastAsia="Calibri"/>
          <w:color w:val="747171"/>
          <w:lang w:val="es-DO"/>
        </w:rPr>
        <w:t xml:space="preserve">Para asegurar </w:t>
      </w:r>
      <w:r w:rsidR="00DB7FC1" w:rsidRPr="007715C5">
        <w:rPr>
          <w:rFonts w:eastAsia="Calibri"/>
          <w:color w:val="747171"/>
          <w:lang w:val="es-DO"/>
        </w:rPr>
        <w:t xml:space="preserve">la </w:t>
      </w:r>
      <w:r w:rsidRPr="007715C5">
        <w:rPr>
          <w:rFonts w:eastAsia="Calibri"/>
          <w:color w:val="747171"/>
          <w:lang w:val="es-DO"/>
        </w:rPr>
        <w:t>reputación, buen manejo de la percepción e imagen institucional mediante las tareas que generan la visibilidad hacia el público y a la sociedad, se implementaron estrategias dentro de un proceso de organización que const</w:t>
      </w:r>
      <w:r w:rsidR="00724880" w:rsidRPr="007715C5">
        <w:rPr>
          <w:rFonts w:eastAsia="Calibri"/>
          <w:color w:val="747171"/>
          <w:lang w:val="es-DO"/>
        </w:rPr>
        <w:t>ó</w:t>
      </w:r>
      <w:r w:rsidRPr="007715C5">
        <w:rPr>
          <w:rFonts w:eastAsia="Calibri"/>
          <w:color w:val="747171"/>
          <w:lang w:val="es-DO"/>
        </w:rPr>
        <w:t xml:space="preserve"> de varias acciones:</w:t>
      </w:r>
    </w:p>
    <w:p w14:paraId="3EBC1735" w14:textId="50D31396" w:rsidR="00D9299D" w:rsidRPr="007715C5" w:rsidRDefault="001F6630"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 xml:space="preserve">Conformación </w:t>
      </w:r>
      <w:r w:rsidR="00D9299D" w:rsidRPr="007715C5">
        <w:rPr>
          <w:rFonts w:eastAsia="Calibri"/>
          <w:color w:val="747171"/>
          <w:lang w:val="es-DO"/>
        </w:rPr>
        <w:t xml:space="preserve">de un </w:t>
      </w:r>
      <w:r w:rsidRPr="007715C5">
        <w:rPr>
          <w:rFonts w:eastAsia="Calibri"/>
          <w:color w:val="747171"/>
          <w:lang w:val="es-DO"/>
        </w:rPr>
        <w:t>equipo técnico profesional</w:t>
      </w:r>
      <w:r w:rsidR="00D9299D" w:rsidRPr="007715C5">
        <w:rPr>
          <w:rFonts w:eastAsia="Calibri"/>
          <w:color w:val="747171"/>
          <w:lang w:val="es-DO"/>
        </w:rPr>
        <w:t>.</w:t>
      </w:r>
    </w:p>
    <w:p w14:paraId="2F4ADBD6" w14:textId="77CBE4F7" w:rsidR="001F6630" w:rsidRPr="007715C5" w:rsidRDefault="00D9299D"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E</w:t>
      </w:r>
      <w:r w:rsidR="001F6630" w:rsidRPr="007715C5">
        <w:rPr>
          <w:rFonts w:eastAsia="Calibri"/>
          <w:color w:val="747171"/>
          <w:lang w:val="es-DO"/>
        </w:rPr>
        <w:t>laboración de la agenda</w:t>
      </w:r>
      <w:r w:rsidRPr="007715C5">
        <w:rPr>
          <w:rFonts w:eastAsia="Calibri"/>
          <w:color w:val="747171"/>
          <w:lang w:val="es-DO"/>
        </w:rPr>
        <w:t xml:space="preserve"> de</w:t>
      </w:r>
      <w:r w:rsidR="001F6630" w:rsidRPr="007715C5">
        <w:rPr>
          <w:rFonts w:eastAsia="Calibri"/>
          <w:color w:val="747171"/>
          <w:lang w:val="es-DO"/>
        </w:rPr>
        <w:t xml:space="preserve"> asignaciones de periodistas, fotógrafos y camarógrafos.</w:t>
      </w:r>
    </w:p>
    <w:p w14:paraId="65E05FD4" w14:textId="641BD229" w:rsidR="001F6630" w:rsidRPr="007715C5" w:rsidRDefault="001F6630"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Cobertura de actividades internas, externas, locales, regionales e internacionales.</w:t>
      </w:r>
    </w:p>
    <w:p w14:paraId="6BC945F8" w14:textId="77777777" w:rsidR="001F6630" w:rsidRPr="007715C5" w:rsidRDefault="001F6630"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Redacción de notas de prensa.</w:t>
      </w:r>
    </w:p>
    <w:p w14:paraId="238E21E6" w14:textId="77777777" w:rsidR="001F6630" w:rsidRPr="007715C5" w:rsidRDefault="001F6630"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Difusión a los medios de comunicación o colocación en la página web (según aplique).</w:t>
      </w:r>
    </w:p>
    <w:p w14:paraId="1EB73020" w14:textId="77777777" w:rsidR="001F6630" w:rsidRPr="007715C5" w:rsidRDefault="001F6630"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 xml:space="preserve">Monitoreo sobre alcance y favorabilidad. </w:t>
      </w:r>
    </w:p>
    <w:p w14:paraId="74BDFE9C" w14:textId="77777777" w:rsidR="001F6630" w:rsidRPr="007715C5" w:rsidRDefault="001F6630"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Relacionamiento con los representantes de los medios (media tours).</w:t>
      </w:r>
    </w:p>
    <w:p w14:paraId="6B4A21C8" w14:textId="77777777" w:rsidR="00651A06" w:rsidRPr="007715C5" w:rsidRDefault="001F6630" w:rsidP="005D7307">
      <w:pPr>
        <w:pStyle w:val="Prrafodelista"/>
        <w:numPr>
          <w:ilvl w:val="0"/>
          <w:numId w:val="22"/>
        </w:numPr>
        <w:spacing w:line="360" w:lineRule="auto"/>
        <w:jc w:val="both"/>
        <w:rPr>
          <w:rFonts w:eastAsia="Calibri"/>
          <w:color w:val="747171"/>
          <w:lang w:val="es-DO"/>
        </w:rPr>
      </w:pPr>
      <w:r w:rsidRPr="007715C5">
        <w:rPr>
          <w:rFonts w:eastAsia="Calibri"/>
          <w:color w:val="747171"/>
          <w:lang w:val="es-DO"/>
        </w:rPr>
        <w:t>Convocatorias y/ ruedas a conferencias de prensa.</w:t>
      </w:r>
    </w:p>
    <w:p w14:paraId="47C22B8D" w14:textId="15FEF796" w:rsidR="00FA03BE" w:rsidRPr="007715C5" w:rsidRDefault="001F6630" w:rsidP="00474343">
      <w:pPr>
        <w:spacing w:line="360" w:lineRule="auto"/>
        <w:jc w:val="both"/>
        <w:rPr>
          <w:rFonts w:eastAsia="Calibri"/>
          <w:color w:val="747171"/>
          <w:lang w:val="es-DO"/>
        </w:rPr>
      </w:pPr>
      <w:r w:rsidRPr="007715C5">
        <w:rPr>
          <w:rFonts w:eastAsia="Calibri"/>
          <w:color w:val="747171"/>
          <w:lang w:val="es-DO"/>
        </w:rPr>
        <w:t xml:space="preserve">Los discursos y declaraciones del ministro se convirtieron en piezas estratégicas claves de la comunicación institucional, así como las coberturas de actividades dentro y fuera de la institución. </w:t>
      </w:r>
    </w:p>
    <w:p w14:paraId="5D429E7F" w14:textId="58E2A6C5" w:rsidR="00FA03BE" w:rsidRPr="007715C5" w:rsidRDefault="001F6630" w:rsidP="00474343">
      <w:pPr>
        <w:spacing w:line="360" w:lineRule="auto"/>
        <w:jc w:val="both"/>
        <w:rPr>
          <w:color w:val="747171"/>
          <w:lang w:val="es-DO"/>
        </w:rPr>
      </w:pPr>
      <w:r w:rsidRPr="007715C5">
        <w:rPr>
          <w:rFonts w:eastAsia="Calibri"/>
          <w:color w:val="747171"/>
          <w:lang w:val="es-DO"/>
        </w:rPr>
        <w:t>Los periodistas transformaron la realidad en interesantes historias que part</w:t>
      </w:r>
      <w:r w:rsidR="00552CF9" w:rsidRPr="007715C5">
        <w:rPr>
          <w:rFonts w:eastAsia="Calibri"/>
          <w:color w:val="747171"/>
          <w:lang w:val="es-DO"/>
        </w:rPr>
        <w:t>ieron</w:t>
      </w:r>
      <w:r w:rsidRPr="007715C5">
        <w:rPr>
          <w:rFonts w:eastAsia="Calibri"/>
          <w:color w:val="747171"/>
          <w:lang w:val="es-DO"/>
        </w:rPr>
        <w:t xml:space="preserve"> de reuniones, capacitaciones,</w:t>
      </w:r>
      <w:r w:rsidR="00651A06" w:rsidRPr="007715C5">
        <w:rPr>
          <w:rFonts w:eastAsia="Calibri"/>
          <w:color w:val="747171"/>
          <w:lang w:val="es-DO"/>
        </w:rPr>
        <w:t xml:space="preserve"> </w:t>
      </w:r>
      <w:r w:rsidRPr="007715C5">
        <w:rPr>
          <w:rFonts w:eastAsia="Calibri"/>
          <w:color w:val="747171"/>
          <w:lang w:val="es-DO"/>
        </w:rPr>
        <w:t xml:space="preserve">firmas de acuerdos, presentaciones, lanzamientos, ferias, visitas, viajes, concursos, las que se </w:t>
      </w:r>
      <w:r w:rsidR="009A19EC" w:rsidRPr="007715C5">
        <w:rPr>
          <w:rFonts w:eastAsia="Calibri"/>
          <w:color w:val="747171"/>
          <w:lang w:val="es-DO"/>
        </w:rPr>
        <w:t>convirtieron</w:t>
      </w:r>
      <w:r w:rsidR="00552CF9" w:rsidRPr="007715C5">
        <w:rPr>
          <w:rFonts w:eastAsia="Calibri"/>
          <w:color w:val="747171"/>
          <w:lang w:val="es-DO"/>
        </w:rPr>
        <w:t xml:space="preserve"> e</w:t>
      </w:r>
      <w:r w:rsidRPr="007715C5">
        <w:rPr>
          <w:rFonts w:eastAsia="Calibri"/>
          <w:color w:val="747171"/>
          <w:lang w:val="es-DO"/>
        </w:rPr>
        <w:t xml:space="preserve">n buenas noticias. </w:t>
      </w:r>
    </w:p>
    <w:p w14:paraId="1871D1FD" w14:textId="7F78EDAA" w:rsidR="001F6630" w:rsidRPr="006A1B0A" w:rsidRDefault="001F6630" w:rsidP="006A1B0A">
      <w:pPr>
        <w:spacing w:line="360" w:lineRule="auto"/>
        <w:jc w:val="both"/>
        <w:rPr>
          <w:rFonts w:eastAsia="Calibri"/>
          <w:b/>
          <w:bCs/>
          <w:color w:val="747171"/>
          <w:lang w:val="es-DO"/>
        </w:rPr>
      </w:pPr>
      <w:r w:rsidRPr="006A1B0A">
        <w:rPr>
          <w:rFonts w:eastAsia="Calibri"/>
          <w:b/>
          <w:bCs/>
          <w:color w:val="747171"/>
          <w:lang w:val="es-DO"/>
        </w:rPr>
        <w:lastRenderedPageBreak/>
        <w:t>Monitoreo de las publicaciones</w:t>
      </w:r>
    </w:p>
    <w:p w14:paraId="619198FF" w14:textId="2A9295AF" w:rsidR="001F6630" w:rsidRPr="007715C5" w:rsidRDefault="001F6630" w:rsidP="00474343">
      <w:pPr>
        <w:pStyle w:val="Textoindependiente2"/>
        <w:spacing w:line="360" w:lineRule="auto"/>
        <w:jc w:val="both"/>
        <w:rPr>
          <w:rFonts w:eastAsia="Calibri"/>
          <w:color w:val="747171"/>
          <w:lang w:val="es-DO"/>
        </w:rPr>
      </w:pPr>
      <w:r w:rsidRPr="007715C5">
        <w:rPr>
          <w:rFonts w:eastAsia="Calibri"/>
          <w:color w:val="747171"/>
          <w:lang w:val="es-DO"/>
        </w:rPr>
        <w:t xml:space="preserve">Mediante la herramienta del Sistema Media </w:t>
      </w:r>
      <w:proofErr w:type="spellStart"/>
      <w:r w:rsidRPr="007715C5">
        <w:rPr>
          <w:rFonts w:eastAsia="Calibri"/>
          <w:color w:val="747171"/>
          <w:lang w:val="es-DO"/>
        </w:rPr>
        <w:t>Watch</w:t>
      </w:r>
      <w:proofErr w:type="spellEnd"/>
      <w:r w:rsidRPr="007715C5">
        <w:rPr>
          <w:rFonts w:eastAsia="Calibri"/>
          <w:color w:val="747171"/>
          <w:lang w:val="es-DO"/>
        </w:rPr>
        <w:t>, quedaron registradas las notas informativas</w:t>
      </w:r>
      <w:r w:rsidR="003A1553" w:rsidRPr="007715C5">
        <w:rPr>
          <w:rFonts w:eastAsia="Calibri"/>
          <w:color w:val="747171"/>
          <w:lang w:val="es-DO"/>
        </w:rPr>
        <w:t>,</w:t>
      </w:r>
      <w:r w:rsidRPr="007715C5">
        <w:rPr>
          <w:rFonts w:eastAsia="Calibri"/>
          <w:color w:val="747171"/>
          <w:lang w:val="es-DO"/>
        </w:rPr>
        <w:t xml:space="preserve"> y en particular, el tratamiento ofrecido por los medios de comunicación a las publicaciones de la institución, obteniendo como resultado un índice de favorabilidad en promedio de 97.48% durante el período.</w:t>
      </w:r>
      <w:r w:rsidR="003A1553" w:rsidRPr="007715C5">
        <w:rPr>
          <w:rFonts w:eastAsia="Calibri"/>
          <w:color w:val="747171"/>
          <w:lang w:val="es-DO"/>
        </w:rPr>
        <w:t xml:space="preserve"> </w:t>
      </w:r>
      <w:r w:rsidR="00DF02AF" w:rsidRPr="007715C5">
        <w:rPr>
          <w:rFonts w:eastAsia="Calibri"/>
          <w:color w:val="747171"/>
          <w:lang w:val="es-DO"/>
        </w:rPr>
        <w:t>La</w:t>
      </w:r>
      <w:r w:rsidR="00F4700A" w:rsidRPr="007715C5">
        <w:rPr>
          <w:rFonts w:eastAsia="Calibri"/>
          <w:color w:val="747171"/>
          <w:lang w:val="es-DO"/>
        </w:rPr>
        <w:t xml:space="preserve"> tabla</w:t>
      </w:r>
      <w:r w:rsidR="00DF02AF" w:rsidRPr="007715C5">
        <w:rPr>
          <w:rFonts w:eastAsia="Calibri"/>
          <w:color w:val="747171"/>
          <w:lang w:val="es-DO"/>
        </w:rPr>
        <w:t xml:space="preserve"> a </w:t>
      </w:r>
      <w:r w:rsidR="009A19EC" w:rsidRPr="007715C5">
        <w:rPr>
          <w:rFonts w:eastAsia="Calibri"/>
          <w:color w:val="747171"/>
          <w:lang w:val="es-DO"/>
        </w:rPr>
        <w:t>continuación</w:t>
      </w:r>
      <w:r w:rsidR="003A1553" w:rsidRPr="007715C5">
        <w:rPr>
          <w:rFonts w:eastAsia="Calibri"/>
          <w:color w:val="747171"/>
          <w:lang w:val="es-DO"/>
        </w:rPr>
        <w:t xml:space="preserve"> </w:t>
      </w:r>
      <w:r w:rsidR="00E80905" w:rsidRPr="007715C5">
        <w:rPr>
          <w:rFonts w:eastAsia="Calibri"/>
          <w:color w:val="747171"/>
          <w:lang w:val="es-DO"/>
        </w:rPr>
        <w:t>presenta por mes el porcentaje de favorabilidad:</w:t>
      </w:r>
    </w:p>
    <w:p w14:paraId="1FE866F4" w14:textId="44CDC408" w:rsidR="00B92AAE" w:rsidRPr="007715C5" w:rsidRDefault="00B92AAE" w:rsidP="00474343">
      <w:pPr>
        <w:spacing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42</w:t>
      </w:r>
      <w:r w:rsidRPr="007715C5">
        <w:rPr>
          <w:b/>
          <w:bCs/>
          <w:color w:val="747171"/>
          <w:lang w:val="es-DO"/>
        </w:rPr>
        <w:fldChar w:fldCharType="end"/>
      </w:r>
    </w:p>
    <w:p w14:paraId="7AC328B1" w14:textId="11351B29" w:rsidR="00B92AAE" w:rsidRPr="007715C5" w:rsidRDefault="00B92AAE" w:rsidP="00474343">
      <w:pPr>
        <w:spacing w:line="360" w:lineRule="auto"/>
        <w:jc w:val="center"/>
        <w:rPr>
          <w:color w:val="747171"/>
          <w:lang w:val="es-DO"/>
        </w:rPr>
      </w:pPr>
      <w:r w:rsidRPr="007715C5">
        <w:rPr>
          <w:color w:val="747171"/>
          <w:lang w:val="es-DO"/>
        </w:rPr>
        <w:t>Comportamiento de a favor</w:t>
      </w:r>
      <w:r w:rsidR="00965B63" w:rsidRPr="007715C5">
        <w:rPr>
          <w:color w:val="747171"/>
          <w:lang w:val="es-DO"/>
        </w:rPr>
        <w:t>abilidad del MICM</w:t>
      </w:r>
    </w:p>
    <w:p w14:paraId="1942FD95" w14:textId="4906B0D3" w:rsidR="00965B63" w:rsidRPr="007715C5" w:rsidRDefault="00965B63" w:rsidP="00474343">
      <w:pPr>
        <w:spacing w:line="360" w:lineRule="auto"/>
        <w:jc w:val="center"/>
        <w:rPr>
          <w:color w:val="747171"/>
          <w:lang w:val="es-DO"/>
        </w:rPr>
      </w:pPr>
      <w:r w:rsidRPr="007715C5">
        <w:rPr>
          <w:color w:val="747171"/>
          <w:lang w:val="es-DO"/>
        </w:rPr>
        <w:t>Enero – Noviembre 2023</w:t>
      </w:r>
    </w:p>
    <w:tbl>
      <w:tblPr>
        <w:tblW w:w="495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547"/>
        <w:gridCol w:w="2410"/>
      </w:tblGrid>
      <w:tr w:rsidR="00E8242B" w:rsidRPr="007715C5" w14:paraId="7DB75A07" w14:textId="77777777" w:rsidTr="00F4700A">
        <w:trPr>
          <w:trHeight w:val="386"/>
          <w:jc w:val="center"/>
        </w:trPr>
        <w:tc>
          <w:tcPr>
            <w:tcW w:w="2547" w:type="dxa"/>
            <w:shd w:val="clear" w:color="000000" w:fill="002060"/>
            <w:vAlign w:val="center"/>
            <w:hideMark/>
          </w:tcPr>
          <w:p w14:paraId="29382B7A"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Mes</w:t>
            </w:r>
          </w:p>
        </w:tc>
        <w:tc>
          <w:tcPr>
            <w:tcW w:w="2410" w:type="dxa"/>
            <w:shd w:val="clear" w:color="000000" w:fill="002060"/>
            <w:vAlign w:val="center"/>
            <w:hideMark/>
          </w:tcPr>
          <w:p w14:paraId="6AE8BD69" w14:textId="77777777" w:rsidR="001F6630" w:rsidRPr="007715C5" w:rsidRDefault="001F6630" w:rsidP="00474343">
            <w:pPr>
              <w:spacing w:after="0" w:line="360" w:lineRule="auto"/>
              <w:jc w:val="center"/>
              <w:rPr>
                <w:rFonts w:eastAsia="Times New Roman"/>
                <w:b/>
                <w:bCs/>
                <w:color w:val="FFFFFF" w:themeColor="background1"/>
                <w:spacing w:val="0"/>
                <w:sz w:val="22"/>
                <w:szCs w:val="22"/>
                <w:lang w:val="es-DO" w:eastAsia="es-DO"/>
              </w:rPr>
            </w:pPr>
            <w:r w:rsidRPr="007715C5">
              <w:rPr>
                <w:rFonts w:eastAsia="Times New Roman"/>
                <w:b/>
                <w:bCs/>
                <w:color w:val="FFFFFF" w:themeColor="background1"/>
                <w:spacing w:val="0"/>
                <w:sz w:val="22"/>
                <w:szCs w:val="22"/>
                <w:lang w:val="es-DO" w:eastAsia="es-DO"/>
              </w:rPr>
              <w:t>% de favorabilidad</w:t>
            </w:r>
          </w:p>
        </w:tc>
      </w:tr>
      <w:tr w:rsidR="00E8242B" w:rsidRPr="007715C5" w14:paraId="544A4FAA" w14:textId="77777777" w:rsidTr="00F4700A">
        <w:trPr>
          <w:trHeight w:val="367"/>
          <w:jc w:val="center"/>
        </w:trPr>
        <w:tc>
          <w:tcPr>
            <w:tcW w:w="2547" w:type="dxa"/>
            <w:noWrap/>
            <w:vAlign w:val="center"/>
            <w:hideMark/>
          </w:tcPr>
          <w:p w14:paraId="7E05CC87"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Enero</w:t>
            </w:r>
          </w:p>
        </w:tc>
        <w:tc>
          <w:tcPr>
            <w:tcW w:w="2410" w:type="dxa"/>
            <w:noWrap/>
            <w:vAlign w:val="center"/>
            <w:hideMark/>
          </w:tcPr>
          <w:p w14:paraId="3F845F56"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99.30%</w:t>
            </w:r>
          </w:p>
        </w:tc>
      </w:tr>
      <w:tr w:rsidR="00E8242B" w:rsidRPr="007715C5" w14:paraId="79010E2F" w14:textId="77777777" w:rsidTr="00F4700A">
        <w:trPr>
          <w:trHeight w:val="367"/>
          <w:jc w:val="center"/>
        </w:trPr>
        <w:tc>
          <w:tcPr>
            <w:tcW w:w="2547" w:type="dxa"/>
            <w:noWrap/>
            <w:vAlign w:val="center"/>
            <w:hideMark/>
          </w:tcPr>
          <w:p w14:paraId="41DF1C67"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Febrero</w:t>
            </w:r>
          </w:p>
        </w:tc>
        <w:tc>
          <w:tcPr>
            <w:tcW w:w="2410" w:type="dxa"/>
            <w:noWrap/>
            <w:vAlign w:val="center"/>
            <w:hideMark/>
          </w:tcPr>
          <w:p w14:paraId="2751679F"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99.20%</w:t>
            </w:r>
          </w:p>
        </w:tc>
      </w:tr>
      <w:tr w:rsidR="00E8242B" w:rsidRPr="007715C5" w14:paraId="42EC5A4B" w14:textId="77777777" w:rsidTr="00F4700A">
        <w:trPr>
          <w:trHeight w:val="367"/>
          <w:jc w:val="center"/>
        </w:trPr>
        <w:tc>
          <w:tcPr>
            <w:tcW w:w="2547" w:type="dxa"/>
            <w:noWrap/>
            <w:vAlign w:val="center"/>
            <w:hideMark/>
          </w:tcPr>
          <w:p w14:paraId="388A0F98"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Marzo</w:t>
            </w:r>
          </w:p>
        </w:tc>
        <w:tc>
          <w:tcPr>
            <w:tcW w:w="2410" w:type="dxa"/>
            <w:noWrap/>
            <w:vAlign w:val="center"/>
            <w:hideMark/>
          </w:tcPr>
          <w:p w14:paraId="23851110"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98.30%</w:t>
            </w:r>
          </w:p>
        </w:tc>
      </w:tr>
      <w:tr w:rsidR="00E8242B" w:rsidRPr="007715C5" w14:paraId="134A1130" w14:textId="77777777" w:rsidTr="00F4700A">
        <w:trPr>
          <w:trHeight w:val="367"/>
          <w:jc w:val="center"/>
        </w:trPr>
        <w:tc>
          <w:tcPr>
            <w:tcW w:w="2547" w:type="dxa"/>
            <w:noWrap/>
            <w:vAlign w:val="center"/>
            <w:hideMark/>
          </w:tcPr>
          <w:p w14:paraId="0050D407"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Abril</w:t>
            </w:r>
          </w:p>
        </w:tc>
        <w:tc>
          <w:tcPr>
            <w:tcW w:w="2410" w:type="dxa"/>
            <w:noWrap/>
            <w:vAlign w:val="center"/>
            <w:hideMark/>
          </w:tcPr>
          <w:p w14:paraId="37E2CFC9"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99.65%</w:t>
            </w:r>
          </w:p>
        </w:tc>
      </w:tr>
      <w:tr w:rsidR="00E8242B" w:rsidRPr="007715C5" w14:paraId="3DE7D9B8" w14:textId="77777777" w:rsidTr="00F4700A">
        <w:trPr>
          <w:trHeight w:val="367"/>
          <w:jc w:val="center"/>
        </w:trPr>
        <w:tc>
          <w:tcPr>
            <w:tcW w:w="2547" w:type="dxa"/>
            <w:noWrap/>
            <w:vAlign w:val="center"/>
            <w:hideMark/>
          </w:tcPr>
          <w:p w14:paraId="1B822506"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Mayo</w:t>
            </w:r>
          </w:p>
        </w:tc>
        <w:tc>
          <w:tcPr>
            <w:tcW w:w="2410" w:type="dxa"/>
            <w:noWrap/>
            <w:vAlign w:val="center"/>
            <w:hideMark/>
          </w:tcPr>
          <w:p w14:paraId="6AD30EB3"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96.46%</w:t>
            </w:r>
          </w:p>
        </w:tc>
      </w:tr>
      <w:tr w:rsidR="00E8242B" w:rsidRPr="007715C5" w14:paraId="0ED707C9" w14:textId="77777777" w:rsidTr="00F4700A">
        <w:trPr>
          <w:trHeight w:val="367"/>
          <w:jc w:val="center"/>
        </w:trPr>
        <w:tc>
          <w:tcPr>
            <w:tcW w:w="2547" w:type="dxa"/>
            <w:noWrap/>
            <w:vAlign w:val="center"/>
            <w:hideMark/>
          </w:tcPr>
          <w:p w14:paraId="029848E1"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Junio</w:t>
            </w:r>
          </w:p>
        </w:tc>
        <w:tc>
          <w:tcPr>
            <w:tcW w:w="2410" w:type="dxa"/>
            <w:noWrap/>
            <w:vAlign w:val="center"/>
            <w:hideMark/>
          </w:tcPr>
          <w:p w14:paraId="27309BD5"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94.26%</w:t>
            </w:r>
          </w:p>
        </w:tc>
      </w:tr>
      <w:tr w:rsidR="00E8242B" w:rsidRPr="007715C5" w14:paraId="0D495B79" w14:textId="77777777" w:rsidTr="00F4700A">
        <w:trPr>
          <w:trHeight w:val="367"/>
          <w:jc w:val="center"/>
        </w:trPr>
        <w:tc>
          <w:tcPr>
            <w:tcW w:w="2547" w:type="dxa"/>
            <w:noWrap/>
            <w:vAlign w:val="center"/>
          </w:tcPr>
          <w:p w14:paraId="6A52667C"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Julio</w:t>
            </w:r>
          </w:p>
        </w:tc>
        <w:tc>
          <w:tcPr>
            <w:tcW w:w="2410" w:type="dxa"/>
            <w:noWrap/>
            <w:vAlign w:val="center"/>
          </w:tcPr>
          <w:p w14:paraId="76329349"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99.11%</w:t>
            </w:r>
          </w:p>
        </w:tc>
      </w:tr>
      <w:tr w:rsidR="00E8242B" w:rsidRPr="007715C5" w14:paraId="71CD8E3D" w14:textId="77777777" w:rsidTr="00F4700A">
        <w:trPr>
          <w:trHeight w:val="367"/>
          <w:jc w:val="center"/>
        </w:trPr>
        <w:tc>
          <w:tcPr>
            <w:tcW w:w="2547" w:type="dxa"/>
            <w:noWrap/>
            <w:vAlign w:val="center"/>
          </w:tcPr>
          <w:p w14:paraId="5246DF7D"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Agosto</w:t>
            </w:r>
          </w:p>
        </w:tc>
        <w:tc>
          <w:tcPr>
            <w:tcW w:w="2410" w:type="dxa"/>
            <w:noWrap/>
            <w:vAlign w:val="center"/>
          </w:tcPr>
          <w:p w14:paraId="03F89089"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97.27%</w:t>
            </w:r>
          </w:p>
        </w:tc>
      </w:tr>
      <w:tr w:rsidR="00E8242B" w:rsidRPr="007715C5" w14:paraId="60D973C2" w14:textId="77777777" w:rsidTr="00F4700A">
        <w:trPr>
          <w:trHeight w:val="367"/>
          <w:jc w:val="center"/>
        </w:trPr>
        <w:tc>
          <w:tcPr>
            <w:tcW w:w="2547" w:type="dxa"/>
            <w:noWrap/>
            <w:vAlign w:val="center"/>
          </w:tcPr>
          <w:p w14:paraId="75D6BC62"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Septiembre</w:t>
            </w:r>
          </w:p>
        </w:tc>
        <w:tc>
          <w:tcPr>
            <w:tcW w:w="2410" w:type="dxa"/>
            <w:noWrap/>
            <w:vAlign w:val="center"/>
          </w:tcPr>
          <w:p w14:paraId="4A05F01D"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99.38%</w:t>
            </w:r>
          </w:p>
        </w:tc>
      </w:tr>
      <w:tr w:rsidR="00E8242B" w:rsidRPr="007715C5" w14:paraId="218FD685" w14:textId="77777777" w:rsidTr="00F4700A">
        <w:trPr>
          <w:trHeight w:val="367"/>
          <w:jc w:val="center"/>
        </w:trPr>
        <w:tc>
          <w:tcPr>
            <w:tcW w:w="2547" w:type="dxa"/>
            <w:noWrap/>
            <w:vAlign w:val="center"/>
          </w:tcPr>
          <w:p w14:paraId="113AB08C"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Octubre</w:t>
            </w:r>
          </w:p>
        </w:tc>
        <w:tc>
          <w:tcPr>
            <w:tcW w:w="2410" w:type="dxa"/>
            <w:noWrap/>
            <w:vAlign w:val="center"/>
          </w:tcPr>
          <w:p w14:paraId="1393A0E3"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92.31%</w:t>
            </w:r>
          </w:p>
        </w:tc>
      </w:tr>
      <w:tr w:rsidR="00E8242B" w:rsidRPr="007715C5" w14:paraId="67A9C774" w14:textId="77777777" w:rsidTr="00F4700A">
        <w:trPr>
          <w:trHeight w:val="367"/>
          <w:jc w:val="center"/>
        </w:trPr>
        <w:tc>
          <w:tcPr>
            <w:tcW w:w="2547" w:type="dxa"/>
            <w:noWrap/>
            <w:vAlign w:val="center"/>
          </w:tcPr>
          <w:p w14:paraId="26256CAF"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Noviembre</w:t>
            </w:r>
          </w:p>
        </w:tc>
        <w:tc>
          <w:tcPr>
            <w:tcW w:w="2410" w:type="dxa"/>
            <w:noWrap/>
            <w:vAlign w:val="center"/>
          </w:tcPr>
          <w:p w14:paraId="04C72A2E" w14:textId="77777777" w:rsidR="001F6630" w:rsidRPr="007715C5" w:rsidRDefault="001F6630" w:rsidP="00474343">
            <w:pPr>
              <w:spacing w:after="0" w:line="360" w:lineRule="auto"/>
              <w:jc w:val="center"/>
              <w:rPr>
                <w:rFonts w:eastAsia="Times New Roman"/>
                <w:color w:val="747171"/>
                <w:spacing w:val="0"/>
                <w:sz w:val="22"/>
                <w:szCs w:val="22"/>
                <w:lang w:val="es-DO" w:eastAsia="es-DO"/>
              </w:rPr>
            </w:pPr>
            <w:r w:rsidRPr="007715C5">
              <w:rPr>
                <w:rFonts w:eastAsia="Times New Roman"/>
                <w:color w:val="747171"/>
                <w:spacing w:val="0"/>
                <w:sz w:val="22"/>
                <w:szCs w:val="22"/>
                <w:lang w:val="es-DO" w:eastAsia="es-DO"/>
              </w:rPr>
              <w:t>97.04%</w:t>
            </w:r>
          </w:p>
        </w:tc>
      </w:tr>
      <w:tr w:rsidR="00E8242B" w:rsidRPr="007715C5" w14:paraId="6BFDABEB" w14:textId="77777777" w:rsidTr="00F4700A">
        <w:trPr>
          <w:trHeight w:val="367"/>
          <w:jc w:val="center"/>
        </w:trPr>
        <w:tc>
          <w:tcPr>
            <w:tcW w:w="2547" w:type="dxa"/>
            <w:noWrap/>
            <w:vAlign w:val="center"/>
            <w:hideMark/>
          </w:tcPr>
          <w:p w14:paraId="77559570" w14:textId="77777777" w:rsidR="001F6630" w:rsidRPr="007715C5" w:rsidRDefault="001F6630" w:rsidP="00474343">
            <w:pPr>
              <w:spacing w:after="0" w:line="360" w:lineRule="auto"/>
              <w:jc w:val="center"/>
              <w:rPr>
                <w:rFonts w:eastAsia="Times New Roman"/>
                <w:b/>
                <w:bCs/>
                <w:color w:val="747171"/>
                <w:spacing w:val="0"/>
                <w:sz w:val="22"/>
                <w:szCs w:val="22"/>
                <w:lang w:val="es-DO" w:eastAsia="es-DO"/>
              </w:rPr>
            </w:pPr>
            <w:r w:rsidRPr="007715C5">
              <w:rPr>
                <w:rFonts w:eastAsia="Times New Roman"/>
                <w:b/>
                <w:bCs/>
                <w:color w:val="747171"/>
                <w:spacing w:val="0"/>
                <w:sz w:val="22"/>
                <w:szCs w:val="22"/>
                <w:lang w:val="es-DO" w:eastAsia="es-DO"/>
              </w:rPr>
              <w:t>% promedio</w:t>
            </w:r>
          </w:p>
        </w:tc>
        <w:tc>
          <w:tcPr>
            <w:tcW w:w="2410" w:type="dxa"/>
            <w:noWrap/>
            <w:vAlign w:val="center"/>
            <w:hideMark/>
          </w:tcPr>
          <w:p w14:paraId="2952E3E6" w14:textId="77777777" w:rsidR="001F6630" w:rsidRPr="007715C5" w:rsidRDefault="001F6630" w:rsidP="00474343">
            <w:pPr>
              <w:spacing w:after="0" w:line="360" w:lineRule="auto"/>
              <w:jc w:val="center"/>
              <w:rPr>
                <w:rFonts w:eastAsia="Times New Roman"/>
                <w:b/>
                <w:bCs/>
                <w:color w:val="747171"/>
                <w:spacing w:val="0"/>
                <w:sz w:val="22"/>
                <w:szCs w:val="22"/>
                <w:lang w:val="es-DO" w:eastAsia="es-DO"/>
              </w:rPr>
            </w:pPr>
            <w:r w:rsidRPr="007715C5">
              <w:rPr>
                <w:rFonts w:eastAsia="Times New Roman"/>
                <w:b/>
                <w:bCs/>
                <w:color w:val="747171"/>
                <w:spacing w:val="0"/>
                <w:sz w:val="22"/>
                <w:szCs w:val="22"/>
                <w:lang w:val="es-DO" w:eastAsia="es-DO"/>
              </w:rPr>
              <w:t>97.48%</w:t>
            </w:r>
          </w:p>
        </w:tc>
      </w:tr>
    </w:tbl>
    <w:p w14:paraId="7DB94D81" w14:textId="33CD732E" w:rsidR="001F6630" w:rsidRPr="007715C5" w:rsidRDefault="005D47A4" w:rsidP="00474343">
      <w:pPr>
        <w:pStyle w:val="Textoindependiente2"/>
        <w:spacing w:line="360" w:lineRule="auto"/>
        <w:ind w:left="1560"/>
        <w:rPr>
          <w:i/>
          <w:iCs/>
          <w:color w:val="747171"/>
          <w:sz w:val="20"/>
          <w:szCs w:val="20"/>
          <w:lang w:val="es-DO"/>
        </w:rPr>
      </w:pPr>
      <w:r w:rsidRPr="007715C5">
        <w:rPr>
          <w:i/>
          <w:iCs/>
          <w:color w:val="747171"/>
          <w:sz w:val="20"/>
          <w:szCs w:val="20"/>
          <w:lang w:val="es-DO"/>
        </w:rPr>
        <w:t xml:space="preserve">Fuente: Dirección de Comunicaciones MICM. - </w:t>
      </w:r>
    </w:p>
    <w:p w14:paraId="48DF46DF" w14:textId="77777777" w:rsidR="001F6630" w:rsidRPr="006A1B0A" w:rsidRDefault="001F6630" w:rsidP="006A1B0A">
      <w:pPr>
        <w:spacing w:line="360" w:lineRule="auto"/>
        <w:jc w:val="both"/>
        <w:rPr>
          <w:rFonts w:eastAsia="Calibri"/>
          <w:b/>
          <w:bCs/>
          <w:color w:val="747171"/>
          <w:lang w:val="es-DO"/>
        </w:rPr>
      </w:pPr>
      <w:r w:rsidRPr="006A1B0A">
        <w:rPr>
          <w:rFonts w:eastAsia="Calibri"/>
          <w:b/>
          <w:bCs/>
          <w:color w:val="747171"/>
          <w:lang w:val="es-DO"/>
        </w:rPr>
        <w:t>Gestión de Prensa</w:t>
      </w:r>
    </w:p>
    <w:p w14:paraId="38AEC057" w14:textId="6213251A" w:rsidR="001F6630" w:rsidRPr="007715C5" w:rsidRDefault="001F6630" w:rsidP="00474343">
      <w:pPr>
        <w:spacing w:line="360" w:lineRule="auto"/>
        <w:jc w:val="both"/>
        <w:rPr>
          <w:rFonts w:eastAsia="Calibri"/>
          <w:color w:val="747171"/>
          <w:lang w:val="es-DO"/>
        </w:rPr>
      </w:pPr>
      <w:r w:rsidRPr="007715C5">
        <w:rPr>
          <w:rFonts w:eastAsia="Calibri"/>
          <w:color w:val="747171"/>
          <w:lang w:val="es-DO"/>
        </w:rPr>
        <w:t>Durante el año</w:t>
      </w:r>
      <w:r w:rsidR="00E15499" w:rsidRPr="007715C5">
        <w:rPr>
          <w:rFonts w:eastAsia="Calibri"/>
          <w:color w:val="747171"/>
          <w:lang w:val="es-DO"/>
        </w:rPr>
        <w:t xml:space="preserve"> </w:t>
      </w:r>
      <w:r w:rsidRPr="007715C5">
        <w:rPr>
          <w:rFonts w:eastAsia="Calibri"/>
          <w:color w:val="747171"/>
          <w:lang w:val="es-DO"/>
        </w:rPr>
        <w:t xml:space="preserve">fueron enviadas un total de 120 notas de prensa a los </w:t>
      </w:r>
      <w:r w:rsidR="00E15499" w:rsidRPr="007715C5">
        <w:rPr>
          <w:rFonts w:eastAsia="Calibri"/>
          <w:color w:val="747171"/>
          <w:lang w:val="es-DO"/>
        </w:rPr>
        <w:t xml:space="preserve">diferentes </w:t>
      </w:r>
      <w:r w:rsidRPr="007715C5">
        <w:rPr>
          <w:rFonts w:eastAsia="Calibri"/>
          <w:color w:val="747171"/>
          <w:lang w:val="es-DO"/>
        </w:rPr>
        <w:t xml:space="preserve">medios de comunicación impresos y digitales, incluyendo </w:t>
      </w:r>
      <w:r w:rsidRPr="007715C5">
        <w:rPr>
          <w:rFonts w:eastAsia="Calibri"/>
          <w:color w:val="747171"/>
          <w:lang w:val="es-DO"/>
        </w:rPr>
        <w:lastRenderedPageBreak/>
        <w:t xml:space="preserve">las notas </w:t>
      </w:r>
      <w:r w:rsidR="00E15499" w:rsidRPr="007715C5">
        <w:rPr>
          <w:rFonts w:eastAsia="Calibri"/>
          <w:color w:val="747171"/>
          <w:lang w:val="es-DO"/>
        </w:rPr>
        <w:t xml:space="preserve">relacionadas a los precios de </w:t>
      </w:r>
      <w:r w:rsidRPr="007715C5">
        <w:rPr>
          <w:rFonts w:eastAsia="Calibri"/>
          <w:color w:val="747171"/>
          <w:lang w:val="es-DO"/>
        </w:rPr>
        <w:t>los combustibles.</w:t>
      </w:r>
      <w:r w:rsidR="00924CD4" w:rsidRPr="007715C5">
        <w:rPr>
          <w:rFonts w:eastAsia="Calibri"/>
          <w:color w:val="747171"/>
          <w:lang w:val="es-DO"/>
        </w:rPr>
        <w:t xml:space="preserve"> </w:t>
      </w:r>
      <w:r w:rsidRPr="007715C5">
        <w:rPr>
          <w:rFonts w:eastAsia="Calibri"/>
          <w:color w:val="747171"/>
          <w:lang w:val="es-DO"/>
        </w:rPr>
        <w:t>Estas informaciones generaron un total de 2,117 publicaciones sobre el MICM, 220 en medios impresos y 1,997 en periódicos digitales.</w:t>
      </w:r>
      <w:r w:rsidR="00D03079" w:rsidRPr="007715C5">
        <w:rPr>
          <w:rFonts w:eastAsia="Calibri"/>
          <w:color w:val="747171"/>
          <w:lang w:val="es-DO"/>
        </w:rPr>
        <w:t xml:space="preserve"> Las tablas a</w:t>
      </w:r>
      <w:r w:rsidR="00924CD4" w:rsidRPr="007715C5">
        <w:rPr>
          <w:rFonts w:eastAsia="Calibri"/>
          <w:color w:val="747171"/>
          <w:lang w:val="es-DO"/>
        </w:rPr>
        <w:t xml:space="preserve"> continuación</w:t>
      </w:r>
      <w:r w:rsidR="00A92551" w:rsidRPr="007715C5">
        <w:rPr>
          <w:rFonts w:eastAsia="Calibri"/>
          <w:color w:val="747171"/>
          <w:lang w:val="es-DO"/>
        </w:rPr>
        <w:t xml:space="preserve"> presentan un resumen de las notas de prensa </w:t>
      </w:r>
      <w:r w:rsidR="000C7BCE" w:rsidRPr="007715C5">
        <w:rPr>
          <w:rFonts w:eastAsia="Calibri"/>
          <w:color w:val="747171"/>
          <w:lang w:val="es-DO"/>
        </w:rPr>
        <w:t xml:space="preserve">y publicaciones </w:t>
      </w:r>
      <w:r w:rsidR="00A92551" w:rsidRPr="007715C5">
        <w:rPr>
          <w:rFonts w:eastAsia="Calibri"/>
          <w:color w:val="747171"/>
          <w:lang w:val="es-DO"/>
        </w:rPr>
        <w:t>en los medios:</w:t>
      </w:r>
      <w:r w:rsidRPr="007715C5">
        <w:rPr>
          <w:rFonts w:eastAsia="Calibri"/>
          <w:color w:val="747171"/>
          <w:lang w:val="es-DO"/>
        </w:rPr>
        <w:t xml:space="preserve"> </w:t>
      </w:r>
    </w:p>
    <w:p w14:paraId="2DA23D5B" w14:textId="36E91F00" w:rsidR="00924CD4" w:rsidRPr="007715C5" w:rsidRDefault="001F6630" w:rsidP="00474343">
      <w:pPr>
        <w:spacing w:line="360" w:lineRule="auto"/>
        <w:jc w:val="both"/>
        <w:rPr>
          <w:b/>
          <w:bCs/>
          <w:color w:val="747171"/>
          <w:lang w:val="es-DO"/>
        </w:rPr>
      </w:pPr>
      <w:r w:rsidRPr="007715C5">
        <w:rPr>
          <w:b/>
          <w:bCs/>
          <w:color w:val="747171"/>
          <w:lang w:val="es-DO"/>
        </w:rPr>
        <w:t xml:space="preserve">                                       </w:t>
      </w:r>
      <w:r w:rsidR="00924CD4" w:rsidRPr="007715C5">
        <w:rPr>
          <w:b/>
          <w:bCs/>
          <w:color w:val="747171"/>
          <w:lang w:val="es-DO"/>
        </w:rPr>
        <w:t xml:space="preserve">Tabla No.  </w:t>
      </w:r>
      <w:r w:rsidR="00924CD4" w:rsidRPr="007715C5">
        <w:rPr>
          <w:b/>
          <w:bCs/>
          <w:color w:val="747171"/>
          <w:lang w:val="es-DO"/>
        </w:rPr>
        <w:fldChar w:fldCharType="begin"/>
      </w:r>
      <w:r w:rsidR="00924CD4" w:rsidRPr="007715C5">
        <w:rPr>
          <w:b/>
          <w:bCs/>
          <w:color w:val="747171"/>
          <w:lang w:val="es-DO"/>
        </w:rPr>
        <w:instrText xml:space="preserve"> SEQ Tabla_No._ \* ARABIC </w:instrText>
      </w:r>
      <w:r w:rsidR="00924CD4" w:rsidRPr="007715C5">
        <w:rPr>
          <w:b/>
          <w:bCs/>
          <w:color w:val="747171"/>
          <w:lang w:val="es-DO"/>
        </w:rPr>
        <w:fldChar w:fldCharType="separate"/>
      </w:r>
      <w:r w:rsidR="007E478C">
        <w:rPr>
          <w:b/>
          <w:bCs/>
          <w:noProof/>
          <w:color w:val="747171"/>
          <w:lang w:val="es-DO"/>
        </w:rPr>
        <w:t>43</w:t>
      </w:r>
      <w:r w:rsidR="00924CD4" w:rsidRPr="007715C5">
        <w:rPr>
          <w:b/>
          <w:bCs/>
          <w:color w:val="747171"/>
          <w:lang w:val="es-DO"/>
        </w:rPr>
        <w:fldChar w:fldCharType="end"/>
      </w:r>
    </w:p>
    <w:p w14:paraId="28E3D843" w14:textId="3F494B25" w:rsidR="00924CD4" w:rsidRPr="007715C5" w:rsidRDefault="00924CD4" w:rsidP="00474343">
      <w:pPr>
        <w:spacing w:line="360" w:lineRule="auto"/>
        <w:jc w:val="center"/>
        <w:rPr>
          <w:color w:val="747171"/>
          <w:lang w:val="es-DO"/>
        </w:rPr>
      </w:pPr>
      <w:r w:rsidRPr="007715C5">
        <w:rPr>
          <w:color w:val="747171"/>
          <w:lang w:val="es-DO"/>
        </w:rPr>
        <w:t>Notas de prensa enviadas a los medios de comunicación</w:t>
      </w:r>
    </w:p>
    <w:p w14:paraId="6B538AFC" w14:textId="7A562947" w:rsidR="00924CD4" w:rsidRPr="007715C5" w:rsidRDefault="00924CD4" w:rsidP="00474343">
      <w:pPr>
        <w:spacing w:line="360" w:lineRule="auto"/>
        <w:jc w:val="center"/>
        <w:rPr>
          <w:color w:val="747171"/>
          <w:lang w:val="es-DO"/>
        </w:rPr>
      </w:pPr>
      <w:r w:rsidRPr="007715C5">
        <w:rPr>
          <w:color w:val="747171"/>
          <w:lang w:val="es-DO"/>
        </w:rPr>
        <w:t>Enero -</w:t>
      </w:r>
      <w:r w:rsidR="00BC59D7" w:rsidRPr="007715C5">
        <w:rPr>
          <w:color w:val="747171"/>
          <w:lang w:val="es-DO"/>
        </w:rPr>
        <w:t xml:space="preserve"> </w:t>
      </w:r>
      <w:r w:rsidRPr="007715C5">
        <w:rPr>
          <w:color w:val="747171"/>
          <w:lang w:val="es-DO"/>
        </w:rPr>
        <w:t>Noviembre 2023</w:t>
      </w:r>
    </w:p>
    <w:tbl>
      <w:tblPr>
        <w:tblW w:w="538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691"/>
        <w:gridCol w:w="2691"/>
      </w:tblGrid>
      <w:tr w:rsidR="00E8242B" w:rsidRPr="007715C5" w14:paraId="540CBB56" w14:textId="77777777" w:rsidTr="003314D2">
        <w:trPr>
          <w:trHeight w:val="395"/>
          <w:tblHeader/>
          <w:jc w:val="center"/>
        </w:trPr>
        <w:tc>
          <w:tcPr>
            <w:tcW w:w="2691" w:type="dxa"/>
            <w:shd w:val="clear" w:color="000000" w:fill="002060"/>
            <w:vAlign w:val="center"/>
            <w:hideMark/>
          </w:tcPr>
          <w:p w14:paraId="12417719"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Mes</w:t>
            </w:r>
          </w:p>
        </w:tc>
        <w:tc>
          <w:tcPr>
            <w:tcW w:w="2691" w:type="dxa"/>
            <w:shd w:val="clear" w:color="000000" w:fill="002060"/>
            <w:vAlign w:val="center"/>
            <w:hideMark/>
          </w:tcPr>
          <w:p w14:paraId="7482ABFB"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Total</w:t>
            </w:r>
          </w:p>
        </w:tc>
      </w:tr>
      <w:tr w:rsidR="00E8242B" w:rsidRPr="007715C5" w14:paraId="174D4897" w14:textId="77777777" w:rsidTr="003314D2">
        <w:trPr>
          <w:trHeight w:val="395"/>
          <w:jc w:val="center"/>
        </w:trPr>
        <w:tc>
          <w:tcPr>
            <w:tcW w:w="2691" w:type="dxa"/>
            <w:vAlign w:val="center"/>
            <w:hideMark/>
          </w:tcPr>
          <w:p w14:paraId="077BB58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Enero</w:t>
            </w:r>
          </w:p>
        </w:tc>
        <w:tc>
          <w:tcPr>
            <w:tcW w:w="2691" w:type="dxa"/>
            <w:vAlign w:val="center"/>
            <w:hideMark/>
          </w:tcPr>
          <w:p w14:paraId="2FEFA30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w:t>
            </w:r>
          </w:p>
        </w:tc>
      </w:tr>
      <w:tr w:rsidR="00E8242B" w:rsidRPr="007715C5" w14:paraId="0AD49EA9" w14:textId="77777777" w:rsidTr="003314D2">
        <w:trPr>
          <w:trHeight w:val="395"/>
          <w:jc w:val="center"/>
        </w:trPr>
        <w:tc>
          <w:tcPr>
            <w:tcW w:w="2691" w:type="dxa"/>
            <w:vAlign w:val="center"/>
            <w:hideMark/>
          </w:tcPr>
          <w:p w14:paraId="0AE6799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Febrero</w:t>
            </w:r>
          </w:p>
        </w:tc>
        <w:tc>
          <w:tcPr>
            <w:tcW w:w="2691" w:type="dxa"/>
            <w:vAlign w:val="center"/>
            <w:hideMark/>
          </w:tcPr>
          <w:p w14:paraId="46D23F5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w:t>
            </w:r>
          </w:p>
        </w:tc>
      </w:tr>
      <w:tr w:rsidR="00E8242B" w:rsidRPr="007715C5" w14:paraId="5809D028" w14:textId="77777777" w:rsidTr="003314D2">
        <w:trPr>
          <w:trHeight w:val="395"/>
          <w:jc w:val="center"/>
        </w:trPr>
        <w:tc>
          <w:tcPr>
            <w:tcW w:w="2691" w:type="dxa"/>
            <w:vAlign w:val="center"/>
            <w:hideMark/>
          </w:tcPr>
          <w:p w14:paraId="19D779C3"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Marzo </w:t>
            </w:r>
          </w:p>
        </w:tc>
        <w:tc>
          <w:tcPr>
            <w:tcW w:w="2691" w:type="dxa"/>
            <w:vAlign w:val="center"/>
            <w:hideMark/>
          </w:tcPr>
          <w:p w14:paraId="7A66E27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w:t>
            </w:r>
          </w:p>
        </w:tc>
      </w:tr>
      <w:tr w:rsidR="00E8242B" w:rsidRPr="007715C5" w14:paraId="2F4CE141" w14:textId="77777777" w:rsidTr="003314D2">
        <w:trPr>
          <w:trHeight w:val="395"/>
          <w:jc w:val="center"/>
        </w:trPr>
        <w:tc>
          <w:tcPr>
            <w:tcW w:w="2691" w:type="dxa"/>
            <w:vAlign w:val="center"/>
            <w:hideMark/>
          </w:tcPr>
          <w:p w14:paraId="0B8376E9"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Abril</w:t>
            </w:r>
          </w:p>
        </w:tc>
        <w:tc>
          <w:tcPr>
            <w:tcW w:w="2691" w:type="dxa"/>
            <w:vAlign w:val="center"/>
            <w:hideMark/>
          </w:tcPr>
          <w:p w14:paraId="4D757D1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w:t>
            </w:r>
          </w:p>
        </w:tc>
      </w:tr>
      <w:tr w:rsidR="00E8242B" w:rsidRPr="007715C5" w14:paraId="73BA0CCD" w14:textId="77777777" w:rsidTr="003314D2">
        <w:trPr>
          <w:trHeight w:val="395"/>
          <w:jc w:val="center"/>
        </w:trPr>
        <w:tc>
          <w:tcPr>
            <w:tcW w:w="2691" w:type="dxa"/>
            <w:vAlign w:val="center"/>
            <w:hideMark/>
          </w:tcPr>
          <w:p w14:paraId="336A44CB"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Mayo</w:t>
            </w:r>
          </w:p>
        </w:tc>
        <w:tc>
          <w:tcPr>
            <w:tcW w:w="2691" w:type="dxa"/>
            <w:vAlign w:val="center"/>
            <w:hideMark/>
          </w:tcPr>
          <w:p w14:paraId="0EDDF2D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w:t>
            </w:r>
          </w:p>
        </w:tc>
      </w:tr>
      <w:tr w:rsidR="00E8242B" w:rsidRPr="007715C5" w14:paraId="4C2F94D2" w14:textId="77777777" w:rsidTr="003314D2">
        <w:trPr>
          <w:trHeight w:val="395"/>
          <w:jc w:val="center"/>
        </w:trPr>
        <w:tc>
          <w:tcPr>
            <w:tcW w:w="2691" w:type="dxa"/>
            <w:vAlign w:val="center"/>
            <w:hideMark/>
          </w:tcPr>
          <w:p w14:paraId="438A077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Junio</w:t>
            </w:r>
          </w:p>
        </w:tc>
        <w:tc>
          <w:tcPr>
            <w:tcW w:w="2691" w:type="dxa"/>
            <w:vAlign w:val="center"/>
            <w:hideMark/>
          </w:tcPr>
          <w:p w14:paraId="214E195C"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w:t>
            </w:r>
          </w:p>
        </w:tc>
      </w:tr>
      <w:tr w:rsidR="00E8242B" w:rsidRPr="007715C5" w14:paraId="0648FD01" w14:textId="77777777" w:rsidTr="003314D2">
        <w:trPr>
          <w:trHeight w:val="395"/>
          <w:jc w:val="center"/>
        </w:trPr>
        <w:tc>
          <w:tcPr>
            <w:tcW w:w="2691" w:type="dxa"/>
            <w:vAlign w:val="center"/>
          </w:tcPr>
          <w:p w14:paraId="586D112F"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Julio</w:t>
            </w:r>
          </w:p>
        </w:tc>
        <w:tc>
          <w:tcPr>
            <w:tcW w:w="2691" w:type="dxa"/>
            <w:vAlign w:val="center"/>
          </w:tcPr>
          <w:p w14:paraId="6B390A31"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w:t>
            </w:r>
          </w:p>
        </w:tc>
      </w:tr>
      <w:tr w:rsidR="00E8242B" w:rsidRPr="007715C5" w14:paraId="05F0D7A0" w14:textId="77777777" w:rsidTr="003314D2">
        <w:trPr>
          <w:trHeight w:val="395"/>
          <w:jc w:val="center"/>
        </w:trPr>
        <w:tc>
          <w:tcPr>
            <w:tcW w:w="2691" w:type="dxa"/>
            <w:vAlign w:val="center"/>
          </w:tcPr>
          <w:p w14:paraId="391EC4F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Agosto</w:t>
            </w:r>
          </w:p>
        </w:tc>
        <w:tc>
          <w:tcPr>
            <w:tcW w:w="2691" w:type="dxa"/>
            <w:vAlign w:val="center"/>
          </w:tcPr>
          <w:p w14:paraId="6C76002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w:t>
            </w:r>
          </w:p>
        </w:tc>
      </w:tr>
      <w:tr w:rsidR="00E8242B" w:rsidRPr="007715C5" w14:paraId="3483F552" w14:textId="77777777" w:rsidTr="003314D2">
        <w:trPr>
          <w:trHeight w:val="395"/>
          <w:jc w:val="center"/>
        </w:trPr>
        <w:tc>
          <w:tcPr>
            <w:tcW w:w="2691" w:type="dxa"/>
            <w:vAlign w:val="center"/>
          </w:tcPr>
          <w:p w14:paraId="038CC78E"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Septiembre</w:t>
            </w:r>
          </w:p>
        </w:tc>
        <w:tc>
          <w:tcPr>
            <w:tcW w:w="2691" w:type="dxa"/>
            <w:vAlign w:val="center"/>
          </w:tcPr>
          <w:p w14:paraId="4AD04F6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w:t>
            </w:r>
          </w:p>
        </w:tc>
      </w:tr>
      <w:tr w:rsidR="00E8242B" w:rsidRPr="007715C5" w14:paraId="07171AE3" w14:textId="77777777" w:rsidTr="003314D2">
        <w:trPr>
          <w:trHeight w:val="395"/>
          <w:jc w:val="center"/>
        </w:trPr>
        <w:tc>
          <w:tcPr>
            <w:tcW w:w="2691" w:type="dxa"/>
            <w:vAlign w:val="center"/>
          </w:tcPr>
          <w:p w14:paraId="456713C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Octubre</w:t>
            </w:r>
          </w:p>
        </w:tc>
        <w:tc>
          <w:tcPr>
            <w:tcW w:w="2691" w:type="dxa"/>
            <w:vAlign w:val="center"/>
          </w:tcPr>
          <w:p w14:paraId="1E6E4343"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w:t>
            </w:r>
          </w:p>
        </w:tc>
      </w:tr>
      <w:tr w:rsidR="00E8242B" w:rsidRPr="007715C5" w14:paraId="014C4C1C" w14:textId="77777777" w:rsidTr="003314D2">
        <w:trPr>
          <w:trHeight w:val="395"/>
          <w:jc w:val="center"/>
        </w:trPr>
        <w:tc>
          <w:tcPr>
            <w:tcW w:w="2691" w:type="dxa"/>
            <w:vAlign w:val="center"/>
          </w:tcPr>
          <w:p w14:paraId="1C6F3D2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Noviembre</w:t>
            </w:r>
          </w:p>
        </w:tc>
        <w:tc>
          <w:tcPr>
            <w:tcW w:w="2691" w:type="dxa"/>
            <w:vAlign w:val="center"/>
          </w:tcPr>
          <w:p w14:paraId="7288B31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w:t>
            </w:r>
          </w:p>
        </w:tc>
      </w:tr>
      <w:tr w:rsidR="00E8242B" w:rsidRPr="007715C5" w14:paraId="5A6A2285" w14:textId="77777777" w:rsidTr="003314D2">
        <w:trPr>
          <w:trHeight w:val="395"/>
          <w:jc w:val="center"/>
        </w:trPr>
        <w:tc>
          <w:tcPr>
            <w:tcW w:w="2691" w:type="dxa"/>
            <w:noWrap/>
            <w:vAlign w:val="center"/>
            <w:hideMark/>
          </w:tcPr>
          <w:p w14:paraId="6710894A" w14:textId="77777777" w:rsidR="001F6630" w:rsidRPr="007715C5" w:rsidRDefault="001F663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Total</w:t>
            </w:r>
          </w:p>
        </w:tc>
        <w:tc>
          <w:tcPr>
            <w:tcW w:w="2691" w:type="dxa"/>
            <w:noWrap/>
            <w:vAlign w:val="center"/>
            <w:hideMark/>
          </w:tcPr>
          <w:p w14:paraId="006FC1CA" w14:textId="77777777" w:rsidR="001F6630" w:rsidRPr="007715C5" w:rsidRDefault="001F663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120</w:t>
            </w:r>
          </w:p>
        </w:tc>
      </w:tr>
    </w:tbl>
    <w:p w14:paraId="34BB34BD" w14:textId="4E8B8FC7" w:rsidR="001F6630" w:rsidRPr="007715C5" w:rsidRDefault="001F6630" w:rsidP="00474343">
      <w:pPr>
        <w:spacing w:after="100" w:afterAutospacing="1" w:line="360" w:lineRule="auto"/>
        <w:ind w:left="720" w:firstLine="556"/>
        <w:jc w:val="both"/>
        <w:rPr>
          <w:i/>
          <w:iCs/>
          <w:color w:val="747171"/>
          <w:sz w:val="20"/>
          <w:szCs w:val="20"/>
          <w:lang w:val="es-DO"/>
        </w:rPr>
      </w:pPr>
      <w:r w:rsidRPr="007715C5">
        <w:rPr>
          <w:i/>
          <w:iCs/>
          <w:color w:val="747171"/>
          <w:sz w:val="20"/>
          <w:szCs w:val="20"/>
          <w:lang w:val="es-DO"/>
        </w:rPr>
        <w:t xml:space="preserve">Fuente: Dirección de Comunicaciones MICM. </w:t>
      </w:r>
      <w:r w:rsidR="00914E0D" w:rsidRPr="007715C5">
        <w:rPr>
          <w:i/>
          <w:iCs/>
          <w:color w:val="747171"/>
          <w:sz w:val="20"/>
          <w:szCs w:val="20"/>
          <w:lang w:val="es-DO"/>
        </w:rPr>
        <w:t>–</w:t>
      </w:r>
    </w:p>
    <w:p w14:paraId="03318909" w14:textId="77777777" w:rsidR="00914E0D" w:rsidRPr="007715C5" w:rsidRDefault="00914E0D" w:rsidP="00474343">
      <w:pPr>
        <w:spacing w:after="100" w:afterAutospacing="1" w:line="360" w:lineRule="auto"/>
        <w:ind w:left="720" w:firstLine="556"/>
        <w:jc w:val="both"/>
        <w:rPr>
          <w:i/>
          <w:iCs/>
          <w:color w:val="747171"/>
          <w:sz w:val="20"/>
          <w:szCs w:val="20"/>
          <w:lang w:val="es-DO"/>
        </w:rPr>
      </w:pPr>
    </w:p>
    <w:p w14:paraId="360118D9" w14:textId="77777777" w:rsidR="00914E0D" w:rsidRPr="007715C5" w:rsidRDefault="00914E0D" w:rsidP="00474343">
      <w:pPr>
        <w:spacing w:after="100" w:afterAutospacing="1" w:line="360" w:lineRule="auto"/>
        <w:ind w:left="720" w:firstLine="556"/>
        <w:jc w:val="both"/>
        <w:rPr>
          <w:i/>
          <w:iCs/>
          <w:color w:val="747171"/>
          <w:sz w:val="20"/>
          <w:szCs w:val="20"/>
          <w:lang w:val="es-DO"/>
        </w:rPr>
      </w:pPr>
    </w:p>
    <w:p w14:paraId="557CC6E5" w14:textId="77777777" w:rsidR="00914E0D" w:rsidRPr="007715C5" w:rsidRDefault="00914E0D" w:rsidP="00474343">
      <w:pPr>
        <w:spacing w:after="100" w:afterAutospacing="1" w:line="360" w:lineRule="auto"/>
        <w:ind w:left="720" w:firstLine="556"/>
        <w:jc w:val="both"/>
        <w:rPr>
          <w:i/>
          <w:iCs/>
          <w:color w:val="747171"/>
          <w:sz w:val="20"/>
          <w:szCs w:val="20"/>
          <w:lang w:val="es-DO"/>
        </w:rPr>
      </w:pPr>
    </w:p>
    <w:p w14:paraId="7237D5B7" w14:textId="35F55F4D" w:rsidR="000C7BCE" w:rsidRPr="007715C5" w:rsidRDefault="000C7BCE" w:rsidP="00474343">
      <w:pPr>
        <w:spacing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44</w:t>
      </w:r>
      <w:r w:rsidRPr="007715C5">
        <w:rPr>
          <w:b/>
          <w:bCs/>
          <w:color w:val="747171"/>
          <w:lang w:val="es-DO"/>
        </w:rPr>
        <w:fldChar w:fldCharType="end"/>
      </w:r>
    </w:p>
    <w:p w14:paraId="7F640551" w14:textId="661AD5C9" w:rsidR="000C7BCE" w:rsidRPr="007715C5" w:rsidRDefault="00CA08F9" w:rsidP="00474343">
      <w:pPr>
        <w:spacing w:line="360" w:lineRule="auto"/>
        <w:jc w:val="center"/>
        <w:rPr>
          <w:color w:val="747171"/>
          <w:lang w:val="es-DO"/>
        </w:rPr>
      </w:pPr>
      <w:r w:rsidRPr="007715C5">
        <w:rPr>
          <w:color w:val="747171"/>
          <w:lang w:val="es-DO"/>
        </w:rPr>
        <w:t>Publicaciones generadas en periódicos impresos y digitales</w:t>
      </w:r>
    </w:p>
    <w:p w14:paraId="42C07E01" w14:textId="5A0D8478" w:rsidR="00CA08F9" w:rsidRPr="007715C5" w:rsidRDefault="00CA08F9" w:rsidP="00474343">
      <w:pPr>
        <w:spacing w:line="360" w:lineRule="auto"/>
        <w:jc w:val="center"/>
        <w:rPr>
          <w:color w:val="747171"/>
          <w:lang w:val="es-DO"/>
        </w:rPr>
      </w:pPr>
      <w:r w:rsidRPr="007715C5">
        <w:rPr>
          <w:color w:val="747171"/>
          <w:lang w:val="es-DO"/>
        </w:rPr>
        <w:t>Enero - Noviembre 2023</w:t>
      </w:r>
    </w:p>
    <w:tbl>
      <w:tblPr>
        <w:tblW w:w="806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994"/>
        <w:gridCol w:w="2028"/>
        <w:gridCol w:w="2028"/>
        <w:gridCol w:w="2017"/>
      </w:tblGrid>
      <w:tr w:rsidR="00E8242B" w:rsidRPr="007715C5" w14:paraId="3172CE32" w14:textId="77777777" w:rsidTr="003314D2">
        <w:trPr>
          <w:trHeight w:val="668"/>
          <w:jc w:val="center"/>
        </w:trPr>
        <w:tc>
          <w:tcPr>
            <w:tcW w:w="1994" w:type="dxa"/>
            <w:shd w:val="clear" w:color="000000" w:fill="002060"/>
            <w:vAlign w:val="center"/>
            <w:hideMark/>
          </w:tcPr>
          <w:p w14:paraId="7545DBF6"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Mes</w:t>
            </w:r>
          </w:p>
        </w:tc>
        <w:tc>
          <w:tcPr>
            <w:tcW w:w="2028" w:type="dxa"/>
            <w:shd w:val="clear" w:color="000000" w:fill="002060"/>
            <w:vAlign w:val="center"/>
            <w:hideMark/>
          </w:tcPr>
          <w:p w14:paraId="14145C2A"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Periódicos Impresos</w:t>
            </w:r>
          </w:p>
        </w:tc>
        <w:tc>
          <w:tcPr>
            <w:tcW w:w="2028" w:type="dxa"/>
            <w:shd w:val="clear" w:color="000000" w:fill="002060"/>
            <w:vAlign w:val="center"/>
            <w:hideMark/>
          </w:tcPr>
          <w:p w14:paraId="6C206B08"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 xml:space="preserve"> Digitales</w:t>
            </w:r>
          </w:p>
        </w:tc>
        <w:tc>
          <w:tcPr>
            <w:tcW w:w="2017" w:type="dxa"/>
            <w:shd w:val="clear" w:color="000000" w:fill="002060"/>
            <w:vAlign w:val="center"/>
            <w:hideMark/>
          </w:tcPr>
          <w:p w14:paraId="32B6FF74" w14:textId="17725883" w:rsidR="001F6630" w:rsidRPr="007715C5" w:rsidRDefault="000C7BCE"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Total</w:t>
            </w:r>
          </w:p>
        </w:tc>
      </w:tr>
      <w:tr w:rsidR="00E8242B" w:rsidRPr="007715C5" w14:paraId="70942C55" w14:textId="77777777" w:rsidTr="00914E0D">
        <w:trPr>
          <w:trHeight w:val="334"/>
          <w:jc w:val="center"/>
        </w:trPr>
        <w:tc>
          <w:tcPr>
            <w:tcW w:w="1994" w:type="dxa"/>
            <w:vAlign w:val="center"/>
            <w:hideMark/>
          </w:tcPr>
          <w:p w14:paraId="1C5D31D4"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Enero</w:t>
            </w:r>
          </w:p>
        </w:tc>
        <w:tc>
          <w:tcPr>
            <w:tcW w:w="2028" w:type="dxa"/>
            <w:shd w:val="clear" w:color="auto" w:fill="auto"/>
            <w:vAlign w:val="center"/>
          </w:tcPr>
          <w:p w14:paraId="3E4D4771"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w:t>
            </w:r>
          </w:p>
        </w:tc>
        <w:tc>
          <w:tcPr>
            <w:tcW w:w="2028" w:type="dxa"/>
            <w:shd w:val="clear" w:color="auto" w:fill="auto"/>
            <w:vAlign w:val="center"/>
          </w:tcPr>
          <w:p w14:paraId="35BA811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106</w:t>
            </w:r>
          </w:p>
        </w:tc>
        <w:tc>
          <w:tcPr>
            <w:tcW w:w="2017" w:type="dxa"/>
            <w:shd w:val="clear" w:color="auto" w:fill="auto"/>
            <w:vAlign w:val="center"/>
          </w:tcPr>
          <w:p w14:paraId="4EF6E3F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125</w:t>
            </w:r>
          </w:p>
        </w:tc>
      </w:tr>
      <w:tr w:rsidR="00E8242B" w:rsidRPr="007715C5" w14:paraId="2515D981" w14:textId="77777777" w:rsidTr="00914E0D">
        <w:trPr>
          <w:trHeight w:val="334"/>
          <w:jc w:val="center"/>
        </w:trPr>
        <w:tc>
          <w:tcPr>
            <w:tcW w:w="1994" w:type="dxa"/>
            <w:vAlign w:val="center"/>
            <w:hideMark/>
          </w:tcPr>
          <w:p w14:paraId="7F759C2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Febrero</w:t>
            </w:r>
          </w:p>
        </w:tc>
        <w:tc>
          <w:tcPr>
            <w:tcW w:w="2028" w:type="dxa"/>
            <w:shd w:val="clear" w:color="auto" w:fill="auto"/>
            <w:vAlign w:val="center"/>
          </w:tcPr>
          <w:p w14:paraId="5DF49E4B"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23</w:t>
            </w:r>
          </w:p>
        </w:tc>
        <w:tc>
          <w:tcPr>
            <w:tcW w:w="2028" w:type="dxa"/>
            <w:shd w:val="clear" w:color="auto" w:fill="auto"/>
            <w:vAlign w:val="center"/>
          </w:tcPr>
          <w:p w14:paraId="0C699584"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248</w:t>
            </w:r>
          </w:p>
        </w:tc>
        <w:tc>
          <w:tcPr>
            <w:tcW w:w="2017" w:type="dxa"/>
            <w:shd w:val="clear" w:color="auto" w:fill="auto"/>
            <w:vAlign w:val="center"/>
          </w:tcPr>
          <w:p w14:paraId="49999C81"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271</w:t>
            </w:r>
          </w:p>
        </w:tc>
      </w:tr>
      <w:tr w:rsidR="00E8242B" w:rsidRPr="007715C5" w14:paraId="13276F25" w14:textId="77777777" w:rsidTr="00914E0D">
        <w:trPr>
          <w:trHeight w:val="334"/>
          <w:jc w:val="center"/>
        </w:trPr>
        <w:tc>
          <w:tcPr>
            <w:tcW w:w="1994" w:type="dxa"/>
            <w:vAlign w:val="center"/>
            <w:hideMark/>
          </w:tcPr>
          <w:p w14:paraId="5245FF2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Marzo</w:t>
            </w:r>
          </w:p>
        </w:tc>
        <w:tc>
          <w:tcPr>
            <w:tcW w:w="2028" w:type="dxa"/>
            <w:shd w:val="clear" w:color="auto" w:fill="auto"/>
            <w:vAlign w:val="center"/>
          </w:tcPr>
          <w:p w14:paraId="625989F3"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13</w:t>
            </w:r>
          </w:p>
        </w:tc>
        <w:tc>
          <w:tcPr>
            <w:tcW w:w="2028" w:type="dxa"/>
            <w:shd w:val="clear" w:color="auto" w:fill="auto"/>
            <w:vAlign w:val="center"/>
          </w:tcPr>
          <w:p w14:paraId="200E1DE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202</w:t>
            </w:r>
          </w:p>
        </w:tc>
        <w:tc>
          <w:tcPr>
            <w:tcW w:w="2017" w:type="dxa"/>
            <w:shd w:val="clear" w:color="auto" w:fill="auto"/>
            <w:vAlign w:val="center"/>
          </w:tcPr>
          <w:p w14:paraId="589CD1BF"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215</w:t>
            </w:r>
          </w:p>
        </w:tc>
      </w:tr>
      <w:tr w:rsidR="00E8242B" w:rsidRPr="007715C5" w14:paraId="64DD4A91" w14:textId="77777777" w:rsidTr="00914E0D">
        <w:trPr>
          <w:trHeight w:val="334"/>
          <w:jc w:val="center"/>
        </w:trPr>
        <w:tc>
          <w:tcPr>
            <w:tcW w:w="1994" w:type="dxa"/>
            <w:vAlign w:val="center"/>
            <w:hideMark/>
          </w:tcPr>
          <w:p w14:paraId="6ADFA15A"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Abril</w:t>
            </w:r>
          </w:p>
        </w:tc>
        <w:tc>
          <w:tcPr>
            <w:tcW w:w="2028" w:type="dxa"/>
            <w:shd w:val="clear" w:color="auto" w:fill="auto"/>
            <w:vAlign w:val="center"/>
          </w:tcPr>
          <w:p w14:paraId="203DDB6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w:t>
            </w:r>
          </w:p>
        </w:tc>
        <w:tc>
          <w:tcPr>
            <w:tcW w:w="2028" w:type="dxa"/>
            <w:shd w:val="clear" w:color="auto" w:fill="auto"/>
            <w:vAlign w:val="center"/>
          </w:tcPr>
          <w:p w14:paraId="0016D2DE"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192</w:t>
            </w:r>
          </w:p>
        </w:tc>
        <w:tc>
          <w:tcPr>
            <w:tcW w:w="2017" w:type="dxa"/>
            <w:shd w:val="clear" w:color="auto" w:fill="auto"/>
            <w:vAlign w:val="center"/>
          </w:tcPr>
          <w:p w14:paraId="06A436F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211</w:t>
            </w:r>
          </w:p>
        </w:tc>
      </w:tr>
      <w:tr w:rsidR="00E8242B" w:rsidRPr="007715C5" w14:paraId="5651E54E" w14:textId="77777777" w:rsidTr="00914E0D">
        <w:trPr>
          <w:trHeight w:val="334"/>
          <w:jc w:val="center"/>
        </w:trPr>
        <w:tc>
          <w:tcPr>
            <w:tcW w:w="1994" w:type="dxa"/>
            <w:vAlign w:val="center"/>
            <w:hideMark/>
          </w:tcPr>
          <w:p w14:paraId="188283F3"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Mayo</w:t>
            </w:r>
          </w:p>
        </w:tc>
        <w:tc>
          <w:tcPr>
            <w:tcW w:w="2028" w:type="dxa"/>
            <w:shd w:val="clear" w:color="auto" w:fill="auto"/>
            <w:vAlign w:val="center"/>
          </w:tcPr>
          <w:p w14:paraId="620CB86C"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22</w:t>
            </w:r>
          </w:p>
        </w:tc>
        <w:tc>
          <w:tcPr>
            <w:tcW w:w="2028" w:type="dxa"/>
            <w:shd w:val="clear" w:color="auto" w:fill="auto"/>
            <w:vAlign w:val="center"/>
          </w:tcPr>
          <w:p w14:paraId="1D0BFB73"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261</w:t>
            </w:r>
          </w:p>
        </w:tc>
        <w:tc>
          <w:tcPr>
            <w:tcW w:w="2017" w:type="dxa"/>
            <w:shd w:val="clear" w:color="auto" w:fill="auto"/>
            <w:vAlign w:val="center"/>
          </w:tcPr>
          <w:p w14:paraId="6FBA3A0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283</w:t>
            </w:r>
          </w:p>
        </w:tc>
      </w:tr>
      <w:tr w:rsidR="00E8242B" w:rsidRPr="007715C5" w14:paraId="370D1D44" w14:textId="77777777" w:rsidTr="00914E0D">
        <w:trPr>
          <w:trHeight w:val="334"/>
          <w:jc w:val="center"/>
        </w:trPr>
        <w:tc>
          <w:tcPr>
            <w:tcW w:w="1994" w:type="dxa"/>
            <w:vAlign w:val="center"/>
            <w:hideMark/>
          </w:tcPr>
          <w:p w14:paraId="1ED6C06C"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Junio</w:t>
            </w:r>
          </w:p>
        </w:tc>
        <w:tc>
          <w:tcPr>
            <w:tcW w:w="2028" w:type="dxa"/>
            <w:shd w:val="clear" w:color="auto" w:fill="auto"/>
            <w:vAlign w:val="center"/>
          </w:tcPr>
          <w:p w14:paraId="2FA0B5F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w:t>
            </w:r>
          </w:p>
        </w:tc>
        <w:tc>
          <w:tcPr>
            <w:tcW w:w="2028" w:type="dxa"/>
            <w:shd w:val="clear" w:color="auto" w:fill="auto"/>
            <w:vAlign w:val="center"/>
          </w:tcPr>
          <w:p w14:paraId="4371B08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256</w:t>
            </w:r>
          </w:p>
        </w:tc>
        <w:tc>
          <w:tcPr>
            <w:tcW w:w="2017" w:type="dxa"/>
            <w:shd w:val="clear" w:color="auto" w:fill="auto"/>
            <w:vAlign w:val="center"/>
          </w:tcPr>
          <w:p w14:paraId="7B8EF9AB"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275</w:t>
            </w:r>
          </w:p>
        </w:tc>
      </w:tr>
      <w:tr w:rsidR="00E8242B" w:rsidRPr="007715C5" w14:paraId="0284324D" w14:textId="77777777" w:rsidTr="00914E0D">
        <w:trPr>
          <w:trHeight w:val="334"/>
          <w:jc w:val="center"/>
        </w:trPr>
        <w:tc>
          <w:tcPr>
            <w:tcW w:w="1994" w:type="dxa"/>
            <w:vAlign w:val="center"/>
            <w:hideMark/>
          </w:tcPr>
          <w:p w14:paraId="0D28953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Julio</w:t>
            </w:r>
          </w:p>
        </w:tc>
        <w:tc>
          <w:tcPr>
            <w:tcW w:w="2028" w:type="dxa"/>
            <w:shd w:val="clear" w:color="auto" w:fill="auto"/>
            <w:noWrap/>
            <w:vAlign w:val="center"/>
          </w:tcPr>
          <w:p w14:paraId="68F04A5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22</w:t>
            </w:r>
          </w:p>
        </w:tc>
        <w:tc>
          <w:tcPr>
            <w:tcW w:w="2028" w:type="dxa"/>
            <w:shd w:val="clear" w:color="auto" w:fill="auto"/>
            <w:noWrap/>
            <w:vAlign w:val="center"/>
          </w:tcPr>
          <w:p w14:paraId="65601D9A"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161</w:t>
            </w:r>
          </w:p>
        </w:tc>
        <w:tc>
          <w:tcPr>
            <w:tcW w:w="2017" w:type="dxa"/>
            <w:shd w:val="clear" w:color="auto" w:fill="auto"/>
            <w:noWrap/>
            <w:vAlign w:val="center"/>
          </w:tcPr>
          <w:p w14:paraId="335C99C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183</w:t>
            </w:r>
          </w:p>
        </w:tc>
      </w:tr>
      <w:tr w:rsidR="00E8242B" w:rsidRPr="007715C5" w14:paraId="78195662" w14:textId="77777777" w:rsidTr="00914E0D">
        <w:trPr>
          <w:trHeight w:val="334"/>
          <w:jc w:val="center"/>
        </w:trPr>
        <w:tc>
          <w:tcPr>
            <w:tcW w:w="1994" w:type="dxa"/>
            <w:vAlign w:val="center"/>
          </w:tcPr>
          <w:p w14:paraId="248A60A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Agosto</w:t>
            </w:r>
          </w:p>
        </w:tc>
        <w:tc>
          <w:tcPr>
            <w:tcW w:w="2028" w:type="dxa"/>
            <w:shd w:val="clear" w:color="auto" w:fill="auto"/>
            <w:noWrap/>
            <w:vAlign w:val="center"/>
          </w:tcPr>
          <w:p w14:paraId="6BA9E43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w:t>
            </w:r>
          </w:p>
        </w:tc>
        <w:tc>
          <w:tcPr>
            <w:tcW w:w="2028" w:type="dxa"/>
            <w:shd w:val="clear" w:color="auto" w:fill="auto"/>
            <w:noWrap/>
            <w:vAlign w:val="center"/>
          </w:tcPr>
          <w:p w14:paraId="6FA5201E"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102</w:t>
            </w:r>
          </w:p>
        </w:tc>
        <w:tc>
          <w:tcPr>
            <w:tcW w:w="2017" w:type="dxa"/>
            <w:shd w:val="clear" w:color="auto" w:fill="auto"/>
            <w:noWrap/>
            <w:vAlign w:val="center"/>
          </w:tcPr>
          <w:p w14:paraId="2CCE0EC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121</w:t>
            </w:r>
          </w:p>
        </w:tc>
      </w:tr>
      <w:tr w:rsidR="00E8242B" w:rsidRPr="007715C5" w14:paraId="4CBC3CE9" w14:textId="77777777" w:rsidTr="00914E0D">
        <w:trPr>
          <w:trHeight w:val="334"/>
          <w:jc w:val="center"/>
        </w:trPr>
        <w:tc>
          <w:tcPr>
            <w:tcW w:w="1994" w:type="dxa"/>
            <w:vAlign w:val="center"/>
          </w:tcPr>
          <w:p w14:paraId="7F13DDFE"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Septiembre</w:t>
            </w:r>
          </w:p>
        </w:tc>
        <w:tc>
          <w:tcPr>
            <w:tcW w:w="2028" w:type="dxa"/>
            <w:shd w:val="clear" w:color="auto" w:fill="auto"/>
            <w:noWrap/>
            <w:vAlign w:val="center"/>
          </w:tcPr>
          <w:p w14:paraId="383844CC"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w:t>
            </w:r>
          </w:p>
        </w:tc>
        <w:tc>
          <w:tcPr>
            <w:tcW w:w="2028" w:type="dxa"/>
            <w:shd w:val="clear" w:color="auto" w:fill="auto"/>
            <w:noWrap/>
            <w:vAlign w:val="center"/>
          </w:tcPr>
          <w:p w14:paraId="61B412C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142</w:t>
            </w:r>
          </w:p>
        </w:tc>
        <w:tc>
          <w:tcPr>
            <w:tcW w:w="2017" w:type="dxa"/>
            <w:shd w:val="clear" w:color="auto" w:fill="auto"/>
            <w:noWrap/>
            <w:vAlign w:val="center"/>
          </w:tcPr>
          <w:p w14:paraId="544095B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161</w:t>
            </w:r>
          </w:p>
        </w:tc>
      </w:tr>
      <w:tr w:rsidR="00E8242B" w:rsidRPr="007715C5" w14:paraId="2B9250C4" w14:textId="77777777" w:rsidTr="00914E0D">
        <w:trPr>
          <w:trHeight w:val="334"/>
          <w:jc w:val="center"/>
        </w:trPr>
        <w:tc>
          <w:tcPr>
            <w:tcW w:w="1994" w:type="dxa"/>
            <w:vAlign w:val="center"/>
          </w:tcPr>
          <w:p w14:paraId="6C798FA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Octubre</w:t>
            </w:r>
          </w:p>
        </w:tc>
        <w:tc>
          <w:tcPr>
            <w:tcW w:w="2028" w:type="dxa"/>
            <w:shd w:val="clear" w:color="auto" w:fill="auto"/>
            <w:noWrap/>
            <w:vAlign w:val="center"/>
          </w:tcPr>
          <w:p w14:paraId="0E89182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w:t>
            </w:r>
          </w:p>
        </w:tc>
        <w:tc>
          <w:tcPr>
            <w:tcW w:w="2028" w:type="dxa"/>
            <w:shd w:val="clear" w:color="auto" w:fill="auto"/>
            <w:noWrap/>
            <w:vAlign w:val="center"/>
          </w:tcPr>
          <w:p w14:paraId="3C6FFD83"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174</w:t>
            </w:r>
          </w:p>
        </w:tc>
        <w:tc>
          <w:tcPr>
            <w:tcW w:w="2017" w:type="dxa"/>
            <w:shd w:val="clear" w:color="auto" w:fill="auto"/>
            <w:noWrap/>
            <w:vAlign w:val="center"/>
          </w:tcPr>
          <w:p w14:paraId="2F5D5BAA"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193</w:t>
            </w:r>
          </w:p>
        </w:tc>
      </w:tr>
      <w:tr w:rsidR="00E8242B" w:rsidRPr="007715C5" w14:paraId="423564FE" w14:textId="77777777" w:rsidTr="00914E0D">
        <w:trPr>
          <w:trHeight w:val="334"/>
          <w:jc w:val="center"/>
        </w:trPr>
        <w:tc>
          <w:tcPr>
            <w:tcW w:w="1994" w:type="dxa"/>
            <w:vAlign w:val="center"/>
          </w:tcPr>
          <w:p w14:paraId="27313809"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Noviembre</w:t>
            </w:r>
          </w:p>
        </w:tc>
        <w:tc>
          <w:tcPr>
            <w:tcW w:w="2028" w:type="dxa"/>
            <w:shd w:val="clear" w:color="auto" w:fill="auto"/>
            <w:noWrap/>
            <w:vAlign w:val="center"/>
          </w:tcPr>
          <w:p w14:paraId="263F7A0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26</w:t>
            </w:r>
          </w:p>
        </w:tc>
        <w:tc>
          <w:tcPr>
            <w:tcW w:w="2028" w:type="dxa"/>
            <w:shd w:val="clear" w:color="auto" w:fill="auto"/>
            <w:noWrap/>
            <w:vAlign w:val="center"/>
          </w:tcPr>
          <w:p w14:paraId="6C392054"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153</w:t>
            </w:r>
          </w:p>
        </w:tc>
        <w:tc>
          <w:tcPr>
            <w:tcW w:w="2017" w:type="dxa"/>
            <w:shd w:val="clear" w:color="auto" w:fill="auto"/>
            <w:noWrap/>
            <w:vAlign w:val="center"/>
          </w:tcPr>
          <w:p w14:paraId="669A22C9"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color w:val="747171"/>
                <w:lang w:val="es-DO"/>
              </w:rPr>
              <w:t>179</w:t>
            </w:r>
          </w:p>
        </w:tc>
      </w:tr>
      <w:tr w:rsidR="00E8242B" w:rsidRPr="007715C5" w14:paraId="6FC67A08" w14:textId="77777777" w:rsidTr="00914E0D">
        <w:trPr>
          <w:trHeight w:val="334"/>
          <w:jc w:val="center"/>
        </w:trPr>
        <w:tc>
          <w:tcPr>
            <w:tcW w:w="1994" w:type="dxa"/>
            <w:shd w:val="clear" w:color="auto" w:fill="auto"/>
            <w:vAlign w:val="center"/>
          </w:tcPr>
          <w:p w14:paraId="1570344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b/>
                <w:bCs/>
                <w:color w:val="747171"/>
                <w:spacing w:val="0"/>
                <w:lang w:val="es-DO" w:eastAsia="es-DO"/>
              </w:rPr>
              <w:t>Total</w:t>
            </w:r>
          </w:p>
        </w:tc>
        <w:tc>
          <w:tcPr>
            <w:tcW w:w="2028" w:type="dxa"/>
            <w:shd w:val="clear" w:color="auto" w:fill="auto"/>
            <w:noWrap/>
            <w:vAlign w:val="center"/>
          </w:tcPr>
          <w:p w14:paraId="0C93212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b/>
                <w:bCs/>
                <w:color w:val="747171"/>
                <w:lang w:val="es-DO"/>
              </w:rPr>
              <w:t>220</w:t>
            </w:r>
          </w:p>
        </w:tc>
        <w:tc>
          <w:tcPr>
            <w:tcW w:w="2028" w:type="dxa"/>
            <w:shd w:val="clear" w:color="auto" w:fill="auto"/>
            <w:noWrap/>
            <w:vAlign w:val="center"/>
          </w:tcPr>
          <w:p w14:paraId="036B8AF8" w14:textId="679B31E4" w:rsidR="001F6630" w:rsidRPr="007715C5" w:rsidRDefault="001F6630" w:rsidP="00474343">
            <w:pPr>
              <w:spacing w:after="0" w:line="360" w:lineRule="auto"/>
              <w:jc w:val="center"/>
              <w:rPr>
                <w:rFonts w:eastAsia="Times New Roman"/>
                <w:color w:val="747171"/>
                <w:spacing w:val="0"/>
                <w:lang w:val="es-DO" w:eastAsia="es-DO"/>
              </w:rPr>
            </w:pPr>
            <w:r w:rsidRPr="007715C5">
              <w:rPr>
                <w:b/>
                <w:bCs/>
                <w:color w:val="747171"/>
                <w:lang w:val="es-DO"/>
              </w:rPr>
              <w:t>1</w:t>
            </w:r>
            <w:r w:rsidR="000C7BCE" w:rsidRPr="007715C5">
              <w:rPr>
                <w:b/>
                <w:bCs/>
                <w:color w:val="747171"/>
                <w:lang w:val="es-DO"/>
              </w:rPr>
              <w:t>,</w:t>
            </w:r>
            <w:r w:rsidRPr="007715C5">
              <w:rPr>
                <w:b/>
                <w:bCs/>
                <w:color w:val="747171"/>
                <w:lang w:val="es-DO"/>
              </w:rPr>
              <w:t>997</w:t>
            </w:r>
          </w:p>
        </w:tc>
        <w:tc>
          <w:tcPr>
            <w:tcW w:w="2017" w:type="dxa"/>
            <w:shd w:val="clear" w:color="auto" w:fill="auto"/>
            <w:noWrap/>
            <w:vAlign w:val="center"/>
          </w:tcPr>
          <w:p w14:paraId="4FBF0F9A" w14:textId="47D5F854" w:rsidR="001F6630" w:rsidRPr="007715C5" w:rsidRDefault="001F6630" w:rsidP="00474343">
            <w:pPr>
              <w:spacing w:after="0" w:line="360" w:lineRule="auto"/>
              <w:jc w:val="center"/>
              <w:rPr>
                <w:rFonts w:eastAsia="Times New Roman"/>
                <w:color w:val="747171"/>
                <w:spacing w:val="0"/>
                <w:lang w:val="es-DO" w:eastAsia="es-DO"/>
              </w:rPr>
            </w:pPr>
            <w:r w:rsidRPr="007715C5">
              <w:rPr>
                <w:b/>
                <w:bCs/>
                <w:color w:val="747171"/>
                <w:lang w:val="es-DO"/>
              </w:rPr>
              <w:t>2</w:t>
            </w:r>
            <w:r w:rsidR="000C7BCE" w:rsidRPr="007715C5">
              <w:rPr>
                <w:b/>
                <w:bCs/>
                <w:color w:val="747171"/>
                <w:lang w:val="es-DO"/>
              </w:rPr>
              <w:t>,</w:t>
            </w:r>
            <w:r w:rsidRPr="007715C5">
              <w:rPr>
                <w:b/>
                <w:bCs/>
                <w:color w:val="747171"/>
                <w:lang w:val="es-DO"/>
              </w:rPr>
              <w:t>217</w:t>
            </w:r>
          </w:p>
        </w:tc>
      </w:tr>
    </w:tbl>
    <w:p w14:paraId="2C44851C" w14:textId="7B3CB5D7" w:rsidR="001F6630" w:rsidRPr="007715C5" w:rsidRDefault="001F6630" w:rsidP="00474343">
      <w:pPr>
        <w:spacing w:after="100" w:afterAutospacing="1" w:line="360" w:lineRule="auto"/>
        <w:ind w:left="142" w:hanging="153"/>
        <w:jc w:val="both"/>
        <w:rPr>
          <w:i/>
          <w:iCs/>
          <w:color w:val="747171"/>
          <w:sz w:val="20"/>
          <w:szCs w:val="20"/>
          <w:lang w:val="es-DO"/>
        </w:rPr>
      </w:pPr>
      <w:r w:rsidRPr="007715C5">
        <w:rPr>
          <w:i/>
          <w:iCs/>
          <w:color w:val="747171"/>
          <w:sz w:val="20"/>
          <w:szCs w:val="20"/>
          <w:lang w:val="es-DO"/>
        </w:rPr>
        <w:t xml:space="preserve">Fuente: Dirección de Comunicaciones </w:t>
      </w:r>
      <w:r w:rsidR="004C63F8" w:rsidRPr="007715C5">
        <w:rPr>
          <w:i/>
          <w:iCs/>
          <w:color w:val="747171"/>
          <w:sz w:val="20"/>
          <w:szCs w:val="20"/>
          <w:lang w:val="es-DO"/>
        </w:rPr>
        <w:t>MICM. -</w:t>
      </w:r>
    </w:p>
    <w:p w14:paraId="7EFA84F8" w14:textId="391C237B" w:rsidR="00914E0D" w:rsidRDefault="001F6630" w:rsidP="00474343">
      <w:pPr>
        <w:spacing w:line="360" w:lineRule="auto"/>
        <w:jc w:val="both"/>
        <w:rPr>
          <w:rFonts w:eastAsia="Calibri"/>
          <w:color w:val="747171"/>
          <w:lang w:val="es-DO"/>
        </w:rPr>
      </w:pPr>
      <w:r w:rsidRPr="007715C5">
        <w:rPr>
          <w:rFonts w:eastAsia="Calibri"/>
          <w:color w:val="747171"/>
          <w:lang w:val="es-DO"/>
        </w:rPr>
        <w:t>Las notas despachadas a los medios de comunicación escritos</w:t>
      </w:r>
      <w:r w:rsidR="00A57BFF" w:rsidRPr="007715C5">
        <w:rPr>
          <w:rFonts w:eastAsia="Calibri"/>
          <w:color w:val="747171"/>
          <w:lang w:val="es-DO"/>
        </w:rPr>
        <w:t xml:space="preserve"> fueron reproducidas </w:t>
      </w:r>
      <w:r w:rsidRPr="007715C5">
        <w:rPr>
          <w:rFonts w:eastAsia="Calibri"/>
          <w:color w:val="747171"/>
          <w:lang w:val="es-DO"/>
        </w:rPr>
        <w:t xml:space="preserve">un total de 2,233 veces, </w:t>
      </w:r>
      <w:r w:rsidR="00A57BFF" w:rsidRPr="007715C5">
        <w:rPr>
          <w:rFonts w:eastAsia="Calibri"/>
          <w:color w:val="747171"/>
          <w:lang w:val="es-DO"/>
        </w:rPr>
        <w:t xml:space="preserve">a </w:t>
      </w:r>
      <w:proofErr w:type="gramStart"/>
      <w:r w:rsidR="00A57BFF" w:rsidRPr="007715C5">
        <w:rPr>
          <w:rFonts w:eastAsia="Calibri"/>
          <w:color w:val="747171"/>
          <w:lang w:val="es-DO"/>
        </w:rPr>
        <w:t>continuación</w:t>
      </w:r>
      <w:proofErr w:type="gramEnd"/>
      <w:r w:rsidR="00A57BFF" w:rsidRPr="007715C5">
        <w:rPr>
          <w:rFonts w:eastAsia="Calibri"/>
          <w:color w:val="747171"/>
          <w:lang w:val="es-DO"/>
        </w:rPr>
        <w:t xml:space="preserve"> el detalle:</w:t>
      </w:r>
    </w:p>
    <w:p w14:paraId="548CA44F" w14:textId="77777777" w:rsidR="0080704C" w:rsidRDefault="0080704C" w:rsidP="00474343">
      <w:pPr>
        <w:spacing w:line="360" w:lineRule="auto"/>
        <w:jc w:val="both"/>
        <w:rPr>
          <w:rFonts w:eastAsia="Calibri"/>
          <w:color w:val="747171"/>
          <w:lang w:val="es-DO"/>
        </w:rPr>
      </w:pPr>
    </w:p>
    <w:p w14:paraId="2F922120" w14:textId="77777777" w:rsidR="0080704C" w:rsidRDefault="0080704C" w:rsidP="00474343">
      <w:pPr>
        <w:spacing w:line="360" w:lineRule="auto"/>
        <w:jc w:val="both"/>
        <w:rPr>
          <w:rFonts w:eastAsia="Calibri"/>
          <w:color w:val="747171"/>
          <w:lang w:val="es-DO"/>
        </w:rPr>
      </w:pPr>
    </w:p>
    <w:p w14:paraId="6A6C1D69" w14:textId="77777777" w:rsidR="0080704C" w:rsidRDefault="0080704C" w:rsidP="00474343">
      <w:pPr>
        <w:spacing w:line="360" w:lineRule="auto"/>
        <w:jc w:val="both"/>
        <w:rPr>
          <w:rFonts w:eastAsia="Calibri"/>
          <w:color w:val="747171"/>
          <w:lang w:val="es-DO"/>
        </w:rPr>
      </w:pPr>
    </w:p>
    <w:p w14:paraId="367FD566" w14:textId="77777777" w:rsidR="0080704C" w:rsidRDefault="0080704C" w:rsidP="00474343">
      <w:pPr>
        <w:spacing w:line="360" w:lineRule="auto"/>
        <w:jc w:val="both"/>
        <w:rPr>
          <w:rFonts w:eastAsia="Calibri"/>
          <w:color w:val="747171"/>
          <w:lang w:val="es-DO"/>
        </w:rPr>
      </w:pPr>
    </w:p>
    <w:p w14:paraId="37F5CFA6" w14:textId="77777777" w:rsidR="0080704C" w:rsidRPr="007715C5" w:rsidRDefault="0080704C" w:rsidP="00474343">
      <w:pPr>
        <w:spacing w:line="360" w:lineRule="auto"/>
        <w:jc w:val="both"/>
        <w:rPr>
          <w:rFonts w:eastAsia="Calibri"/>
          <w:color w:val="747171"/>
          <w:lang w:val="es-DO"/>
        </w:rPr>
      </w:pPr>
    </w:p>
    <w:p w14:paraId="2F04D84B" w14:textId="068B974F" w:rsidR="00624A5E" w:rsidRPr="007715C5" w:rsidRDefault="00624A5E" w:rsidP="00474343">
      <w:pPr>
        <w:spacing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45</w:t>
      </w:r>
      <w:r w:rsidRPr="007715C5">
        <w:rPr>
          <w:b/>
          <w:bCs/>
          <w:color w:val="747171"/>
          <w:lang w:val="es-DO"/>
        </w:rPr>
        <w:fldChar w:fldCharType="end"/>
      </w:r>
    </w:p>
    <w:p w14:paraId="0F0501E7" w14:textId="1A8716EC" w:rsidR="00624A5E" w:rsidRPr="007715C5" w:rsidRDefault="00B20FDA" w:rsidP="00474343">
      <w:pPr>
        <w:spacing w:line="360" w:lineRule="auto"/>
        <w:jc w:val="center"/>
        <w:rPr>
          <w:color w:val="747171"/>
          <w:lang w:val="es-DO"/>
        </w:rPr>
      </w:pPr>
      <w:r w:rsidRPr="007715C5">
        <w:rPr>
          <w:color w:val="747171"/>
          <w:lang w:val="es-DO"/>
        </w:rPr>
        <w:t>Comportamiento de las notas de prensa</w:t>
      </w:r>
    </w:p>
    <w:p w14:paraId="1A1CBCBC" w14:textId="1D3E6973" w:rsidR="00B20FDA" w:rsidRPr="007715C5" w:rsidRDefault="00B20FDA" w:rsidP="00474343">
      <w:pPr>
        <w:spacing w:line="360" w:lineRule="auto"/>
        <w:jc w:val="center"/>
        <w:rPr>
          <w:color w:val="747171"/>
          <w:lang w:val="es-DO"/>
        </w:rPr>
      </w:pPr>
      <w:r w:rsidRPr="007715C5">
        <w:rPr>
          <w:color w:val="747171"/>
          <w:lang w:val="es-DO"/>
        </w:rPr>
        <w:t>Enero – Noviembre 2023</w:t>
      </w:r>
    </w:p>
    <w:tbl>
      <w:tblPr>
        <w:tblW w:w="8145" w:type="dxa"/>
        <w:tblInd w:w="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434"/>
        <w:gridCol w:w="1367"/>
        <w:gridCol w:w="1649"/>
        <w:gridCol w:w="1779"/>
        <w:gridCol w:w="1918"/>
      </w:tblGrid>
      <w:tr w:rsidR="00E8242B" w:rsidRPr="007715C5" w14:paraId="25C968C2" w14:textId="77777777" w:rsidTr="00914E0D">
        <w:trPr>
          <w:trHeight w:val="1356"/>
          <w:tblHeader/>
        </w:trPr>
        <w:tc>
          <w:tcPr>
            <w:tcW w:w="1432" w:type="dxa"/>
            <w:shd w:val="clear" w:color="auto" w:fill="002060"/>
            <w:vAlign w:val="center"/>
            <w:hideMark/>
          </w:tcPr>
          <w:p w14:paraId="0B3DC7F6"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Fecha</w:t>
            </w:r>
          </w:p>
        </w:tc>
        <w:tc>
          <w:tcPr>
            <w:tcW w:w="1367" w:type="dxa"/>
            <w:shd w:val="clear" w:color="auto" w:fill="002060"/>
            <w:vAlign w:val="center"/>
            <w:hideMark/>
          </w:tcPr>
          <w:p w14:paraId="5C2CD925"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Notas redactadas</w:t>
            </w:r>
          </w:p>
        </w:tc>
        <w:tc>
          <w:tcPr>
            <w:tcW w:w="1649" w:type="dxa"/>
            <w:shd w:val="clear" w:color="auto" w:fill="002060"/>
            <w:vAlign w:val="center"/>
            <w:hideMark/>
          </w:tcPr>
          <w:p w14:paraId="3F9343CC"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Notas publicadas en la web del MICM</w:t>
            </w:r>
          </w:p>
        </w:tc>
        <w:tc>
          <w:tcPr>
            <w:tcW w:w="1779" w:type="dxa"/>
            <w:shd w:val="clear" w:color="auto" w:fill="002060"/>
            <w:vAlign w:val="center"/>
            <w:hideMark/>
          </w:tcPr>
          <w:p w14:paraId="0F9CBD68"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Notas despachadas a medios impresos y digitales</w:t>
            </w:r>
          </w:p>
        </w:tc>
        <w:tc>
          <w:tcPr>
            <w:tcW w:w="1918" w:type="dxa"/>
            <w:shd w:val="clear" w:color="auto" w:fill="002060"/>
            <w:vAlign w:val="center"/>
            <w:hideMark/>
          </w:tcPr>
          <w:p w14:paraId="0B1AFF86"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Reproducciones alcanzadas</w:t>
            </w:r>
          </w:p>
        </w:tc>
      </w:tr>
      <w:tr w:rsidR="00E8242B" w:rsidRPr="007715C5" w14:paraId="2CBEFA36" w14:textId="77777777" w:rsidTr="00914E0D">
        <w:trPr>
          <w:trHeight w:val="264"/>
        </w:trPr>
        <w:tc>
          <w:tcPr>
            <w:tcW w:w="1432" w:type="dxa"/>
            <w:vAlign w:val="center"/>
            <w:hideMark/>
          </w:tcPr>
          <w:p w14:paraId="3AC4B35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Enero</w:t>
            </w:r>
          </w:p>
        </w:tc>
        <w:tc>
          <w:tcPr>
            <w:tcW w:w="1367" w:type="dxa"/>
            <w:vAlign w:val="center"/>
            <w:hideMark/>
          </w:tcPr>
          <w:p w14:paraId="2720FAC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w:t>
            </w:r>
          </w:p>
        </w:tc>
        <w:tc>
          <w:tcPr>
            <w:tcW w:w="1649" w:type="dxa"/>
            <w:vAlign w:val="center"/>
            <w:hideMark/>
          </w:tcPr>
          <w:p w14:paraId="37418CE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w:t>
            </w:r>
          </w:p>
        </w:tc>
        <w:tc>
          <w:tcPr>
            <w:tcW w:w="1779" w:type="dxa"/>
            <w:vAlign w:val="center"/>
            <w:hideMark/>
          </w:tcPr>
          <w:p w14:paraId="68C6F68B"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w:t>
            </w:r>
          </w:p>
        </w:tc>
        <w:tc>
          <w:tcPr>
            <w:tcW w:w="1918" w:type="dxa"/>
            <w:vAlign w:val="center"/>
            <w:hideMark/>
          </w:tcPr>
          <w:p w14:paraId="33ED2C0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136</w:t>
            </w:r>
          </w:p>
        </w:tc>
      </w:tr>
      <w:tr w:rsidR="00E8242B" w:rsidRPr="007715C5" w14:paraId="3B1774EF" w14:textId="77777777" w:rsidTr="00914E0D">
        <w:trPr>
          <w:trHeight w:val="264"/>
        </w:trPr>
        <w:tc>
          <w:tcPr>
            <w:tcW w:w="1432" w:type="dxa"/>
            <w:vAlign w:val="center"/>
            <w:hideMark/>
          </w:tcPr>
          <w:p w14:paraId="3591B22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Febrero</w:t>
            </w:r>
          </w:p>
        </w:tc>
        <w:tc>
          <w:tcPr>
            <w:tcW w:w="1367" w:type="dxa"/>
            <w:vAlign w:val="center"/>
            <w:hideMark/>
          </w:tcPr>
          <w:p w14:paraId="316C2F0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38</w:t>
            </w:r>
          </w:p>
        </w:tc>
        <w:tc>
          <w:tcPr>
            <w:tcW w:w="1649" w:type="dxa"/>
            <w:vAlign w:val="center"/>
            <w:hideMark/>
          </w:tcPr>
          <w:p w14:paraId="1E55D7FF"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33</w:t>
            </w:r>
          </w:p>
        </w:tc>
        <w:tc>
          <w:tcPr>
            <w:tcW w:w="1779" w:type="dxa"/>
            <w:vAlign w:val="center"/>
            <w:hideMark/>
          </w:tcPr>
          <w:p w14:paraId="5E4C160B"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w:t>
            </w:r>
          </w:p>
        </w:tc>
        <w:tc>
          <w:tcPr>
            <w:tcW w:w="1918" w:type="dxa"/>
            <w:vAlign w:val="center"/>
            <w:hideMark/>
          </w:tcPr>
          <w:p w14:paraId="27F69DFB"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341</w:t>
            </w:r>
          </w:p>
        </w:tc>
      </w:tr>
      <w:tr w:rsidR="00E8242B" w:rsidRPr="007715C5" w14:paraId="2C4251F9" w14:textId="77777777" w:rsidTr="00914E0D">
        <w:trPr>
          <w:trHeight w:val="277"/>
        </w:trPr>
        <w:tc>
          <w:tcPr>
            <w:tcW w:w="1432" w:type="dxa"/>
            <w:vAlign w:val="center"/>
            <w:hideMark/>
          </w:tcPr>
          <w:p w14:paraId="0DEDCAFF"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Marzo</w:t>
            </w:r>
          </w:p>
        </w:tc>
        <w:tc>
          <w:tcPr>
            <w:tcW w:w="1367" w:type="dxa"/>
            <w:vAlign w:val="center"/>
            <w:hideMark/>
          </w:tcPr>
          <w:p w14:paraId="769147C3"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36</w:t>
            </w:r>
          </w:p>
        </w:tc>
        <w:tc>
          <w:tcPr>
            <w:tcW w:w="1649" w:type="dxa"/>
            <w:vAlign w:val="center"/>
            <w:hideMark/>
          </w:tcPr>
          <w:p w14:paraId="3E7B0DB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33</w:t>
            </w:r>
          </w:p>
        </w:tc>
        <w:tc>
          <w:tcPr>
            <w:tcW w:w="1779" w:type="dxa"/>
            <w:vAlign w:val="center"/>
            <w:hideMark/>
          </w:tcPr>
          <w:p w14:paraId="11C9BAF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w:t>
            </w:r>
          </w:p>
        </w:tc>
        <w:tc>
          <w:tcPr>
            <w:tcW w:w="1918" w:type="dxa"/>
            <w:vAlign w:val="center"/>
            <w:hideMark/>
          </w:tcPr>
          <w:p w14:paraId="03173469"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227</w:t>
            </w:r>
          </w:p>
        </w:tc>
      </w:tr>
      <w:tr w:rsidR="00E8242B" w:rsidRPr="007715C5" w14:paraId="66F325A8" w14:textId="77777777" w:rsidTr="00914E0D">
        <w:trPr>
          <w:trHeight w:val="264"/>
        </w:trPr>
        <w:tc>
          <w:tcPr>
            <w:tcW w:w="1432" w:type="dxa"/>
            <w:vAlign w:val="center"/>
            <w:hideMark/>
          </w:tcPr>
          <w:p w14:paraId="074F8F49"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Abril</w:t>
            </w:r>
          </w:p>
        </w:tc>
        <w:tc>
          <w:tcPr>
            <w:tcW w:w="1367" w:type="dxa"/>
            <w:vAlign w:val="center"/>
            <w:hideMark/>
          </w:tcPr>
          <w:p w14:paraId="1238952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29</w:t>
            </w:r>
          </w:p>
        </w:tc>
        <w:tc>
          <w:tcPr>
            <w:tcW w:w="1649" w:type="dxa"/>
            <w:vAlign w:val="center"/>
            <w:hideMark/>
          </w:tcPr>
          <w:p w14:paraId="1FBDA98B"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w:t>
            </w:r>
          </w:p>
        </w:tc>
        <w:tc>
          <w:tcPr>
            <w:tcW w:w="1779" w:type="dxa"/>
            <w:vAlign w:val="center"/>
            <w:hideMark/>
          </w:tcPr>
          <w:p w14:paraId="4A1E06D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w:t>
            </w:r>
          </w:p>
        </w:tc>
        <w:tc>
          <w:tcPr>
            <w:tcW w:w="1918" w:type="dxa"/>
            <w:vAlign w:val="center"/>
            <w:hideMark/>
          </w:tcPr>
          <w:p w14:paraId="7CF8918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250</w:t>
            </w:r>
          </w:p>
        </w:tc>
      </w:tr>
      <w:tr w:rsidR="00E8242B" w:rsidRPr="007715C5" w14:paraId="3A5E1B16" w14:textId="77777777" w:rsidTr="00914E0D">
        <w:trPr>
          <w:trHeight w:val="277"/>
        </w:trPr>
        <w:tc>
          <w:tcPr>
            <w:tcW w:w="1432" w:type="dxa"/>
            <w:vAlign w:val="center"/>
            <w:hideMark/>
          </w:tcPr>
          <w:p w14:paraId="18F87A9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Mayo</w:t>
            </w:r>
          </w:p>
        </w:tc>
        <w:tc>
          <w:tcPr>
            <w:tcW w:w="1367" w:type="dxa"/>
            <w:vAlign w:val="center"/>
            <w:hideMark/>
          </w:tcPr>
          <w:p w14:paraId="0F82F308"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w:t>
            </w:r>
          </w:p>
        </w:tc>
        <w:tc>
          <w:tcPr>
            <w:tcW w:w="1649" w:type="dxa"/>
            <w:vAlign w:val="center"/>
            <w:hideMark/>
          </w:tcPr>
          <w:p w14:paraId="2DB2320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32</w:t>
            </w:r>
          </w:p>
        </w:tc>
        <w:tc>
          <w:tcPr>
            <w:tcW w:w="1779" w:type="dxa"/>
            <w:vAlign w:val="center"/>
            <w:hideMark/>
          </w:tcPr>
          <w:p w14:paraId="2836124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w:t>
            </w:r>
          </w:p>
        </w:tc>
        <w:tc>
          <w:tcPr>
            <w:tcW w:w="1918" w:type="dxa"/>
            <w:vAlign w:val="center"/>
            <w:hideMark/>
          </w:tcPr>
          <w:p w14:paraId="3D672E0A"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296</w:t>
            </w:r>
          </w:p>
        </w:tc>
      </w:tr>
      <w:tr w:rsidR="00E8242B" w:rsidRPr="007715C5" w14:paraId="47023301" w14:textId="77777777" w:rsidTr="00914E0D">
        <w:trPr>
          <w:trHeight w:val="277"/>
        </w:trPr>
        <w:tc>
          <w:tcPr>
            <w:tcW w:w="1432" w:type="dxa"/>
            <w:vAlign w:val="center"/>
            <w:hideMark/>
          </w:tcPr>
          <w:p w14:paraId="4741F29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Junio</w:t>
            </w:r>
          </w:p>
        </w:tc>
        <w:tc>
          <w:tcPr>
            <w:tcW w:w="1367" w:type="dxa"/>
            <w:noWrap/>
            <w:vAlign w:val="center"/>
            <w:hideMark/>
          </w:tcPr>
          <w:p w14:paraId="480424EE"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29</w:t>
            </w:r>
          </w:p>
        </w:tc>
        <w:tc>
          <w:tcPr>
            <w:tcW w:w="1649" w:type="dxa"/>
            <w:noWrap/>
            <w:vAlign w:val="center"/>
            <w:hideMark/>
          </w:tcPr>
          <w:p w14:paraId="6209A064"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29</w:t>
            </w:r>
          </w:p>
        </w:tc>
        <w:tc>
          <w:tcPr>
            <w:tcW w:w="1779" w:type="dxa"/>
            <w:noWrap/>
            <w:vAlign w:val="center"/>
            <w:hideMark/>
          </w:tcPr>
          <w:p w14:paraId="265B05AE"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w:t>
            </w:r>
          </w:p>
        </w:tc>
        <w:tc>
          <w:tcPr>
            <w:tcW w:w="1918" w:type="dxa"/>
            <w:noWrap/>
            <w:vAlign w:val="center"/>
            <w:hideMark/>
          </w:tcPr>
          <w:p w14:paraId="0CF5A68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272</w:t>
            </w:r>
          </w:p>
        </w:tc>
      </w:tr>
      <w:tr w:rsidR="00E8242B" w:rsidRPr="007715C5" w14:paraId="4A04AD9E" w14:textId="77777777" w:rsidTr="00914E0D">
        <w:trPr>
          <w:trHeight w:val="277"/>
        </w:trPr>
        <w:tc>
          <w:tcPr>
            <w:tcW w:w="1432" w:type="dxa"/>
          </w:tcPr>
          <w:p w14:paraId="3A6B7C6A"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 xml:space="preserve">Julio </w:t>
            </w:r>
          </w:p>
        </w:tc>
        <w:tc>
          <w:tcPr>
            <w:tcW w:w="1367" w:type="dxa"/>
            <w:noWrap/>
          </w:tcPr>
          <w:p w14:paraId="4890BA2F"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29</w:t>
            </w:r>
          </w:p>
        </w:tc>
        <w:tc>
          <w:tcPr>
            <w:tcW w:w="1649" w:type="dxa"/>
            <w:noWrap/>
          </w:tcPr>
          <w:p w14:paraId="7343887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29</w:t>
            </w:r>
          </w:p>
        </w:tc>
        <w:tc>
          <w:tcPr>
            <w:tcW w:w="1779" w:type="dxa"/>
            <w:noWrap/>
          </w:tcPr>
          <w:p w14:paraId="00D6626C"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12</w:t>
            </w:r>
          </w:p>
        </w:tc>
        <w:tc>
          <w:tcPr>
            <w:tcW w:w="1918" w:type="dxa"/>
            <w:noWrap/>
          </w:tcPr>
          <w:p w14:paraId="3B8A7704"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218</w:t>
            </w:r>
          </w:p>
        </w:tc>
      </w:tr>
      <w:tr w:rsidR="00E8242B" w:rsidRPr="007715C5" w14:paraId="763F38DD" w14:textId="77777777" w:rsidTr="00914E0D">
        <w:trPr>
          <w:trHeight w:val="277"/>
        </w:trPr>
        <w:tc>
          <w:tcPr>
            <w:tcW w:w="1432" w:type="dxa"/>
          </w:tcPr>
          <w:p w14:paraId="3085718C"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agosto</w:t>
            </w:r>
          </w:p>
        </w:tc>
        <w:tc>
          <w:tcPr>
            <w:tcW w:w="1367" w:type="dxa"/>
            <w:noWrap/>
          </w:tcPr>
          <w:p w14:paraId="0A61D7F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22</w:t>
            </w:r>
          </w:p>
        </w:tc>
        <w:tc>
          <w:tcPr>
            <w:tcW w:w="1649" w:type="dxa"/>
            <w:noWrap/>
          </w:tcPr>
          <w:p w14:paraId="66A6B28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22</w:t>
            </w:r>
          </w:p>
        </w:tc>
        <w:tc>
          <w:tcPr>
            <w:tcW w:w="1779" w:type="dxa"/>
            <w:noWrap/>
          </w:tcPr>
          <w:p w14:paraId="241B23A2"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10</w:t>
            </w:r>
          </w:p>
        </w:tc>
        <w:tc>
          <w:tcPr>
            <w:tcW w:w="1918" w:type="dxa"/>
            <w:noWrap/>
          </w:tcPr>
          <w:p w14:paraId="4032C1BD"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130</w:t>
            </w:r>
          </w:p>
        </w:tc>
      </w:tr>
      <w:tr w:rsidR="00E8242B" w:rsidRPr="007715C5" w14:paraId="1A86E3A9" w14:textId="77777777" w:rsidTr="00914E0D">
        <w:trPr>
          <w:trHeight w:val="277"/>
        </w:trPr>
        <w:tc>
          <w:tcPr>
            <w:tcW w:w="1432" w:type="dxa"/>
          </w:tcPr>
          <w:p w14:paraId="727561E1"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 xml:space="preserve">Septiembre </w:t>
            </w:r>
          </w:p>
        </w:tc>
        <w:tc>
          <w:tcPr>
            <w:tcW w:w="1367" w:type="dxa"/>
            <w:noWrap/>
          </w:tcPr>
          <w:p w14:paraId="1C38EEA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24</w:t>
            </w:r>
          </w:p>
        </w:tc>
        <w:tc>
          <w:tcPr>
            <w:tcW w:w="1649" w:type="dxa"/>
            <w:noWrap/>
          </w:tcPr>
          <w:p w14:paraId="4F281E29"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24</w:t>
            </w:r>
          </w:p>
        </w:tc>
        <w:tc>
          <w:tcPr>
            <w:tcW w:w="1779" w:type="dxa"/>
            <w:noWrap/>
          </w:tcPr>
          <w:p w14:paraId="5119EC27"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13</w:t>
            </w:r>
          </w:p>
        </w:tc>
        <w:tc>
          <w:tcPr>
            <w:tcW w:w="1918" w:type="dxa"/>
            <w:noWrap/>
          </w:tcPr>
          <w:p w14:paraId="6A85652A"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178</w:t>
            </w:r>
          </w:p>
        </w:tc>
      </w:tr>
      <w:tr w:rsidR="00E8242B" w:rsidRPr="007715C5" w14:paraId="7D9B1CA4" w14:textId="77777777" w:rsidTr="00914E0D">
        <w:trPr>
          <w:trHeight w:val="277"/>
        </w:trPr>
        <w:tc>
          <w:tcPr>
            <w:tcW w:w="1432" w:type="dxa"/>
          </w:tcPr>
          <w:p w14:paraId="43D89759"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 xml:space="preserve">Octubre </w:t>
            </w:r>
          </w:p>
        </w:tc>
        <w:tc>
          <w:tcPr>
            <w:tcW w:w="1367" w:type="dxa"/>
            <w:noWrap/>
          </w:tcPr>
          <w:p w14:paraId="6732F9B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27</w:t>
            </w:r>
          </w:p>
        </w:tc>
        <w:tc>
          <w:tcPr>
            <w:tcW w:w="1649" w:type="dxa"/>
            <w:noWrap/>
          </w:tcPr>
          <w:p w14:paraId="29A2A6CA"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27</w:t>
            </w:r>
          </w:p>
        </w:tc>
        <w:tc>
          <w:tcPr>
            <w:tcW w:w="1779" w:type="dxa"/>
            <w:noWrap/>
          </w:tcPr>
          <w:p w14:paraId="5FE56DE5"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16</w:t>
            </w:r>
          </w:p>
        </w:tc>
        <w:tc>
          <w:tcPr>
            <w:tcW w:w="1918" w:type="dxa"/>
            <w:noWrap/>
          </w:tcPr>
          <w:p w14:paraId="7FB5D43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215</w:t>
            </w:r>
          </w:p>
        </w:tc>
      </w:tr>
      <w:tr w:rsidR="00E8242B" w:rsidRPr="007715C5" w14:paraId="23FEFEA3" w14:textId="77777777" w:rsidTr="00914E0D">
        <w:trPr>
          <w:trHeight w:val="277"/>
        </w:trPr>
        <w:tc>
          <w:tcPr>
            <w:tcW w:w="1432" w:type="dxa"/>
          </w:tcPr>
          <w:p w14:paraId="42A6B7B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 xml:space="preserve">Noviembre </w:t>
            </w:r>
          </w:p>
        </w:tc>
        <w:tc>
          <w:tcPr>
            <w:tcW w:w="1367" w:type="dxa"/>
            <w:noWrap/>
          </w:tcPr>
          <w:p w14:paraId="10E1BB60"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23</w:t>
            </w:r>
          </w:p>
        </w:tc>
        <w:tc>
          <w:tcPr>
            <w:tcW w:w="1649" w:type="dxa"/>
            <w:noWrap/>
          </w:tcPr>
          <w:p w14:paraId="3EDDFC96"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23</w:t>
            </w:r>
          </w:p>
        </w:tc>
        <w:tc>
          <w:tcPr>
            <w:tcW w:w="1779" w:type="dxa"/>
            <w:noWrap/>
          </w:tcPr>
          <w:p w14:paraId="652FCE7F"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9</w:t>
            </w:r>
          </w:p>
        </w:tc>
        <w:tc>
          <w:tcPr>
            <w:tcW w:w="1918" w:type="dxa"/>
            <w:noWrap/>
          </w:tcPr>
          <w:p w14:paraId="7611CD54" w14:textId="77777777"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lang w:val="es-DO" w:eastAsia="es-US"/>
              </w:rPr>
              <w:t>175</w:t>
            </w:r>
          </w:p>
        </w:tc>
      </w:tr>
      <w:tr w:rsidR="00E8242B" w:rsidRPr="007715C5" w14:paraId="6476A933" w14:textId="77777777" w:rsidTr="00914E0D">
        <w:trPr>
          <w:trHeight w:val="277"/>
        </w:trPr>
        <w:tc>
          <w:tcPr>
            <w:tcW w:w="1432" w:type="dxa"/>
          </w:tcPr>
          <w:p w14:paraId="087B7515" w14:textId="77777777" w:rsidR="001F6630" w:rsidRPr="007715C5" w:rsidRDefault="001F6630" w:rsidP="00474343">
            <w:pPr>
              <w:spacing w:after="0" w:line="360" w:lineRule="auto"/>
              <w:jc w:val="center"/>
              <w:rPr>
                <w:rFonts w:eastAsia="Times New Roman"/>
                <w:b/>
                <w:bCs/>
                <w:color w:val="747171"/>
                <w:spacing w:val="0"/>
                <w:lang w:val="es-DO" w:eastAsia="es-DO"/>
              </w:rPr>
            </w:pPr>
            <w:r w:rsidRPr="007715C5">
              <w:rPr>
                <w:rFonts w:eastAsia="Times New Roman"/>
                <w:color w:val="747171"/>
                <w:lang w:val="es-DO" w:eastAsia="es-US"/>
              </w:rPr>
              <w:t>Total</w:t>
            </w:r>
          </w:p>
        </w:tc>
        <w:tc>
          <w:tcPr>
            <w:tcW w:w="1367" w:type="dxa"/>
            <w:noWrap/>
          </w:tcPr>
          <w:p w14:paraId="03474D25" w14:textId="77777777" w:rsidR="001F6630" w:rsidRPr="007715C5" w:rsidRDefault="001F663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lang w:val="es-DO" w:eastAsia="es-US"/>
              </w:rPr>
              <w:t>309</w:t>
            </w:r>
          </w:p>
        </w:tc>
        <w:tc>
          <w:tcPr>
            <w:tcW w:w="1649" w:type="dxa"/>
            <w:noWrap/>
          </w:tcPr>
          <w:p w14:paraId="616745DA" w14:textId="77777777" w:rsidR="001F6630" w:rsidRPr="007715C5" w:rsidRDefault="001F663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lang w:val="es-DO" w:eastAsia="es-US"/>
              </w:rPr>
              <w:t>324</w:t>
            </w:r>
          </w:p>
        </w:tc>
        <w:tc>
          <w:tcPr>
            <w:tcW w:w="1779" w:type="dxa"/>
            <w:noWrap/>
          </w:tcPr>
          <w:p w14:paraId="51EFABFD" w14:textId="77777777" w:rsidR="001F6630" w:rsidRPr="007715C5" w:rsidRDefault="001F663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lang w:val="es-DO" w:eastAsia="es-US"/>
              </w:rPr>
              <w:t>120</w:t>
            </w:r>
          </w:p>
        </w:tc>
        <w:tc>
          <w:tcPr>
            <w:tcW w:w="1918" w:type="dxa"/>
            <w:noWrap/>
          </w:tcPr>
          <w:p w14:paraId="72A5FA0D" w14:textId="77777777" w:rsidR="001F6630" w:rsidRPr="007715C5" w:rsidRDefault="001F6630" w:rsidP="00474343">
            <w:pPr>
              <w:spacing w:after="0" w:line="360" w:lineRule="auto"/>
              <w:jc w:val="center"/>
              <w:rPr>
                <w:rFonts w:eastAsia="Times New Roman"/>
                <w:b/>
                <w:bCs/>
                <w:color w:val="747171"/>
                <w:spacing w:val="0"/>
                <w:lang w:val="es-DO" w:eastAsia="es-DO"/>
              </w:rPr>
            </w:pPr>
            <w:r w:rsidRPr="007715C5">
              <w:rPr>
                <w:rFonts w:eastAsia="Times New Roman"/>
                <w:b/>
                <w:bCs/>
                <w:color w:val="747171"/>
                <w:lang w:val="es-DO" w:eastAsia="es-US"/>
              </w:rPr>
              <w:t>2,233</w:t>
            </w:r>
          </w:p>
        </w:tc>
      </w:tr>
    </w:tbl>
    <w:p w14:paraId="3745F9B2" w14:textId="6E91FF91" w:rsidR="001F6630" w:rsidRPr="007715C5" w:rsidRDefault="001F6630" w:rsidP="00474343">
      <w:pPr>
        <w:spacing w:after="100" w:afterAutospacing="1" w:line="360" w:lineRule="auto"/>
        <w:jc w:val="both"/>
        <w:rPr>
          <w:i/>
          <w:iCs/>
          <w:color w:val="747171"/>
          <w:sz w:val="20"/>
          <w:szCs w:val="20"/>
          <w:lang w:val="es-DO"/>
        </w:rPr>
      </w:pPr>
      <w:r w:rsidRPr="007715C5">
        <w:rPr>
          <w:i/>
          <w:iCs/>
          <w:color w:val="747171"/>
          <w:sz w:val="20"/>
          <w:szCs w:val="20"/>
          <w:lang w:val="es-DO"/>
        </w:rPr>
        <w:t xml:space="preserve">Fuente: Dirección de Comunicaciones </w:t>
      </w:r>
      <w:r w:rsidR="00AF3803" w:rsidRPr="007715C5">
        <w:rPr>
          <w:i/>
          <w:iCs/>
          <w:color w:val="747171"/>
          <w:sz w:val="20"/>
          <w:szCs w:val="20"/>
          <w:lang w:val="es-DO"/>
        </w:rPr>
        <w:t>MICM. -</w:t>
      </w:r>
    </w:p>
    <w:p w14:paraId="1A65090D" w14:textId="5BA608E3" w:rsidR="00E94535" w:rsidRPr="007715C5" w:rsidRDefault="003725FA" w:rsidP="00474343">
      <w:pPr>
        <w:spacing w:after="100" w:afterAutospacing="1" w:line="360" w:lineRule="auto"/>
        <w:jc w:val="both"/>
        <w:rPr>
          <w:color w:val="747171"/>
          <w:lang w:val="es-DO"/>
        </w:rPr>
      </w:pPr>
      <w:r w:rsidRPr="007715C5">
        <w:rPr>
          <w:color w:val="747171"/>
          <w:lang w:val="es-DO"/>
        </w:rPr>
        <w:t>Con relación a</w:t>
      </w:r>
      <w:r w:rsidR="0008393E" w:rsidRPr="007715C5">
        <w:rPr>
          <w:color w:val="747171"/>
          <w:lang w:val="es-DO"/>
        </w:rPr>
        <w:t xml:space="preserve"> las noticias con mayor alcance durante el </w:t>
      </w:r>
      <w:r w:rsidR="00FC4CCD" w:rsidRPr="007715C5">
        <w:rPr>
          <w:color w:val="747171"/>
          <w:lang w:val="es-DO"/>
        </w:rPr>
        <w:t xml:space="preserve">año </w:t>
      </w:r>
      <w:r w:rsidR="004F12AC" w:rsidRPr="007715C5">
        <w:rPr>
          <w:color w:val="747171"/>
          <w:lang w:val="es-DO"/>
        </w:rPr>
        <w:t>2023</w:t>
      </w:r>
      <w:r w:rsidR="0008393E" w:rsidRPr="007715C5">
        <w:rPr>
          <w:color w:val="747171"/>
          <w:lang w:val="es-DO"/>
        </w:rPr>
        <w:t>,</w:t>
      </w:r>
      <w:r w:rsidR="00D53927" w:rsidRPr="007715C5">
        <w:rPr>
          <w:color w:val="747171"/>
          <w:lang w:val="es-DO"/>
        </w:rPr>
        <w:t xml:space="preserve"> </w:t>
      </w:r>
      <w:r w:rsidR="004F12AC" w:rsidRPr="007715C5">
        <w:rPr>
          <w:color w:val="747171"/>
          <w:lang w:val="es-DO"/>
        </w:rPr>
        <w:t xml:space="preserve">a </w:t>
      </w:r>
      <w:r w:rsidR="00A33CD8" w:rsidRPr="007715C5">
        <w:rPr>
          <w:color w:val="747171"/>
          <w:lang w:val="es-DO"/>
        </w:rPr>
        <w:t>continuación,</w:t>
      </w:r>
      <w:r w:rsidR="004F12AC" w:rsidRPr="007715C5">
        <w:rPr>
          <w:color w:val="747171"/>
          <w:lang w:val="es-DO"/>
        </w:rPr>
        <w:t xml:space="preserve"> las más destacadas según la cantidad de reproducciones en los medios:</w:t>
      </w:r>
    </w:p>
    <w:p w14:paraId="386C5E47" w14:textId="77777777" w:rsidR="009753FB" w:rsidRPr="006A1B0A" w:rsidRDefault="009753FB" w:rsidP="005D7307">
      <w:pPr>
        <w:pStyle w:val="Prrafodelista"/>
        <w:numPr>
          <w:ilvl w:val="0"/>
          <w:numId w:val="23"/>
        </w:numPr>
        <w:spacing w:after="100" w:afterAutospacing="1" w:line="360" w:lineRule="auto"/>
        <w:jc w:val="both"/>
        <w:rPr>
          <w:color w:val="747171"/>
          <w:lang w:val="es-DO"/>
        </w:rPr>
      </w:pPr>
      <w:r w:rsidRPr="006A1B0A">
        <w:rPr>
          <w:color w:val="747171"/>
          <w:lang w:val="es-DO"/>
        </w:rPr>
        <w:t xml:space="preserve">“Zonas francas registran el mejor enero durante los últimos 12 años” fue la que más alcance obtuvo, alcanzando un total </w:t>
      </w:r>
      <w:r w:rsidRPr="006A1B0A">
        <w:rPr>
          <w:color w:val="747171"/>
          <w:lang w:val="es-DO"/>
        </w:rPr>
        <w:lastRenderedPageBreak/>
        <w:t>de 53 reproducciones, 12 en medios impresos, 40 en medios digitales y 1 en televisión.</w:t>
      </w:r>
    </w:p>
    <w:p w14:paraId="34818667" w14:textId="6A7A0463" w:rsidR="00A33CD8" w:rsidRPr="006A1B0A" w:rsidRDefault="00A33CD8" w:rsidP="005D7307">
      <w:pPr>
        <w:pStyle w:val="Prrafodelista"/>
        <w:numPr>
          <w:ilvl w:val="0"/>
          <w:numId w:val="23"/>
        </w:numPr>
        <w:spacing w:after="100" w:afterAutospacing="1" w:line="360" w:lineRule="auto"/>
        <w:jc w:val="both"/>
        <w:rPr>
          <w:color w:val="747171"/>
          <w:lang w:val="es-DO"/>
        </w:rPr>
      </w:pPr>
      <w:r w:rsidRPr="006A1B0A">
        <w:rPr>
          <w:color w:val="747171"/>
          <w:lang w:val="es-DO"/>
        </w:rPr>
        <w:t xml:space="preserve">Presentan sello "Hecho en la República Dominicana" que identifica productos de manufactura local”, se produjo 46 veces, 8 impresos, 37 en medios digitales y 1 en televisión. </w:t>
      </w:r>
    </w:p>
    <w:p w14:paraId="297B78DD" w14:textId="39EE9EDC" w:rsidR="001F6630" w:rsidRPr="006A1B0A" w:rsidRDefault="001F6630" w:rsidP="005D7307">
      <w:pPr>
        <w:pStyle w:val="Prrafodelista"/>
        <w:numPr>
          <w:ilvl w:val="0"/>
          <w:numId w:val="23"/>
        </w:numPr>
        <w:spacing w:after="100" w:afterAutospacing="1" w:line="360" w:lineRule="auto"/>
        <w:jc w:val="both"/>
        <w:rPr>
          <w:color w:val="747171"/>
          <w:lang w:val="es-DO"/>
        </w:rPr>
      </w:pPr>
      <w:r w:rsidRPr="006A1B0A">
        <w:rPr>
          <w:color w:val="747171"/>
          <w:lang w:val="es-DO"/>
        </w:rPr>
        <w:t>“La creación de empleos, mayor producción, aumento de las exportaciones y menor inflación son logros de la política de subsidio del Gobierno”</w:t>
      </w:r>
      <w:r w:rsidR="00E94535" w:rsidRPr="006A1B0A">
        <w:rPr>
          <w:color w:val="747171"/>
          <w:lang w:val="es-DO"/>
        </w:rPr>
        <w:t xml:space="preserve">, con </w:t>
      </w:r>
      <w:r w:rsidRPr="006A1B0A">
        <w:rPr>
          <w:color w:val="747171"/>
          <w:lang w:val="es-DO"/>
        </w:rPr>
        <w:t>41 reproducciones</w:t>
      </w:r>
      <w:r w:rsidR="0015445A" w:rsidRPr="006A1B0A">
        <w:rPr>
          <w:color w:val="747171"/>
          <w:lang w:val="es-DO"/>
        </w:rPr>
        <w:t xml:space="preserve">, </w:t>
      </w:r>
      <w:r w:rsidRPr="006A1B0A">
        <w:rPr>
          <w:color w:val="747171"/>
          <w:lang w:val="es-DO"/>
        </w:rPr>
        <w:t>12 en medios impresos</w:t>
      </w:r>
      <w:r w:rsidR="00B23EF8" w:rsidRPr="006A1B0A">
        <w:rPr>
          <w:color w:val="747171"/>
          <w:lang w:val="es-DO"/>
        </w:rPr>
        <w:t xml:space="preserve">, </w:t>
      </w:r>
      <w:r w:rsidRPr="006A1B0A">
        <w:rPr>
          <w:color w:val="747171"/>
          <w:lang w:val="es-DO"/>
        </w:rPr>
        <w:t xml:space="preserve">17 en medios digitales y 12 en televisión. </w:t>
      </w:r>
    </w:p>
    <w:p w14:paraId="77555517" w14:textId="77777777" w:rsidR="009753FB" w:rsidRPr="006A1B0A" w:rsidRDefault="009753FB" w:rsidP="005D7307">
      <w:pPr>
        <w:pStyle w:val="Prrafodelista"/>
        <w:numPr>
          <w:ilvl w:val="0"/>
          <w:numId w:val="23"/>
        </w:numPr>
        <w:spacing w:after="100" w:afterAutospacing="1" w:line="360" w:lineRule="auto"/>
        <w:jc w:val="both"/>
        <w:rPr>
          <w:color w:val="747171"/>
          <w:lang w:val="es-DO"/>
        </w:rPr>
      </w:pPr>
      <w:r w:rsidRPr="006A1B0A">
        <w:rPr>
          <w:color w:val="747171"/>
          <w:lang w:val="es-DO"/>
        </w:rPr>
        <w:t>Bisonó afirma subsidios son garantes de estabilidad en el país durante crisis mundial”, se reprodujo 35 veces, 5 en medios impresos y 30 en medios digitales.</w:t>
      </w:r>
    </w:p>
    <w:p w14:paraId="11211773" w14:textId="77777777" w:rsidR="0099158B" w:rsidRPr="006A1B0A" w:rsidRDefault="00871772" w:rsidP="005D7307">
      <w:pPr>
        <w:pStyle w:val="Prrafodelista"/>
        <w:numPr>
          <w:ilvl w:val="0"/>
          <w:numId w:val="23"/>
        </w:numPr>
        <w:spacing w:after="100" w:afterAutospacing="1" w:line="360" w:lineRule="auto"/>
        <w:jc w:val="both"/>
        <w:rPr>
          <w:color w:val="747171"/>
          <w:lang w:val="es-DO"/>
        </w:rPr>
      </w:pPr>
      <w:r w:rsidRPr="006A1B0A">
        <w:rPr>
          <w:color w:val="747171"/>
          <w:lang w:val="es-DO"/>
        </w:rPr>
        <w:t>“Industrias de manufactura local lidérales por mujeres crecen en empleos, salarios, ventas y exportaciones”, se reprodujo 31 veces, 3 impresos y 28 en medios digitales.</w:t>
      </w:r>
    </w:p>
    <w:p w14:paraId="46F98063" w14:textId="77777777" w:rsidR="0099158B" w:rsidRPr="006A1B0A" w:rsidRDefault="001F6630" w:rsidP="005D7307">
      <w:pPr>
        <w:pStyle w:val="Prrafodelista"/>
        <w:numPr>
          <w:ilvl w:val="0"/>
          <w:numId w:val="23"/>
        </w:numPr>
        <w:spacing w:after="100" w:afterAutospacing="1" w:line="360" w:lineRule="auto"/>
        <w:jc w:val="both"/>
        <w:rPr>
          <w:color w:val="747171"/>
          <w:lang w:val="es-DO"/>
        </w:rPr>
      </w:pPr>
      <w:r w:rsidRPr="006A1B0A">
        <w:rPr>
          <w:color w:val="747171"/>
          <w:lang w:val="es-DO"/>
        </w:rPr>
        <w:t>“Ministras y Ministros de Industria y Comercio de Iberoamérica se reunirán en República Dominicana previo a la XXVIII Cumbre Iberoamericana”</w:t>
      </w:r>
      <w:r w:rsidR="0015445A" w:rsidRPr="006A1B0A">
        <w:rPr>
          <w:color w:val="747171"/>
          <w:lang w:val="es-DO"/>
        </w:rPr>
        <w:t xml:space="preserve">, con </w:t>
      </w:r>
      <w:r w:rsidRPr="006A1B0A">
        <w:rPr>
          <w:color w:val="747171"/>
          <w:lang w:val="es-DO"/>
        </w:rPr>
        <w:t xml:space="preserve">25 </w:t>
      </w:r>
      <w:r w:rsidR="0030046C" w:rsidRPr="006A1B0A">
        <w:rPr>
          <w:color w:val="747171"/>
          <w:lang w:val="es-DO"/>
        </w:rPr>
        <w:t xml:space="preserve">reproducciones, </w:t>
      </w:r>
      <w:r w:rsidRPr="006A1B0A">
        <w:rPr>
          <w:color w:val="747171"/>
          <w:lang w:val="es-DO"/>
        </w:rPr>
        <w:t>2 impresos y 23 en medios digitales.</w:t>
      </w:r>
    </w:p>
    <w:p w14:paraId="38F94536" w14:textId="4B34E31C" w:rsidR="001F6630" w:rsidRPr="006A1B0A" w:rsidRDefault="001F6630" w:rsidP="006A1B0A">
      <w:pPr>
        <w:spacing w:after="100" w:afterAutospacing="1" w:line="360" w:lineRule="auto"/>
        <w:jc w:val="both"/>
        <w:rPr>
          <w:b/>
          <w:bCs/>
          <w:color w:val="747171"/>
          <w:lang w:val="es-DO"/>
        </w:rPr>
      </w:pPr>
      <w:r w:rsidRPr="006A1B0A">
        <w:rPr>
          <w:b/>
          <w:bCs/>
          <w:color w:val="747171"/>
          <w:lang w:val="es-DO"/>
        </w:rPr>
        <w:t>Relaciones Públicas con medios de comunicación</w:t>
      </w:r>
    </w:p>
    <w:p w14:paraId="157230E0" w14:textId="4FB96303" w:rsidR="00500E17" w:rsidRPr="007715C5" w:rsidRDefault="001F6630" w:rsidP="00474343">
      <w:pPr>
        <w:spacing w:line="360" w:lineRule="auto"/>
        <w:jc w:val="both"/>
        <w:rPr>
          <w:color w:val="747171"/>
          <w:lang w:val="es-DO"/>
        </w:rPr>
      </w:pPr>
      <w:r w:rsidRPr="007715C5">
        <w:rPr>
          <w:color w:val="747171"/>
          <w:lang w:val="es-DO"/>
        </w:rPr>
        <w:t>En sintonía con los objetivos estratégicos institucionales</w:t>
      </w:r>
      <w:r w:rsidR="00F07709" w:rsidRPr="007715C5">
        <w:rPr>
          <w:color w:val="747171"/>
          <w:lang w:val="es-DO"/>
        </w:rPr>
        <w:t>,</w:t>
      </w:r>
      <w:r w:rsidR="005F462D" w:rsidRPr="007715C5">
        <w:rPr>
          <w:color w:val="747171"/>
          <w:lang w:val="es-DO"/>
        </w:rPr>
        <w:t xml:space="preserve"> se trabajó en la optimización de </w:t>
      </w:r>
      <w:r w:rsidRPr="007715C5">
        <w:rPr>
          <w:color w:val="747171"/>
          <w:lang w:val="es-DO"/>
        </w:rPr>
        <w:t xml:space="preserve">acciones de relaciones públicas, en particular </w:t>
      </w:r>
      <w:r w:rsidR="005F3974" w:rsidRPr="007715C5">
        <w:rPr>
          <w:color w:val="747171"/>
          <w:lang w:val="es-DO"/>
        </w:rPr>
        <w:t xml:space="preserve">en </w:t>
      </w:r>
      <w:r w:rsidRPr="007715C5">
        <w:rPr>
          <w:color w:val="747171"/>
          <w:lang w:val="es-DO"/>
        </w:rPr>
        <w:t>el relacionamiento con los medios de comunicación</w:t>
      </w:r>
      <w:r w:rsidR="00ED65ED" w:rsidRPr="007715C5">
        <w:rPr>
          <w:color w:val="747171"/>
          <w:lang w:val="es-DO"/>
        </w:rPr>
        <w:t xml:space="preserve">, para esto, se trabajó en </w:t>
      </w:r>
      <w:r w:rsidR="00E000DF" w:rsidRPr="007715C5">
        <w:rPr>
          <w:color w:val="747171"/>
          <w:lang w:val="es-DO"/>
        </w:rPr>
        <w:t xml:space="preserve">el </w:t>
      </w:r>
      <w:r w:rsidRPr="007715C5">
        <w:rPr>
          <w:color w:val="747171"/>
          <w:lang w:val="es-DO"/>
        </w:rPr>
        <w:t>rediseñ</w:t>
      </w:r>
      <w:r w:rsidR="00E000DF" w:rsidRPr="007715C5">
        <w:rPr>
          <w:color w:val="747171"/>
          <w:lang w:val="es-DO"/>
        </w:rPr>
        <w:t xml:space="preserve">o del </w:t>
      </w:r>
      <w:r w:rsidRPr="007715C5">
        <w:rPr>
          <w:color w:val="747171"/>
          <w:lang w:val="es-DO"/>
        </w:rPr>
        <w:t>plan enfocado en la vocería</w:t>
      </w:r>
      <w:r w:rsidR="00500E17" w:rsidRPr="007715C5">
        <w:rPr>
          <w:color w:val="747171"/>
          <w:lang w:val="es-DO"/>
        </w:rPr>
        <w:t xml:space="preserve"> institucional</w:t>
      </w:r>
      <w:r w:rsidR="000F741B" w:rsidRPr="007715C5">
        <w:rPr>
          <w:color w:val="747171"/>
          <w:lang w:val="es-DO"/>
        </w:rPr>
        <w:t xml:space="preserve"> </w:t>
      </w:r>
      <w:r w:rsidRPr="007715C5">
        <w:rPr>
          <w:color w:val="747171"/>
          <w:lang w:val="es-DO"/>
        </w:rPr>
        <w:t>a cargo del ministro,</w:t>
      </w:r>
      <w:r w:rsidR="00D16BC1" w:rsidRPr="007715C5">
        <w:rPr>
          <w:color w:val="747171"/>
          <w:lang w:val="es-DO"/>
        </w:rPr>
        <w:t xml:space="preserve"> </w:t>
      </w:r>
      <w:r w:rsidRPr="007715C5">
        <w:rPr>
          <w:color w:val="747171"/>
          <w:lang w:val="es-DO"/>
        </w:rPr>
        <w:t>viceministros y directivos asignados, quienes prom</w:t>
      </w:r>
      <w:r w:rsidR="000F741B" w:rsidRPr="007715C5">
        <w:rPr>
          <w:color w:val="747171"/>
          <w:lang w:val="es-DO"/>
        </w:rPr>
        <w:t>ovieron</w:t>
      </w:r>
      <w:r w:rsidRPr="007715C5">
        <w:rPr>
          <w:color w:val="747171"/>
          <w:lang w:val="es-DO"/>
        </w:rPr>
        <w:t xml:space="preserve"> las ejecutorias del MICM participando en programas de </w:t>
      </w:r>
      <w:r w:rsidRPr="007715C5">
        <w:rPr>
          <w:color w:val="747171"/>
          <w:lang w:val="es-DO"/>
        </w:rPr>
        <w:lastRenderedPageBreak/>
        <w:t>radio y televisión,</w:t>
      </w:r>
      <w:r w:rsidR="000F741B" w:rsidRPr="007715C5">
        <w:rPr>
          <w:color w:val="747171"/>
          <w:lang w:val="es-DO"/>
        </w:rPr>
        <w:t xml:space="preserve"> generando </w:t>
      </w:r>
      <w:r w:rsidRPr="007715C5">
        <w:rPr>
          <w:color w:val="747171"/>
          <w:lang w:val="es-DO"/>
        </w:rPr>
        <w:t>notoriedad y mayor alcance de los temas de competencias del MICM.</w:t>
      </w:r>
    </w:p>
    <w:p w14:paraId="12E8158B" w14:textId="77777777" w:rsidR="00790DDF" w:rsidRPr="007715C5" w:rsidRDefault="000F741B" w:rsidP="00474343">
      <w:pPr>
        <w:spacing w:line="360" w:lineRule="auto"/>
        <w:jc w:val="both"/>
        <w:rPr>
          <w:color w:val="747171"/>
          <w:lang w:val="es-DO"/>
        </w:rPr>
      </w:pPr>
      <w:r w:rsidRPr="007715C5">
        <w:rPr>
          <w:color w:val="747171"/>
          <w:lang w:val="es-DO"/>
        </w:rPr>
        <w:t>S</w:t>
      </w:r>
      <w:r w:rsidR="00500E17" w:rsidRPr="007715C5">
        <w:rPr>
          <w:color w:val="747171"/>
          <w:lang w:val="es-DO"/>
        </w:rPr>
        <w:t xml:space="preserve">e </w:t>
      </w:r>
      <w:r w:rsidR="001F6630" w:rsidRPr="007715C5">
        <w:rPr>
          <w:color w:val="747171"/>
          <w:lang w:val="es-DO"/>
        </w:rPr>
        <w:t>utiliza</w:t>
      </w:r>
      <w:r w:rsidR="00500E17" w:rsidRPr="007715C5">
        <w:rPr>
          <w:color w:val="747171"/>
          <w:lang w:val="es-DO"/>
        </w:rPr>
        <w:t>ron</w:t>
      </w:r>
      <w:r w:rsidR="001F6630" w:rsidRPr="007715C5">
        <w:rPr>
          <w:color w:val="747171"/>
          <w:lang w:val="es-DO"/>
        </w:rPr>
        <w:t xml:space="preserve"> los media tours como una dinámica práctica de acercamiento</w:t>
      </w:r>
      <w:r w:rsidRPr="007715C5">
        <w:rPr>
          <w:color w:val="747171"/>
          <w:lang w:val="es-DO"/>
        </w:rPr>
        <w:t xml:space="preserve"> a</w:t>
      </w:r>
      <w:r w:rsidR="001F6630" w:rsidRPr="007715C5">
        <w:rPr>
          <w:color w:val="747171"/>
          <w:lang w:val="es-DO"/>
        </w:rPr>
        <w:t xml:space="preserve"> los medios</w:t>
      </w:r>
      <w:r w:rsidR="00324100" w:rsidRPr="007715C5">
        <w:rPr>
          <w:color w:val="747171"/>
          <w:lang w:val="es-DO"/>
        </w:rPr>
        <w:t xml:space="preserve">, y se </w:t>
      </w:r>
      <w:r w:rsidR="00BB56FE" w:rsidRPr="007715C5">
        <w:rPr>
          <w:color w:val="747171"/>
          <w:lang w:val="es-DO"/>
        </w:rPr>
        <w:t>valoró la</w:t>
      </w:r>
      <w:r w:rsidR="00325570" w:rsidRPr="007715C5">
        <w:rPr>
          <w:color w:val="747171"/>
          <w:lang w:val="es-DO"/>
        </w:rPr>
        <w:t xml:space="preserve"> relevancia e impacto que todavía generan los medios de comunicación tradicionales</w:t>
      </w:r>
      <w:r w:rsidR="00D17E74" w:rsidRPr="007715C5">
        <w:rPr>
          <w:color w:val="747171"/>
          <w:lang w:val="es-DO"/>
        </w:rPr>
        <w:t xml:space="preserve">, obteniendo como resultado un total de 82 </w:t>
      </w:r>
      <w:r w:rsidR="001F6630" w:rsidRPr="007715C5">
        <w:rPr>
          <w:color w:val="747171"/>
          <w:lang w:val="es-DO"/>
        </w:rPr>
        <w:t>encuentros planificados</w:t>
      </w:r>
      <w:r w:rsidR="00F61CF3" w:rsidRPr="007715C5">
        <w:rPr>
          <w:color w:val="747171"/>
          <w:lang w:val="es-DO"/>
        </w:rPr>
        <w:t xml:space="preserve"> </w:t>
      </w:r>
      <w:r w:rsidR="00325570" w:rsidRPr="007715C5">
        <w:rPr>
          <w:color w:val="747171"/>
          <w:lang w:val="es-DO"/>
        </w:rPr>
        <w:t>en</w:t>
      </w:r>
      <w:r w:rsidR="001F6630" w:rsidRPr="007715C5">
        <w:rPr>
          <w:color w:val="747171"/>
          <w:lang w:val="es-DO"/>
        </w:rPr>
        <w:t xml:space="preserve"> programas de radio y televisión,</w:t>
      </w:r>
      <w:r w:rsidR="00F26E65" w:rsidRPr="007715C5">
        <w:rPr>
          <w:color w:val="747171"/>
          <w:lang w:val="es-DO"/>
        </w:rPr>
        <w:t xml:space="preserve"> que sirvieron de espacio para </w:t>
      </w:r>
      <w:r w:rsidR="001F6630" w:rsidRPr="007715C5">
        <w:rPr>
          <w:color w:val="747171"/>
          <w:lang w:val="es-DO"/>
        </w:rPr>
        <w:t xml:space="preserve">compartir las buenas noticias sobre la gobernanza y liderazgo </w:t>
      </w:r>
      <w:r w:rsidR="00AE2CF9" w:rsidRPr="007715C5">
        <w:rPr>
          <w:color w:val="747171"/>
          <w:lang w:val="es-DO"/>
        </w:rPr>
        <w:t>de</w:t>
      </w:r>
      <w:r w:rsidR="001F6630" w:rsidRPr="007715C5">
        <w:rPr>
          <w:color w:val="747171"/>
          <w:lang w:val="es-DO"/>
        </w:rPr>
        <w:t xml:space="preserve">l Ministerio, </w:t>
      </w:r>
      <w:r w:rsidR="00A875F7" w:rsidRPr="007715C5">
        <w:rPr>
          <w:color w:val="747171"/>
          <w:lang w:val="es-DO"/>
        </w:rPr>
        <w:t>las funciones de la institución en materia de comercio interno, desarrollo industrial, Mipymes, y acciones enmarcadas en las iniciativas presidenciales</w:t>
      </w:r>
      <w:r w:rsidR="005F3974" w:rsidRPr="007715C5">
        <w:rPr>
          <w:color w:val="747171"/>
          <w:lang w:val="es-DO"/>
        </w:rPr>
        <w:t>.</w:t>
      </w:r>
    </w:p>
    <w:p w14:paraId="27835C20" w14:textId="1BD69A3F" w:rsidR="006E5C01" w:rsidRPr="007715C5" w:rsidRDefault="006E5C01" w:rsidP="00474343">
      <w:pPr>
        <w:spacing w:line="360" w:lineRule="auto"/>
        <w:jc w:val="both"/>
        <w:rPr>
          <w:color w:val="747171"/>
          <w:lang w:val="es-DO"/>
        </w:rPr>
      </w:pPr>
      <w:r w:rsidRPr="007715C5">
        <w:rPr>
          <w:color w:val="747171"/>
          <w:lang w:val="es-DO"/>
        </w:rPr>
        <w:t xml:space="preserve">Algunos de los </w:t>
      </w:r>
      <w:r w:rsidR="001F6630" w:rsidRPr="007715C5">
        <w:rPr>
          <w:color w:val="747171"/>
          <w:lang w:val="es-DO"/>
        </w:rPr>
        <w:t xml:space="preserve">programas visitados durante </w:t>
      </w:r>
      <w:r w:rsidR="005F3974" w:rsidRPr="007715C5">
        <w:rPr>
          <w:color w:val="747171"/>
          <w:lang w:val="es-DO"/>
        </w:rPr>
        <w:t>el período fueron</w:t>
      </w:r>
      <w:r w:rsidR="001F6630" w:rsidRPr="007715C5">
        <w:rPr>
          <w:color w:val="747171"/>
          <w:lang w:val="es-DO"/>
        </w:rPr>
        <w:t xml:space="preserve">: Acento TV, Noticias SIN, HTV Live canal 52, Noche de Luz, El Sol de la mañana, Matinal 5, </w:t>
      </w:r>
      <w:proofErr w:type="spellStart"/>
      <w:r w:rsidR="001F6630" w:rsidRPr="007715C5">
        <w:rPr>
          <w:color w:val="747171"/>
          <w:lang w:val="es-DO"/>
        </w:rPr>
        <w:t>Politikal</w:t>
      </w:r>
      <w:proofErr w:type="spellEnd"/>
      <w:r w:rsidR="001F6630" w:rsidRPr="007715C5">
        <w:rPr>
          <w:color w:val="747171"/>
          <w:lang w:val="es-DO"/>
        </w:rPr>
        <w:t xml:space="preserve"> RD, Esto no tiene nombre radio, </w:t>
      </w:r>
      <w:proofErr w:type="spellStart"/>
      <w:r w:rsidR="001F6630" w:rsidRPr="007715C5">
        <w:rPr>
          <w:color w:val="747171"/>
          <w:lang w:val="es-DO"/>
        </w:rPr>
        <w:t>Telematutino</w:t>
      </w:r>
      <w:proofErr w:type="spellEnd"/>
      <w:r w:rsidR="001F6630" w:rsidRPr="007715C5">
        <w:rPr>
          <w:color w:val="747171"/>
          <w:lang w:val="es-DO"/>
        </w:rPr>
        <w:t xml:space="preserve"> 11, El Nuevo Diario, Hoy Mismo, </w:t>
      </w:r>
      <w:proofErr w:type="spellStart"/>
      <w:r w:rsidR="001F6630" w:rsidRPr="007715C5">
        <w:rPr>
          <w:color w:val="747171"/>
          <w:lang w:val="es-DO"/>
        </w:rPr>
        <w:t>Faia</w:t>
      </w:r>
      <w:proofErr w:type="spellEnd"/>
      <w:r w:rsidR="001F6630" w:rsidRPr="007715C5">
        <w:rPr>
          <w:color w:val="747171"/>
          <w:lang w:val="es-DO"/>
        </w:rPr>
        <w:t xml:space="preserve"> Media, Síntesis con Michel Hazim, Canal ACTV, Enterados Radio, La Opción de la Tarde, A Diario, Encuentro Matinal, Café con leche, La verdad con Maxwell, Ustedes y Nosotros, el tapón de las 5, </w:t>
      </w:r>
      <w:proofErr w:type="spellStart"/>
      <w:r w:rsidR="001F6630" w:rsidRPr="007715C5">
        <w:rPr>
          <w:color w:val="747171"/>
          <w:lang w:val="es-DO"/>
        </w:rPr>
        <w:t>Gepiano</w:t>
      </w:r>
      <w:proofErr w:type="spellEnd"/>
      <w:r w:rsidR="001F6630" w:rsidRPr="007715C5">
        <w:rPr>
          <w:color w:val="747171"/>
          <w:lang w:val="es-DO"/>
        </w:rPr>
        <w:t xml:space="preserve"> podcast, Me gusta de noche podcast, La revista 110, Opción de la Mañana, </w:t>
      </w:r>
      <w:proofErr w:type="spellStart"/>
      <w:r w:rsidR="001F6630" w:rsidRPr="007715C5">
        <w:rPr>
          <w:color w:val="747171"/>
          <w:lang w:val="es-DO"/>
        </w:rPr>
        <w:t>Onapi</w:t>
      </w:r>
      <w:proofErr w:type="spellEnd"/>
      <w:r w:rsidR="001F6630" w:rsidRPr="007715C5">
        <w:rPr>
          <w:color w:val="747171"/>
          <w:lang w:val="es-DO"/>
        </w:rPr>
        <w:t xml:space="preserve"> te informa, Tomando el Rumbo, El Despertador, Revista Tele Quince, Almuerzo Grupo</w:t>
      </w:r>
      <w:r w:rsidR="001F6630" w:rsidRPr="007715C5">
        <w:rPr>
          <w:rFonts w:eastAsia="Calibri"/>
          <w:color w:val="747171"/>
          <w:lang w:val="es-DO"/>
        </w:rPr>
        <w:t xml:space="preserve"> Corripio, Jorge Chaljub, Foro Business, El gobierno </w:t>
      </w:r>
      <w:r w:rsidR="001F6630" w:rsidRPr="007715C5">
        <w:rPr>
          <w:color w:val="747171"/>
          <w:lang w:val="es-DO"/>
        </w:rPr>
        <w:t xml:space="preserve">de la mañana, El Día, periódico Alta Gama, </w:t>
      </w:r>
      <w:r w:rsidR="005F3974" w:rsidRPr="007715C5">
        <w:rPr>
          <w:color w:val="747171"/>
          <w:lang w:val="es-DO"/>
        </w:rPr>
        <w:t>entre otros.</w:t>
      </w:r>
      <w:r w:rsidR="001F6630" w:rsidRPr="007715C5">
        <w:rPr>
          <w:color w:val="747171"/>
          <w:lang w:val="es-DO"/>
        </w:rPr>
        <w:t xml:space="preserve"> </w:t>
      </w:r>
    </w:p>
    <w:p w14:paraId="65A10C59" w14:textId="77777777" w:rsidR="006E5C01" w:rsidRPr="006A1B0A" w:rsidRDefault="001F6630" w:rsidP="006A1B0A">
      <w:pPr>
        <w:spacing w:before="100" w:beforeAutospacing="1" w:after="100" w:afterAutospacing="1" w:line="360" w:lineRule="auto"/>
        <w:jc w:val="both"/>
        <w:rPr>
          <w:b/>
          <w:bCs/>
          <w:color w:val="747171"/>
          <w:lang w:val="es-DO"/>
        </w:rPr>
      </w:pPr>
      <w:r w:rsidRPr="006A1B0A">
        <w:rPr>
          <w:b/>
          <w:bCs/>
          <w:color w:val="747171"/>
          <w:lang w:val="es-DO"/>
        </w:rPr>
        <w:t>Comunicación Digital</w:t>
      </w:r>
    </w:p>
    <w:p w14:paraId="2495F00F" w14:textId="1B4F6298" w:rsidR="00790DDF" w:rsidRPr="007715C5" w:rsidRDefault="004F6766" w:rsidP="00474343">
      <w:pPr>
        <w:spacing w:before="100" w:beforeAutospacing="1" w:after="100" w:afterAutospacing="1" w:line="360" w:lineRule="auto"/>
        <w:jc w:val="both"/>
        <w:rPr>
          <w:color w:val="747171"/>
          <w:lang w:val="es-DO"/>
        </w:rPr>
      </w:pPr>
      <w:r w:rsidRPr="007715C5">
        <w:rPr>
          <w:color w:val="747171"/>
          <w:lang w:val="es-DO"/>
        </w:rPr>
        <w:t xml:space="preserve">En lo que concierne a la comunicación a través de los medios digitales, durante el año </w:t>
      </w:r>
      <w:r w:rsidR="00F5449A" w:rsidRPr="007715C5">
        <w:rPr>
          <w:color w:val="747171"/>
          <w:lang w:val="es-DO"/>
        </w:rPr>
        <w:t>se</w:t>
      </w:r>
      <w:r w:rsidR="001F6630" w:rsidRPr="007715C5">
        <w:rPr>
          <w:color w:val="747171"/>
          <w:lang w:val="es-DO"/>
        </w:rPr>
        <w:t xml:space="preserve"> implement</w:t>
      </w:r>
      <w:r w:rsidR="00F5449A" w:rsidRPr="007715C5">
        <w:rPr>
          <w:color w:val="747171"/>
          <w:lang w:val="es-DO"/>
        </w:rPr>
        <w:t>ó</w:t>
      </w:r>
      <w:r w:rsidR="001F6630" w:rsidRPr="007715C5">
        <w:rPr>
          <w:color w:val="747171"/>
          <w:lang w:val="es-DO"/>
        </w:rPr>
        <w:t xml:space="preserve"> toda la tecnología al alcance del MICM</w:t>
      </w:r>
      <w:r w:rsidR="002E5AF3" w:rsidRPr="007715C5">
        <w:rPr>
          <w:color w:val="747171"/>
          <w:lang w:val="es-DO"/>
        </w:rPr>
        <w:t xml:space="preserve"> en los medios disponibles,</w:t>
      </w:r>
      <w:r w:rsidR="00C73A59" w:rsidRPr="007715C5">
        <w:rPr>
          <w:color w:val="747171"/>
          <w:lang w:val="es-DO"/>
        </w:rPr>
        <w:t xml:space="preserve"> </w:t>
      </w:r>
      <w:r w:rsidR="001F6630" w:rsidRPr="007715C5">
        <w:rPr>
          <w:color w:val="747171"/>
          <w:lang w:val="es-DO"/>
        </w:rPr>
        <w:t xml:space="preserve">para proporcionar a los </w:t>
      </w:r>
      <w:r w:rsidR="001F6630" w:rsidRPr="007715C5">
        <w:rPr>
          <w:color w:val="747171"/>
          <w:lang w:val="es-DO"/>
        </w:rPr>
        <w:lastRenderedPageBreak/>
        <w:t>ciudadanos</w:t>
      </w:r>
      <w:r w:rsidR="00CF0F34" w:rsidRPr="007715C5">
        <w:rPr>
          <w:color w:val="747171"/>
          <w:lang w:val="es-DO"/>
        </w:rPr>
        <w:t xml:space="preserve"> </w:t>
      </w:r>
      <w:r w:rsidR="00C73A59" w:rsidRPr="007715C5">
        <w:rPr>
          <w:color w:val="747171"/>
          <w:lang w:val="es-DO"/>
        </w:rPr>
        <w:t xml:space="preserve">información institucional de </w:t>
      </w:r>
      <w:r w:rsidR="00741F37" w:rsidRPr="007715C5">
        <w:rPr>
          <w:color w:val="747171"/>
          <w:lang w:val="es-DO"/>
        </w:rPr>
        <w:t xml:space="preserve">fácil </w:t>
      </w:r>
      <w:r w:rsidR="001F6630" w:rsidRPr="007715C5">
        <w:rPr>
          <w:color w:val="747171"/>
          <w:lang w:val="es-DO"/>
        </w:rPr>
        <w:t xml:space="preserve">acceso </w:t>
      </w:r>
      <w:r w:rsidR="00C73A59" w:rsidRPr="007715C5">
        <w:rPr>
          <w:color w:val="747171"/>
          <w:lang w:val="es-DO"/>
        </w:rPr>
        <w:t>y</w:t>
      </w:r>
      <w:r w:rsidRPr="007715C5">
        <w:rPr>
          <w:color w:val="747171"/>
          <w:lang w:val="es-DO"/>
        </w:rPr>
        <w:t xml:space="preserve"> </w:t>
      </w:r>
      <w:r w:rsidR="001F6630" w:rsidRPr="007715C5">
        <w:rPr>
          <w:color w:val="747171"/>
          <w:lang w:val="es-DO"/>
        </w:rPr>
        <w:t>actualizada</w:t>
      </w:r>
      <w:r w:rsidRPr="007715C5">
        <w:rPr>
          <w:color w:val="747171"/>
          <w:lang w:val="es-DO"/>
        </w:rPr>
        <w:t>.</w:t>
      </w:r>
    </w:p>
    <w:p w14:paraId="721E2339" w14:textId="08505ACE" w:rsidR="00172297" w:rsidRPr="007715C5" w:rsidRDefault="00F3424A" w:rsidP="00474343">
      <w:pPr>
        <w:spacing w:line="360" w:lineRule="auto"/>
        <w:jc w:val="both"/>
        <w:rPr>
          <w:color w:val="747171"/>
          <w:lang w:val="es-DO"/>
        </w:rPr>
      </w:pPr>
      <w:r w:rsidRPr="007715C5">
        <w:rPr>
          <w:color w:val="747171"/>
          <w:lang w:val="es-DO"/>
        </w:rPr>
        <w:t>En tal sentido, f</w:t>
      </w:r>
      <w:r w:rsidR="001F6630" w:rsidRPr="007715C5">
        <w:rPr>
          <w:color w:val="747171"/>
          <w:lang w:val="es-DO"/>
        </w:rPr>
        <w:t xml:space="preserve">ueron realizadas exitosamente varias campañas digitales, </w:t>
      </w:r>
      <w:r w:rsidR="00FF3B28" w:rsidRPr="007715C5">
        <w:rPr>
          <w:color w:val="747171"/>
          <w:lang w:val="es-DO"/>
        </w:rPr>
        <w:t>dentro de las que se destacan</w:t>
      </w:r>
      <w:r w:rsidR="001F6630" w:rsidRPr="007715C5">
        <w:rPr>
          <w:color w:val="747171"/>
          <w:lang w:val="es-DO"/>
        </w:rPr>
        <w:t>: Semana Mipymes 202</w:t>
      </w:r>
      <w:r w:rsidR="0070300C" w:rsidRPr="007715C5">
        <w:rPr>
          <w:color w:val="747171"/>
          <w:lang w:val="es-DO"/>
        </w:rPr>
        <w:t>3</w:t>
      </w:r>
      <w:r w:rsidR="001F6630" w:rsidRPr="007715C5">
        <w:rPr>
          <w:color w:val="747171"/>
          <w:lang w:val="es-DO"/>
        </w:rPr>
        <w:t xml:space="preserve">,  RD Naranja, Mercado Justo, Directorio Creativo, Somos MICM, Ruta Mipymes, Precios Justos, Foro Nacional de la Calidad, Hecho En RD, Buenas Noticias MICM, MIT </w:t>
      </w:r>
      <w:proofErr w:type="spellStart"/>
      <w:r w:rsidR="001F6630" w:rsidRPr="007715C5">
        <w:rPr>
          <w:color w:val="747171"/>
          <w:lang w:val="es-DO"/>
        </w:rPr>
        <w:t>Reap</w:t>
      </w:r>
      <w:proofErr w:type="spellEnd"/>
      <w:r w:rsidR="001F6630" w:rsidRPr="007715C5">
        <w:rPr>
          <w:color w:val="747171"/>
          <w:lang w:val="es-DO"/>
        </w:rPr>
        <w:t xml:space="preserve">, DR </w:t>
      </w:r>
      <w:proofErr w:type="spellStart"/>
      <w:r w:rsidR="001F6630" w:rsidRPr="007715C5">
        <w:rPr>
          <w:color w:val="747171"/>
          <w:lang w:val="es-DO"/>
        </w:rPr>
        <w:t>Forum</w:t>
      </w:r>
      <w:proofErr w:type="spellEnd"/>
      <w:r w:rsidR="001F6630" w:rsidRPr="007715C5">
        <w:rPr>
          <w:color w:val="747171"/>
          <w:lang w:val="es-DO"/>
        </w:rPr>
        <w:t xml:space="preserve"> B2B, Universidad + Industria,</w:t>
      </w:r>
      <w:r w:rsidR="0070300C" w:rsidRPr="007715C5">
        <w:rPr>
          <w:color w:val="747171"/>
          <w:lang w:val="es-DO"/>
        </w:rPr>
        <w:t xml:space="preserve"> </w:t>
      </w:r>
      <w:r w:rsidR="001F6630" w:rsidRPr="007715C5">
        <w:rPr>
          <w:color w:val="747171"/>
          <w:lang w:val="es-DO"/>
        </w:rPr>
        <w:t xml:space="preserve">Consultores Industria 4.0, Zonas Francas Zonas de Oportunidades 2023, Mipymes Industriales, Mes de la Calidad, </w:t>
      </w:r>
      <w:proofErr w:type="spellStart"/>
      <w:r w:rsidR="001F6630" w:rsidRPr="007715C5">
        <w:rPr>
          <w:color w:val="747171"/>
          <w:lang w:val="es-DO"/>
        </w:rPr>
        <w:t>Encadena.Do</w:t>
      </w:r>
      <w:proofErr w:type="spellEnd"/>
      <w:r w:rsidR="001F6630" w:rsidRPr="007715C5">
        <w:rPr>
          <w:color w:val="747171"/>
          <w:lang w:val="es-DO"/>
        </w:rPr>
        <w:t xml:space="preserve">, Carta Compromiso al Ciudadano, </w:t>
      </w:r>
      <w:r w:rsidR="00582EF3" w:rsidRPr="007715C5">
        <w:rPr>
          <w:color w:val="747171"/>
          <w:lang w:val="es-DO"/>
        </w:rPr>
        <w:t xml:space="preserve">y </w:t>
      </w:r>
      <w:r w:rsidR="001F6630" w:rsidRPr="007715C5">
        <w:rPr>
          <w:color w:val="747171"/>
          <w:lang w:val="es-DO"/>
        </w:rPr>
        <w:t xml:space="preserve">Competencia </w:t>
      </w:r>
      <w:proofErr w:type="spellStart"/>
      <w:r w:rsidR="001F6630" w:rsidRPr="007715C5">
        <w:rPr>
          <w:color w:val="747171"/>
          <w:lang w:val="es-DO"/>
        </w:rPr>
        <w:t>Interescolar</w:t>
      </w:r>
      <w:proofErr w:type="spellEnd"/>
      <w:r w:rsidR="001F6630" w:rsidRPr="007715C5">
        <w:rPr>
          <w:color w:val="747171"/>
          <w:lang w:val="es-DO"/>
        </w:rPr>
        <w:t xml:space="preserve"> Industrial 2023.</w:t>
      </w:r>
    </w:p>
    <w:p w14:paraId="3E6CD81C" w14:textId="77777777" w:rsidR="00404899" w:rsidRPr="007715C5" w:rsidRDefault="00CA1E40" w:rsidP="00474343">
      <w:pPr>
        <w:spacing w:line="360" w:lineRule="auto"/>
        <w:jc w:val="both"/>
        <w:rPr>
          <w:color w:val="747171"/>
          <w:lang w:val="es-DO"/>
        </w:rPr>
      </w:pPr>
      <w:r w:rsidRPr="007715C5">
        <w:rPr>
          <w:color w:val="747171"/>
          <w:lang w:val="es-DO"/>
        </w:rPr>
        <w:t xml:space="preserve">Con el objetivo de </w:t>
      </w:r>
      <w:r w:rsidR="0065379D" w:rsidRPr="007715C5">
        <w:rPr>
          <w:color w:val="747171"/>
          <w:lang w:val="es-DO"/>
        </w:rPr>
        <w:t>mantener</w:t>
      </w:r>
      <w:r w:rsidR="00CC4251" w:rsidRPr="007715C5">
        <w:rPr>
          <w:color w:val="747171"/>
          <w:lang w:val="es-DO"/>
        </w:rPr>
        <w:t xml:space="preserve"> al MICM a </w:t>
      </w:r>
      <w:r w:rsidR="0065379D" w:rsidRPr="007715C5">
        <w:rPr>
          <w:color w:val="747171"/>
          <w:lang w:val="es-DO"/>
        </w:rPr>
        <w:t xml:space="preserve">la vanguardia en </w:t>
      </w:r>
      <w:r w:rsidR="001F6630" w:rsidRPr="007715C5">
        <w:rPr>
          <w:color w:val="747171"/>
          <w:lang w:val="es-DO"/>
        </w:rPr>
        <w:t>comunicaci</w:t>
      </w:r>
      <w:r w:rsidR="009F7470" w:rsidRPr="007715C5">
        <w:rPr>
          <w:color w:val="747171"/>
          <w:lang w:val="es-DO"/>
        </w:rPr>
        <w:t xml:space="preserve">ón digital, </w:t>
      </w:r>
      <w:r w:rsidR="001015CE" w:rsidRPr="007715C5">
        <w:rPr>
          <w:color w:val="747171"/>
          <w:lang w:val="es-DO"/>
        </w:rPr>
        <w:t xml:space="preserve">y aprovechar </w:t>
      </w:r>
      <w:r w:rsidR="001F6630" w:rsidRPr="007715C5">
        <w:rPr>
          <w:color w:val="747171"/>
          <w:lang w:val="es-DO"/>
        </w:rPr>
        <w:t>las potencialidades de las plataformas para brindar información relevante y oportuna</w:t>
      </w:r>
      <w:r w:rsidR="000D45FD" w:rsidRPr="007715C5">
        <w:rPr>
          <w:color w:val="747171"/>
          <w:lang w:val="es-DO"/>
        </w:rPr>
        <w:t xml:space="preserve"> a la ciudadanía</w:t>
      </w:r>
      <w:r w:rsidRPr="007715C5">
        <w:rPr>
          <w:color w:val="747171"/>
          <w:lang w:val="es-DO"/>
        </w:rPr>
        <w:t xml:space="preserve">, </w:t>
      </w:r>
      <w:r w:rsidR="001015CE" w:rsidRPr="007715C5">
        <w:rPr>
          <w:color w:val="747171"/>
          <w:lang w:val="es-DO"/>
        </w:rPr>
        <w:t xml:space="preserve">se </w:t>
      </w:r>
      <w:r w:rsidR="00803168" w:rsidRPr="007715C5">
        <w:rPr>
          <w:color w:val="747171"/>
          <w:lang w:val="es-DO"/>
        </w:rPr>
        <w:t>implementó</w:t>
      </w:r>
      <w:r w:rsidR="001015CE" w:rsidRPr="007715C5">
        <w:rPr>
          <w:color w:val="747171"/>
          <w:lang w:val="es-DO"/>
        </w:rPr>
        <w:t xml:space="preserve"> </w:t>
      </w:r>
      <w:r w:rsidR="00CD3FA3" w:rsidRPr="007715C5">
        <w:rPr>
          <w:color w:val="747171"/>
          <w:lang w:val="es-DO"/>
        </w:rPr>
        <w:t xml:space="preserve">la plataforma </w:t>
      </w:r>
      <w:proofErr w:type="spellStart"/>
      <w:r w:rsidR="004F1524" w:rsidRPr="007715C5">
        <w:rPr>
          <w:color w:val="747171"/>
          <w:lang w:val="es-DO"/>
        </w:rPr>
        <w:t>Threads</w:t>
      </w:r>
      <w:proofErr w:type="spellEnd"/>
      <w:r w:rsidR="00D76D03" w:rsidRPr="007715C5">
        <w:rPr>
          <w:color w:val="747171"/>
          <w:lang w:val="es-DO"/>
        </w:rPr>
        <w:t xml:space="preserve">, la cual </w:t>
      </w:r>
      <w:r w:rsidR="001F6630" w:rsidRPr="007715C5">
        <w:rPr>
          <w:color w:val="747171"/>
          <w:lang w:val="es-DO"/>
        </w:rPr>
        <w:t xml:space="preserve">permite crear un espacio más interactivo y dinámico, </w:t>
      </w:r>
      <w:r w:rsidR="000D45FD" w:rsidRPr="007715C5">
        <w:rPr>
          <w:color w:val="747171"/>
          <w:lang w:val="es-DO"/>
        </w:rPr>
        <w:t>para</w:t>
      </w:r>
      <w:r w:rsidR="001F6630" w:rsidRPr="007715C5">
        <w:rPr>
          <w:color w:val="747171"/>
          <w:lang w:val="es-DO"/>
        </w:rPr>
        <w:t xml:space="preserve"> compartir de manera más inmediata y directa los avances, noticias y logros del </w:t>
      </w:r>
      <w:r w:rsidR="000D45FD" w:rsidRPr="007715C5">
        <w:rPr>
          <w:color w:val="747171"/>
          <w:lang w:val="es-DO"/>
        </w:rPr>
        <w:t>Ministerio.</w:t>
      </w:r>
      <w:r w:rsidR="001F6630" w:rsidRPr="007715C5">
        <w:rPr>
          <w:color w:val="747171"/>
          <w:lang w:val="es-DO"/>
        </w:rPr>
        <w:t xml:space="preserve"> </w:t>
      </w:r>
    </w:p>
    <w:p w14:paraId="33330599" w14:textId="6C2348E4" w:rsidR="0042143B" w:rsidRPr="006A1B0A" w:rsidRDefault="0042143B" w:rsidP="006A1B0A">
      <w:pPr>
        <w:spacing w:line="360" w:lineRule="auto"/>
        <w:jc w:val="both"/>
        <w:rPr>
          <w:b/>
          <w:bCs/>
          <w:color w:val="747171"/>
          <w:lang w:val="es-DO"/>
        </w:rPr>
      </w:pPr>
      <w:r w:rsidRPr="006A1B0A">
        <w:rPr>
          <w:b/>
          <w:bCs/>
          <w:color w:val="747171"/>
          <w:lang w:val="es-DO"/>
        </w:rPr>
        <w:t xml:space="preserve">Desempeño de las redes sociales </w:t>
      </w:r>
    </w:p>
    <w:p w14:paraId="5F97442E" w14:textId="30E62CAD" w:rsidR="00914E0D" w:rsidRDefault="00DB50C0" w:rsidP="00474343">
      <w:pPr>
        <w:spacing w:line="360" w:lineRule="auto"/>
        <w:jc w:val="both"/>
        <w:rPr>
          <w:color w:val="747171"/>
          <w:lang w:val="es-DO"/>
        </w:rPr>
      </w:pPr>
      <w:r w:rsidRPr="007715C5">
        <w:rPr>
          <w:color w:val="747171"/>
          <w:lang w:val="es-DO"/>
        </w:rPr>
        <w:t xml:space="preserve">Durante el año 2023 se destaca el logro de la recertificación en la </w:t>
      </w:r>
      <w:r w:rsidR="00CC7AD8" w:rsidRPr="007715C5">
        <w:rPr>
          <w:color w:val="747171"/>
          <w:lang w:val="es-DO"/>
        </w:rPr>
        <w:t>N</w:t>
      </w:r>
      <w:r w:rsidR="001F6630" w:rsidRPr="007715C5">
        <w:rPr>
          <w:color w:val="747171"/>
          <w:lang w:val="es-DO"/>
        </w:rPr>
        <w:t>ORTIC E1 2022</w:t>
      </w:r>
      <w:r w:rsidR="00CC7AD8" w:rsidRPr="007715C5">
        <w:rPr>
          <w:color w:val="747171"/>
          <w:lang w:val="es-DO"/>
        </w:rPr>
        <w:t>, la cual</w:t>
      </w:r>
      <w:r w:rsidR="00841413" w:rsidRPr="007715C5">
        <w:rPr>
          <w:color w:val="747171"/>
          <w:lang w:val="es-DO"/>
        </w:rPr>
        <w:t xml:space="preserve"> </w:t>
      </w:r>
      <w:r w:rsidR="001F6630" w:rsidRPr="007715C5">
        <w:rPr>
          <w:color w:val="747171"/>
          <w:lang w:val="es-DO"/>
        </w:rPr>
        <w:t xml:space="preserve">establece un marco regulatorio para la gestión efectiva de las </w:t>
      </w:r>
      <w:r w:rsidR="00DB72FF" w:rsidRPr="007715C5">
        <w:rPr>
          <w:color w:val="747171"/>
          <w:lang w:val="es-DO"/>
        </w:rPr>
        <w:t>r</w:t>
      </w:r>
      <w:r w:rsidR="001F6630" w:rsidRPr="007715C5">
        <w:rPr>
          <w:color w:val="747171"/>
          <w:lang w:val="es-DO"/>
        </w:rPr>
        <w:t xml:space="preserve">edes </w:t>
      </w:r>
      <w:r w:rsidR="00DB72FF" w:rsidRPr="007715C5">
        <w:rPr>
          <w:color w:val="747171"/>
          <w:lang w:val="es-DO"/>
        </w:rPr>
        <w:t>s</w:t>
      </w:r>
      <w:r w:rsidR="001F6630" w:rsidRPr="007715C5">
        <w:rPr>
          <w:color w:val="747171"/>
          <w:lang w:val="es-DO"/>
        </w:rPr>
        <w:t xml:space="preserve">ociales, facilitando y aumentando la participación e interacción entre la ciudadanía y </w:t>
      </w:r>
      <w:r w:rsidR="00FB149B" w:rsidRPr="007715C5">
        <w:rPr>
          <w:color w:val="747171"/>
          <w:lang w:val="es-DO"/>
        </w:rPr>
        <w:t>la institución</w:t>
      </w:r>
      <w:r w:rsidR="001F6630" w:rsidRPr="007715C5">
        <w:rPr>
          <w:color w:val="747171"/>
          <w:lang w:val="es-DO"/>
        </w:rPr>
        <w:t>.</w:t>
      </w:r>
      <w:r w:rsidR="00DB72FF" w:rsidRPr="007715C5">
        <w:rPr>
          <w:color w:val="747171"/>
          <w:lang w:val="es-DO"/>
        </w:rPr>
        <w:t xml:space="preserve"> A continuación, </w:t>
      </w:r>
      <w:r w:rsidR="00AA5B57" w:rsidRPr="007715C5">
        <w:rPr>
          <w:color w:val="747171"/>
          <w:lang w:val="es-DO"/>
        </w:rPr>
        <w:t>la cantidad de seguidores</w:t>
      </w:r>
      <w:r w:rsidR="002F05FC" w:rsidRPr="007715C5">
        <w:rPr>
          <w:color w:val="747171"/>
          <w:lang w:val="es-DO"/>
        </w:rPr>
        <w:t xml:space="preserve"> </w:t>
      </w:r>
      <w:r w:rsidR="00FB149B" w:rsidRPr="007715C5">
        <w:rPr>
          <w:color w:val="747171"/>
          <w:lang w:val="es-DO"/>
        </w:rPr>
        <w:t xml:space="preserve">del MICM </w:t>
      </w:r>
      <w:r w:rsidR="002F05FC" w:rsidRPr="007715C5">
        <w:rPr>
          <w:color w:val="747171"/>
          <w:lang w:val="es-DO"/>
        </w:rPr>
        <w:t>según las</w:t>
      </w:r>
      <w:r w:rsidR="00FB149B" w:rsidRPr="007715C5">
        <w:rPr>
          <w:color w:val="747171"/>
          <w:lang w:val="es-DO"/>
        </w:rPr>
        <w:t xml:space="preserve"> diferentes</w:t>
      </w:r>
      <w:r w:rsidR="002F05FC" w:rsidRPr="007715C5">
        <w:rPr>
          <w:color w:val="747171"/>
          <w:lang w:val="es-DO"/>
        </w:rPr>
        <w:t xml:space="preserve"> redes sociales:</w:t>
      </w:r>
    </w:p>
    <w:p w14:paraId="50B5B66D" w14:textId="77777777" w:rsidR="00B22269" w:rsidRDefault="00B22269" w:rsidP="00474343">
      <w:pPr>
        <w:spacing w:line="360" w:lineRule="auto"/>
        <w:jc w:val="both"/>
        <w:rPr>
          <w:color w:val="747171"/>
          <w:lang w:val="es-DO"/>
        </w:rPr>
      </w:pPr>
    </w:p>
    <w:p w14:paraId="184E83C9" w14:textId="77777777" w:rsidR="00B22269" w:rsidRPr="007715C5" w:rsidRDefault="00B22269" w:rsidP="00474343">
      <w:pPr>
        <w:spacing w:line="360" w:lineRule="auto"/>
        <w:jc w:val="both"/>
        <w:rPr>
          <w:color w:val="747171"/>
          <w:lang w:val="es-DO"/>
        </w:rPr>
      </w:pPr>
    </w:p>
    <w:p w14:paraId="76781C7B" w14:textId="61C4DCAF" w:rsidR="00FB149B" w:rsidRPr="007715C5" w:rsidRDefault="00FB149B" w:rsidP="00474343">
      <w:pPr>
        <w:spacing w:line="360" w:lineRule="auto"/>
        <w:jc w:val="center"/>
        <w:rPr>
          <w:b/>
          <w:bCs/>
          <w:color w:val="747171"/>
          <w:lang w:val="es-DO"/>
        </w:rPr>
      </w:pPr>
      <w:r w:rsidRPr="007715C5">
        <w:rPr>
          <w:b/>
          <w:bCs/>
          <w:color w:val="747171"/>
          <w:lang w:val="es-DO"/>
        </w:rPr>
        <w:lastRenderedPageBreak/>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46</w:t>
      </w:r>
      <w:r w:rsidRPr="007715C5">
        <w:rPr>
          <w:b/>
          <w:bCs/>
          <w:color w:val="747171"/>
          <w:lang w:val="es-DO"/>
        </w:rPr>
        <w:fldChar w:fldCharType="end"/>
      </w:r>
      <w:r w:rsidRPr="007715C5">
        <w:rPr>
          <w:b/>
          <w:bCs/>
          <w:color w:val="747171"/>
          <w:lang w:val="es-DO"/>
        </w:rPr>
        <w:t xml:space="preserve"> </w:t>
      </w:r>
    </w:p>
    <w:p w14:paraId="0B611F49" w14:textId="1B8C752E" w:rsidR="00FB149B" w:rsidRPr="007715C5" w:rsidRDefault="00FB149B" w:rsidP="00474343">
      <w:pPr>
        <w:spacing w:line="360" w:lineRule="auto"/>
        <w:jc w:val="center"/>
        <w:rPr>
          <w:color w:val="747171"/>
          <w:lang w:val="es-DO"/>
        </w:rPr>
      </w:pPr>
      <w:r w:rsidRPr="007715C5">
        <w:rPr>
          <w:color w:val="747171"/>
          <w:lang w:val="es-DO"/>
        </w:rPr>
        <w:t>Cantidad de seguidores en las redes sociales MICM</w:t>
      </w:r>
    </w:p>
    <w:p w14:paraId="70D0E13F" w14:textId="70305A9F" w:rsidR="00FB149B" w:rsidRPr="007715C5" w:rsidRDefault="00FB149B" w:rsidP="00474343">
      <w:pPr>
        <w:spacing w:line="360" w:lineRule="auto"/>
        <w:jc w:val="center"/>
        <w:rPr>
          <w:color w:val="747171"/>
          <w:lang w:val="es-DO"/>
        </w:rPr>
      </w:pPr>
      <w:r w:rsidRPr="007715C5">
        <w:rPr>
          <w:color w:val="747171"/>
          <w:lang w:val="es-DO"/>
        </w:rPr>
        <w:t xml:space="preserve"> </w:t>
      </w:r>
      <w:r w:rsidR="00C91762" w:rsidRPr="007715C5">
        <w:rPr>
          <w:color w:val="747171"/>
          <w:lang w:val="es-DO"/>
        </w:rPr>
        <w:t>Al mes de noviembre</w:t>
      </w:r>
      <w:r w:rsidRPr="007715C5">
        <w:rPr>
          <w:color w:val="747171"/>
          <w:lang w:val="es-DO"/>
        </w:rPr>
        <w:t xml:space="preserve"> 2023</w:t>
      </w:r>
    </w:p>
    <w:tbl>
      <w:tblPr>
        <w:tblW w:w="495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018"/>
        <w:gridCol w:w="2939"/>
      </w:tblGrid>
      <w:tr w:rsidR="00E8242B" w:rsidRPr="007715C5" w14:paraId="4DEE461B" w14:textId="77777777" w:rsidTr="00914E0D">
        <w:trPr>
          <w:trHeight w:val="931"/>
          <w:tblHeader/>
          <w:jc w:val="center"/>
        </w:trPr>
        <w:tc>
          <w:tcPr>
            <w:tcW w:w="2018" w:type="dxa"/>
            <w:shd w:val="clear" w:color="000000" w:fill="002060"/>
            <w:vAlign w:val="center"/>
            <w:hideMark/>
          </w:tcPr>
          <w:p w14:paraId="2B3D06DE"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Redes sociales</w:t>
            </w:r>
          </w:p>
        </w:tc>
        <w:tc>
          <w:tcPr>
            <w:tcW w:w="2939" w:type="dxa"/>
            <w:shd w:val="clear" w:color="000000" w:fill="002060"/>
            <w:vAlign w:val="center"/>
            <w:hideMark/>
          </w:tcPr>
          <w:p w14:paraId="5F3D4E36" w14:textId="77777777" w:rsidR="001F6630" w:rsidRPr="007715C5" w:rsidRDefault="001F6630" w:rsidP="00474343">
            <w:pPr>
              <w:spacing w:after="0" w:line="360" w:lineRule="auto"/>
              <w:jc w:val="center"/>
              <w:rPr>
                <w:rFonts w:eastAsia="Times New Roman"/>
                <w:b/>
                <w:bCs/>
                <w:color w:val="FFFFFF" w:themeColor="background1"/>
                <w:spacing w:val="0"/>
                <w:lang w:val="es-DO" w:eastAsia="es-DO"/>
              </w:rPr>
            </w:pPr>
            <w:r w:rsidRPr="007715C5">
              <w:rPr>
                <w:rFonts w:eastAsia="Times New Roman"/>
                <w:b/>
                <w:bCs/>
                <w:color w:val="FFFFFF" w:themeColor="background1"/>
                <w:spacing w:val="0"/>
                <w:lang w:val="es-DO" w:eastAsia="es-DO"/>
              </w:rPr>
              <w:t>Cantidad de seguidores</w:t>
            </w:r>
          </w:p>
        </w:tc>
      </w:tr>
      <w:tr w:rsidR="00E8242B" w:rsidRPr="007715C5" w14:paraId="29B9653D" w14:textId="77777777" w:rsidTr="00914E0D">
        <w:trPr>
          <w:trHeight w:val="620"/>
          <w:jc w:val="center"/>
        </w:trPr>
        <w:tc>
          <w:tcPr>
            <w:tcW w:w="2018" w:type="dxa"/>
            <w:vAlign w:val="center"/>
            <w:hideMark/>
          </w:tcPr>
          <w:p w14:paraId="49046781" w14:textId="77777777" w:rsidR="001F6630" w:rsidRPr="007715C5" w:rsidRDefault="001F6630"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Instagram</w:t>
            </w:r>
          </w:p>
        </w:tc>
        <w:tc>
          <w:tcPr>
            <w:tcW w:w="2939" w:type="dxa"/>
            <w:vAlign w:val="center"/>
            <w:hideMark/>
          </w:tcPr>
          <w:p w14:paraId="490396B4" w14:textId="168BE5F9"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 xml:space="preserve">142,260 </w:t>
            </w:r>
          </w:p>
        </w:tc>
      </w:tr>
      <w:tr w:rsidR="00E8242B" w:rsidRPr="007715C5" w14:paraId="167A8FE5" w14:textId="77777777" w:rsidTr="00914E0D">
        <w:trPr>
          <w:trHeight w:val="620"/>
          <w:jc w:val="center"/>
        </w:trPr>
        <w:tc>
          <w:tcPr>
            <w:tcW w:w="2018" w:type="dxa"/>
            <w:vAlign w:val="center"/>
            <w:hideMark/>
          </w:tcPr>
          <w:p w14:paraId="486D9393" w14:textId="77777777" w:rsidR="001F6630" w:rsidRPr="007715C5" w:rsidRDefault="001F6630"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Facebook</w:t>
            </w:r>
          </w:p>
        </w:tc>
        <w:tc>
          <w:tcPr>
            <w:tcW w:w="2939" w:type="dxa"/>
            <w:vAlign w:val="center"/>
            <w:hideMark/>
          </w:tcPr>
          <w:p w14:paraId="2EC35402" w14:textId="10024592"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66,436</w:t>
            </w:r>
          </w:p>
        </w:tc>
      </w:tr>
      <w:tr w:rsidR="00E8242B" w:rsidRPr="007715C5" w14:paraId="67375052" w14:textId="77777777" w:rsidTr="00914E0D">
        <w:trPr>
          <w:trHeight w:val="620"/>
          <w:jc w:val="center"/>
        </w:trPr>
        <w:tc>
          <w:tcPr>
            <w:tcW w:w="2018" w:type="dxa"/>
            <w:vAlign w:val="center"/>
            <w:hideMark/>
          </w:tcPr>
          <w:p w14:paraId="76EEFC62" w14:textId="77777777" w:rsidR="001F6630" w:rsidRPr="007715C5" w:rsidRDefault="001F6630" w:rsidP="00474343">
            <w:pPr>
              <w:spacing w:after="0" w:line="360" w:lineRule="auto"/>
              <w:jc w:val="both"/>
              <w:rPr>
                <w:rFonts w:eastAsia="Times New Roman"/>
                <w:color w:val="747171"/>
                <w:spacing w:val="0"/>
                <w:lang w:val="es-DO" w:eastAsia="es-DO"/>
              </w:rPr>
            </w:pPr>
            <w:r w:rsidRPr="007715C5">
              <w:rPr>
                <w:rFonts w:eastAsia="Times New Roman"/>
                <w:color w:val="747171"/>
                <w:spacing w:val="0"/>
                <w:lang w:val="es-DO" w:eastAsia="es-DO"/>
              </w:rPr>
              <w:t>X</w:t>
            </w:r>
          </w:p>
        </w:tc>
        <w:tc>
          <w:tcPr>
            <w:tcW w:w="2939" w:type="dxa"/>
            <w:vAlign w:val="center"/>
            <w:hideMark/>
          </w:tcPr>
          <w:p w14:paraId="495544A5" w14:textId="4233A9C9"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142,029</w:t>
            </w:r>
          </w:p>
        </w:tc>
      </w:tr>
      <w:tr w:rsidR="00E8242B" w:rsidRPr="007715C5" w14:paraId="0C2999A0" w14:textId="77777777" w:rsidTr="00914E0D">
        <w:trPr>
          <w:trHeight w:val="620"/>
          <w:jc w:val="center"/>
        </w:trPr>
        <w:tc>
          <w:tcPr>
            <w:tcW w:w="2018" w:type="dxa"/>
            <w:vAlign w:val="center"/>
            <w:hideMark/>
          </w:tcPr>
          <w:p w14:paraId="50114696" w14:textId="77777777" w:rsidR="001F6630" w:rsidRPr="007715C5" w:rsidRDefault="001F6630" w:rsidP="00474343">
            <w:pPr>
              <w:spacing w:after="0" w:line="360" w:lineRule="auto"/>
              <w:jc w:val="both"/>
              <w:rPr>
                <w:rFonts w:eastAsia="Times New Roman"/>
                <w:color w:val="747171"/>
                <w:spacing w:val="0"/>
                <w:lang w:val="es-DO" w:eastAsia="es-DO"/>
              </w:rPr>
            </w:pPr>
            <w:proofErr w:type="spellStart"/>
            <w:r w:rsidRPr="007715C5">
              <w:rPr>
                <w:rFonts w:eastAsia="Times New Roman"/>
                <w:color w:val="747171"/>
                <w:spacing w:val="0"/>
                <w:lang w:val="es-DO" w:eastAsia="es-DO"/>
              </w:rPr>
              <w:t>Linkedln</w:t>
            </w:r>
            <w:proofErr w:type="spellEnd"/>
          </w:p>
        </w:tc>
        <w:tc>
          <w:tcPr>
            <w:tcW w:w="2939" w:type="dxa"/>
            <w:vAlign w:val="center"/>
            <w:hideMark/>
          </w:tcPr>
          <w:p w14:paraId="41CDB871" w14:textId="53056341"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63,013</w:t>
            </w:r>
          </w:p>
        </w:tc>
      </w:tr>
      <w:tr w:rsidR="00E8242B" w:rsidRPr="007715C5" w14:paraId="24B11C63" w14:textId="77777777" w:rsidTr="00914E0D">
        <w:trPr>
          <w:trHeight w:val="620"/>
          <w:jc w:val="center"/>
        </w:trPr>
        <w:tc>
          <w:tcPr>
            <w:tcW w:w="2018" w:type="dxa"/>
            <w:vAlign w:val="center"/>
            <w:hideMark/>
          </w:tcPr>
          <w:p w14:paraId="32F7490C" w14:textId="77777777" w:rsidR="001F6630" w:rsidRPr="007715C5" w:rsidRDefault="001F6630" w:rsidP="00474343">
            <w:pPr>
              <w:spacing w:after="0" w:line="360" w:lineRule="auto"/>
              <w:jc w:val="both"/>
              <w:rPr>
                <w:rFonts w:eastAsia="Times New Roman"/>
                <w:color w:val="747171"/>
                <w:spacing w:val="0"/>
                <w:lang w:val="es-DO" w:eastAsia="es-DO"/>
              </w:rPr>
            </w:pPr>
            <w:proofErr w:type="spellStart"/>
            <w:r w:rsidRPr="007715C5">
              <w:rPr>
                <w:rFonts w:eastAsia="Times New Roman"/>
                <w:color w:val="747171"/>
                <w:spacing w:val="0"/>
                <w:lang w:val="es-DO" w:eastAsia="es-DO"/>
              </w:rPr>
              <w:t>Youtube</w:t>
            </w:r>
            <w:proofErr w:type="spellEnd"/>
          </w:p>
        </w:tc>
        <w:tc>
          <w:tcPr>
            <w:tcW w:w="2939" w:type="dxa"/>
            <w:vAlign w:val="center"/>
            <w:hideMark/>
          </w:tcPr>
          <w:p w14:paraId="53BA147F" w14:textId="10BD8949" w:rsidR="001F6630" w:rsidRPr="007715C5" w:rsidRDefault="001F6630"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4,740</w:t>
            </w:r>
          </w:p>
        </w:tc>
      </w:tr>
    </w:tbl>
    <w:p w14:paraId="399ACA0C" w14:textId="4E2B283E" w:rsidR="001F6630" w:rsidRPr="007715C5" w:rsidRDefault="001F6630" w:rsidP="00474343">
      <w:pPr>
        <w:spacing w:after="100" w:afterAutospacing="1" w:line="360" w:lineRule="auto"/>
        <w:ind w:left="1418" w:hanging="11"/>
        <w:jc w:val="both"/>
        <w:rPr>
          <w:i/>
          <w:iCs/>
          <w:color w:val="747171"/>
          <w:sz w:val="20"/>
          <w:szCs w:val="20"/>
          <w:lang w:val="es-DO"/>
        </w:rPr>
      </w:pPr>
      <w:r w:rsidRPr="007715C5">
        <w:rPr>
          <w:i/>
          <w:iCs/>
          <w:color w:val="747171"/>
          <w:sz w:val="20"/>
          <w:szCs w:val="20"/>
          <w:lang w:val="es-DO"/>
        </w:rPr>
        <w:t xml:space="preserve">Fuente: Dirección de Comunicaciones </w:t>
      </w:r>
      <w:r w:rsidR="00C91762" w:rsidRPr="007715C5">
        <w:rPr>
          <w:i/>
          <w:iCs/>
          <w:color w:val="747171"/>
          <w:sz w:val="20"/>
          <w:szCs w:val="20"/>
          <w:lang w:val="es-DO"/>
        </w:rPr>
        <w:t>MICM. -</w:t>
      </w:r>
      <w:r w:rsidRPr="007715C5">
        <w:rPr>
          <w:i/>
          <w:iCs/>
          <w:color w:val="747171"/>
          <w:sz w:val="20"/>
          <w:szCs w:val="20"/>
          <w:lang w:val="es-DO"/>
        </w:rPr>
        <w:t xml:space="preserve"> </w:t>
      </w:r>
    </w:p>
    <w:p w14:paraId="4ABBFA76" w14:textId="207CFA6B" w:rsidR="00EC7F29" w:rsidRPr="007715C5" w:rsidRDefault="0052380D" w:rsidP="00474343">
      <w:pPr>
        <w:spacing w:line="360" w:lineRule="auto"/>
        <w:jc w:val="both"/>
        <w:rPr>
          <w:color w:val="747171"/>
          <w:lang w:val="es-DO"/>
        </w:rPr>
      </w:pPr>
      <w:r w:rsidRPr="007715C5">
        <w:rPr>
          <w:color w:val="747171"/>
          <w:lang w:val="es-DO"/>
        </w:rPr>
        <w:t>G</w:t>
      </w:r>
      <w:r w:rsidR="001F6630" w:rsidRPr="007715C5">
        <w:rPr>
          <w:color w:val="747171"/>
          <w:lang w:val="es-DO"/>
        </w:rPr>
        <w:t xml:space="preserve">racias a </w:t>
      </w:r>
      <w:r w:rsidR="006D5DD4" w:rsidRPr="007715C5">
        <w:rPr>
          <w:color w:val="747171"/>
          <w:lang w:val="es-DO"/>
        </w:rPr>
        <w:t>las</w:t>
      </w:r>
      <w:r w:rsidR="001F6630" w:rsidRPr="007715C5">
        <w:rPr>
          <w:color w:val="747171"/>
          <w:lang w:val="es-DO"/>
        </w:rPr>
        <w:t xml:space="preserve"> herramientas de gestión </w:t>
      </w:r>
      <w:r w:rsidR="006D5DD4" w:rsidRPr="007715C5">
        <w:rPr>
          <w:color w:val="747171"/>
          <w:lang w:val="es-DO"/>
        </w:rPr>
        <w:t>de</w:t>
      </w:r>
      <w:r w:rsidR="001F6630" w:rsidRPr="007715C5">
        <w:rPr>
          <w:color w:val="747171"/>
          <w:lang w:val="es-DO"/>
        </w:rPr>
        <w:t xml:space="preserve"> redes sociales</w:t>
      </w:r>
      <w:r w:rsidR="006D5DD4" w:rsidRPr="007715C5">
        <w:rPr>
          <w:color w:val="747171"/>
          <w:lang w:val="es-DO"/>
        </w:rPr>
        <w:t xml:space="preserve"> implementadas en la institución, </w:t>
      </w:r>
      <w:r w:rsidR="0013307F" w:rsidRPr="007715C5">
        <w:rPr>
          <w:color w:val="747171"/>
          <w:lang w:val="es-DO"/>
        </w:rPr>
        <w:t xml:space="preserve">se </w:t>
      </w:r>
      <w:r w:rsidR="00276A11" w:rsidRPr="007715C5">
        <w:rPr>
          <w:color w:val="747171"/>
          <w:lang w:val="es-DO"/>
        </w:rPr>
        <w:t xml:space="preserve">dio seguimiento a </w:t>
      </w:r>
      <w:r w:rsidR="001F6630" w:rsidRPr="007715C5">
        <w:rPr>
          <w:color w:val="747171"/>
          <w:lang w:val="es-DO"/>
        </w:rPr>
        <w:t xml:space="preserve">cada una de las opiniones de </w:t>
      </w:r>
      <w:r w:rsidR="00EB4C8B" w:rsidRPr="007715C5">
        <w:rPr>
          <w:color w:val="747171"/>
          <w:lang w:val="es-DO"/>
        </w:rPr>
        <w:t>los</w:t>
      </w:r>
      <w:r w:rsidR="001F6630" w:rsidRPr="007715C5">
        <w:rPr>
          <w:color w:val="747171"/>
          <w:lang w:val="es-DO"/>
        </w:rPr>
        <w:t xml:space="preserve"> usuarios</w:t>
      </w:r>
      <w:r w:rsidR="00EB4C8B" w:rsidRPr="007715C5">
        <w:rPr>
          <w:color w:val="747171"/>
          <w:lang w:val="es-DO"/>
        </w:rPr>
        <w:t xml:space="preserve">, </w:t>
      </w:r>
      <w:r w:rsidR="00D1099E" w:rsidRPr="007715C5">
        <w:rPr>
          <w:color w:val="747171"/>
          <w:lang w:val="es-DO"/>
        </w:rPr>
        <w:t>brindando</w:t>
      </w:r>
      <w:r w:rsidR="00EB4C8B" w:rsidRPr="007715C5">
        <w:rPr>
          <w:color w:val="747171"/>
          <w:lang w:val="es-DO"/>
        </w:rPr>
        <w:t xml:space="preserve"> respuesta oportuna a </w:t>
      </w:r>
      <w:r w:rsidR="00FA79F8" w:rsidRPr="007715C5">
        <w:rPr>
          <w:color w:val="747171"/>
          <w:lang w:val="es-DO"/>
        </w:rPr>
        <w:t>sus</w:t>
      </w:r>
      <w:r w:rsidR="00EB4C8B" w:rsidRPr="007715C5">
        <w:rPr>
          <w:color w:val="747171"/>
          <w:lang w:val="es-DO"/>
        </w:rPr>
        <w:t xml:space="preserve"> </w:t>
      </w:r>
      <w:r w:rsidR="001F6630" w:rsidRPr="007715C5">
        <w:rPr>
          <w:color w:val="747171"/>
          <w:lang w:val="es-DO"/>
        </w:rPr>
        <w:t>observaciones</w:t>
      </w:r>
      <w:r w:rsidR="001F512C" w:rsidRPr="007715C5">
        <w:rPr>
          <w:color w:val="747171"/>
          <w:lang w:val="es-DO"/>
        </w:rPr>
        <w:t xml:space="preserve">, </w:t>
      </w:r>
      <w:r w:rsidR="001F6630" w:rsidRPr="007715C5">
        <w:rPr>
          <w:color w:val="747171"/>
          <w:lang w:val="es-DO"/>
        </w:rPr>
        <w:t xml:space="preserve">y </w:t>
      </w:r>
      <w:r w:rsidR="00C979F7" w:rsidRPr="007715C5">
        <w:rPr>
          <w:color w:val="747171"/>
          <w:lang w:val="es-DO"/>
        </w:rPr>
        <w:t xml:space="preserve">asegurando </w:t>
      </w:r>
      <w:r w:rsidR="001F6630" w:rsidRPr="007715C5">
        <w:rPr>
          <w:color w:val="747171"/>
          <w:lang w:val="es-DO"/>
        </w:rPr>
        <w:t>mejora</w:t>
      </w:r>
      <w:r w:rsidR="00C979F7" w:rsidRPr="007715C5">
        <w:rPr>
          <w:color w:val="747171"/>
          <w:lang w:val="es-DO"/>
        </w:rPr>
        <w:t>s</w:t>
      </w:r>
      <w:r w:rsidR="001F6630" w:rsidRPr="007715C5">
        <w:rPr>
          <w:color w:val="747171"/>
          <w:lang w:val="es-DO"/>
        </w:rPr>
        <w:t xml:space="preserve"> en la estrategia de comunicación y servicios.</w:t>
      </w:r>
    </w:p>
    <w:p w14:paraId="23E597B0" w14:textId="77777777" w:rsidR="0057418E" w:rsidRPr="007715C5" w:rsidRDefault="00FB3454" w:rsidP="00474343">
      <w:pPr>
        <w:spacing w:line="360" w:lineRule="auto"/>
        <w:jc w:val="both"/>
        <w:rPr>
          <w:color w:val="747171"/>
          <w:lang w:val="es-DO"/>
        </w:rPr>
      </w:pPr>
      <w:r w:rsidRPr="007715C5">
        <w:rPr>
          <w:color w:val="747171"/>
          <w:lang w:val="es-DO"/>
        </w:rPr>
        <w:t xml:space="preserve">Con una periodicidad mensual, </w:t>
      </w:r>
      <w:r w:rsidR="00700396" w:rsidRPr="007715C5">
        <w:rPr>
          <w:color w:val="747171"/>
          <w:lang w:val="es-DO"/>
        </w:rPr>
        <w:t xml:space="preserve">fueron medidos </w:t>
      </w:r>
      <w:r w:rsidR="005910D1" w:rsidRPr="007715C5">
        <w:rPr>
          <w:color w:val="747171"/>
          <w:lang w:val="es-DO"/>
        </w:rPr>
        <w:t>los resultados de las redes sociales</w:t>
      </w:r>
      <w:r w:rsidR="00017189" w:rsidRPr="007715C5">
        <w:rPr>
          <w:color w:val="747171"/>
          <w:lang w:val="es-DO"/>
        </w:rPr>
        <w:t>, en base a métricas de</w:t>
      </w:r>
      <w:r w:rsidR="00EC7F29" w:rsidRPr="007715C5">
        <w:rPr>
          <w:color w:val="747171"/>
          <w:lang w:val="es-DO"/>
        </w:rPr>
        <w:t xml:space="preserve"> indicadores de desempeño </w:t>
      </w:r>
      <w:r w:rsidR="00017189" w:rsidRPr="007715C5">
        <w:rPr>
          <w:color w:val="747171"/>
          <w:lang w:val="es-DO"/>
        </w:rPr>
        <w:t xml:space="preserve">que midieron </w:t>
      </w:r>
      <w:r w:rsidR="00EC7F29" w:rsidRPr="007715C5">
        <w:rPr>
          <w:color w:val="747171"/>
          <w:lang w:val="es-DO"/>
        </w:rPr>
        <w:t>el resultado de las acciones en los diferentes</w:t>
      </w:r>
      <w:r w:rsidR="00017189" w:rsidRPr="007715C5">
        <w:rPr>
          <w:color w:val="747171"/>
          <w:lang w:val="es-DO"/>
        </w:rPr>
        <w:t xml:space="preserve">. </w:t>
      </w:r>
      <w:r w:rsidR="00EC7F29" w:rsidRPr="007715C5">
        <w:rPr>
          <w:color w:val="747171"/>
          <w:lang w:val="es-DO"/>
        </w:rPr>
        <w:t xml:space="preserve">Estas </w:t>
      </w:r>
      <w:r w:rsidR="00017189" w:rsidRPr="007715C5">
        <w:rPr>
          <w:color w:val="747171"/>
          <w:lang w:val="es-DO"/>
        </w:rPr>
        <w:t xml:space="preserve">mediciones </w:t>
      </w:r>
      <w:r w:rsidR="00EC7F29" w:rsidRPr="007715C5">
        <w:rPr>
          <w:color w:val="747171"/>
          <w:lang w:val="es-DO"/>
        </w:rPr>
        <w:t>sirv</w:t>
      </w:r>
      <w:r w:rsidR="00017189" w:rsidRPr="007715C5">
        <w:rPr>
          <w:color w:val="747171"/>
          <w:lang w:val="es-DO"/>
        </w:rPr>
        <w:t xml:space="preserve">ieron como base </w:t>
      </w:r>
      <w:r w:rsidR="00EC7F29" w:rsidRPr="007715C5">
        <w:rPr>
          <w:color w:val="747171"/>
          <w:lang w:val="es-DO"/>
        </w:rPr>
        <w:t xml:space="preserve">para reajustar las campañas y crear contenido de valor </w:t>
      </w:r>
      <w:r w:rsidR="00017189" w:rsidRPr="007715C5">
        <w:rPr>
          <w:color w:val="747171"/>
          <w:lang w:val="es-DO"/>
        </w:rPr>
        <w:t xml:space="preserve">para los </w:t>
      </w:r>
      <w:r w:rsidR="00EC7F29" w:rsidRPr="007715C5">
        <w:rPr>
          <w:color w:val="747171"/>
          <w:lang w:val="es-DO"/>
        </w:rPr>
        <w:t>seguidores.</w:t>
      </w:r>
    </w:p>
    <w:p w14:paraId="6B99FB00" w14:textId="77777777" w:rsidR="002B0800" w:rsidRPr="007715C5" w:rsidRDefault="00AA3D8D" w:rsidP="00474343">
      <w:pPr>
        <w:spacing w:line="360" w:lineRule="auto"/>
        <w:jc w:val="both"/>
        <w:rPr>
          <w:color w:val="747171"/>
          <w:lang w:val="es-DO"/>
        </w:rPr>
      </w:pPr>
      <w:r w:rsidRPr="007715C5">
        <w:rPr>
          <w:color w:val="747171"/>
          <w:lang w:val="es-DO"/>
        </w:rPr>
        <w:t>Con relación a</w:t>
      </w:r>
      <w:r w:rsidR="00A9562E" w:rsidRPr="007715C5">
        <w:rPr>
          <w:color w:val="747171"/>
          <w:lang w:val="es-DO"/>
        </w:rPr>
        <w:t xml:space="preserve"> </w:t>
      </w:r>
      <w:r w:rsidR="00521C16" w:rsidRPr="007715C5">
        <w:rPr>
          <w:color w:val="747171"/>
          <w:lang w:val="es-DO"/>
        </w:rPr>
        <w:t>la incidencia</w:t>
      </w:r>
      <w:r w:rsidR="00A9562E" w:rsidRPr="007715C5">
        <w:rPr>
          <w:color w:val="747171"/>
          <w:lang w:val="es-DO"/>
        </w:rPr>
        <w:t xml:space="preserve"> </w:t>
      </w:r>
      <w:r w:rsidR="009D4338" w:rsidRPr="007715C5">
        <w:rPr>
          <w:color w:val="747171"/>
          <w:lang w:val="es-DO"/>
        </w:rPr>
        <w:t>en</w:t>
      </w:r>
      <w:r w:rsidR="00A9562E" w:rsidRPr="007715C5">
        <w:rPr>
          <w:color w:val="747171"/>
          <w:lang w:val="es-DO"/>
        </w:rPr>
        <w:t xml:space="preserve"> las redes sociales, se</w:t>
      </w:r>
      <w:r w:rsidR="00D609A9" w:rsidRPr="007715C5">
        <w:rPr>
          <w:color w:val="747171"/>
          <w:lang w:val="es-DO"/>
        </w:rPr>
        <w:t xml:space="preserve"> realizaron</w:t>
      </w:r>
      <w:r w:rsidR="00A9562E" w:rsidRPr="007715C5">
        <w:rPr>
          <w:color w:val="747171"/>
          <w:lang w:val="es-DO"/>
        </w:rPr>
        <w:t xml:space="preserve"> </w:t>
      </w:r>
      <w:r w:rsidR="0057418E" w:rsidRPr="007715C5">
        <w:rPr>
          <w:color w:val="747171"/>
          <w:lang w:val="es-DO"/>
        </w:rPr>
        <w:t>298 publicaciones</w:t>
      </w:r>
      <w:r w:rsidR="00A9562E" w:rsidRPr="007715C5">
        <w:rPr>
          <w:color w:val="747171"/>
          <w:lang w:val="es-DO"/>
        </w:rPr>
        <w:t xml:space="preserve"> relacionadas </w:t>
      </w:r>
      <w:r w:rsidR="00D52EFD" w:rsidRPr="007715C5">
        <w:rPr>
          <w:color w:val="747171"/>
          <w:lang w:val="es-DO"/>
        </w:rPr>
        <w:t xml:space="preserve">principalmente </w:t>
      </w:r>
      <w:r w:rsidR="00A9562E" w:rsidRPr="007715C5">
        <w:rPr>
          <w:color w:val="747171"/>
          <w:lang w:val="es-DO"/>
        </w:rPr>
        <w:t>a</w:t>
      </w:r>
      <w:r w:rsidR="00E93DC2" w:rsidRPr="007715C5">
        <w:rPr>
          <w:color w:val="747171"/>
          <w:lang w:val="es-DO"/>
        </w:rPr>
        <w:t xml:space="preserve"> </w:t>
      </w:r>
      <w:r w:rsidR="00D609A9" w:rsidRPr="007715C5">
        <w:rPr>
          <w:color w:val="747171"/>
          <w:lang w:val="es-DO"/>
        </w:rPr>
        <w:t xml:space="preserve">las </w:t>
      </w:r>
      <w:r w:rsidR="0057418E" w:rsidRPr="007715C5">
        <w:rPr>
          <w:color w:val="747171"/>
          <w:lang w:val="es-DO"/>
        </w:rPr>
        <w:t>actividades</w:t>
      </w:r>
      <w:r w:rsidR="00D52EFD" w:rsidRPr="007715C5">
        <w:rPr>
          <w:color w:val="747171"/>
          <w:lang w:val="es-DO"/>
        </w:rPr>
        <w:t xml:space="preserve"> </w:t>
      </w:r>
      <w:r w:rsidR="002F1D2B" w:rsidRPr="007715C5">
        <w:rPr>
          <w:color w:val="747171"/>
          <w:lang w:val="es-DO"/>
        </w:rPr>
        <w:lastRenderedPageBreak/>
        <w:t>desarrolladas</w:t>
      </w:r>
      <w:r w:rsidR="00D52EFD" w:rsidRPr="007715C5">
        <w:rPr>
          <w:color w:val="747171"/>
          <w:lang w:val="es-DO"/>
        </w:rPr>
        <w:t xml:space="preserve"> desde los </w:t>
      </w:r>
      <w:r w:rsidR="0057418E" w:rsidRPr="007715C5">
        <w:rPr>
          <w:color w:val="747171"/>
          <w:lang w:val="es-DO"/>
        </w:rPr>
        <w:t>viceministerios y direcciones</w:t>
      </w:r>
      <w:r w:rsidR="003632C8" w:rsidRPr="007715C5">
        <w:rPr>
          <w:color w:val="747171"/>
          <w:lang w:val="es-DO"/>
        </w:rPr>
        <w:t>, p</w:t>
      </w:r>
      <w:r w:rsidR="0057418E" w:rsidRPr="007715C5">
        <w:rPr>
          <w:color w:val="747171"/>
          <w:lang w:val="es-DO"/>
        </w:rPr>
        <w:t xml:space="preserve">ublicaciones de actividades </w:t>
      </w:r>
      <w:r w:rsidR="003632C8" w:rsidRPr="007715C5">
        <w:rPr>
          <w:color w:val="747171"/>
          <w:lang w:val="es-DO"/>
        </w:rPr>
        <w:t>conjuntas con otras instituciones</w:t>
      </w:r>
      <w:r w:rsidR="0057418E" w:rsidRPr="007715C5">
        <w:rPr>
          <w:color w:val="747171"/>
          <w:lang w:val="es-DO"/>
        </w:rPr>
        <w:t xml:space="preserve">, </w:t>
      </w:r>
      <w:r w:rsidR="00521C16" w:rsidRPr="007715C5">
        <w:rPr>
          <w:color w:val="747171"/>
          <w:lang w:val="es-DO"/>
        </w:rPr>
        <w:t xml:space="preserve">Programa </w:t>
      </w:r>
      <w:r w:rsidR="0057418E" w:rsidRPr="007715C5">
        <w:rPr>
          <w:color w:val="747171"/>
          <w:lang w:val="es-DO"/>
        </w:rPr>
        <w:t xml:space="preserve">Ruta Industrial, </w:t>
      </w:r>
      <w:r w:rsidR="009D4338" w:rsidRPr="007715C5">
        <w:rPr>
          <w:color w:val="747171"/>
          <w:lang w:val="es-DO"/>
        </w:rPr>
        <w:t xml:space="preserve">y </w:t>
      </w:r>
      <w:r w:rsidR="00521C16" w:rsidRPr="007715C5">
        <w:rPr>
          <w:color w:val="747171"/>
          <w:lang w:val="es-DO"/>
        </w:rPr>
        <w:t>c</w:t>
      </w:r>
      <w:r w:rsidR="0057418E" w:rsidRPr="007715C5">
        <w:rPr>
          <w:color w:val="747171"/>
          <w:lang w:val="es-DO"/>
        </w:rPr>
        <w:t>ampañas institucionales</w:t>
      </w:r>
      <w:r w:rsidR="00F119C2" w:rsidRPr="007715C5">
        <w:rPr>
          <w:color w:val="747171"/>
          <w:lang w:val="es-DO"/>
        </w:rPr>
        <w:t xml:space="preserve">, </w:t>
      </w:r>
      <w:r w:rsidR="007B7960" w:rsidRPr="007715C5">
        <w:rPr>
          <w:color w:val="747171"/>
          <w:lang w:val="es-DO"/>
        </w:rPr>
        <w:t xml:space="preserve">se registraron </w:t>
      </w:r>
      <w:r w:rsidR="0057418E" w:rsidRPr="007715C5">
        <w:rPr>
          <w:color w:val="747171"/>
          <w:lang w:val="es-DO"/>
        </w:rPr>
        <w:t>un total de 36,900 menciones, de las cuales, 12,527 fueron positivas, 21,565 fueron neutrales, y sólo 2,808 fueron negativas</w:t>
      </w:r>
      <w:r w:rsidR="00FE5D2D" w:rsidRPr="007715C5">
        <w:rPr>
          <w:color w:val="747171"/>
          <w:lang w:val="es-DO"/>
        </w:rPr>
        <w:t xml:space="preserve">, y en cuanto a las </w:t>
      </w:r>
      <w:r w:rsidR="00F119C2" w:rsidRPr="007715C5">
        <w:rPr>
          <w:color w:val="747171"/>
          <w:lang w:val="es-DO"/>
        </w:rPr>
        <w:t xml:space="preserve">visualizaciones, </w:t>
      </w:r>
      <w:r w:rsidR="00FE5D2D" w:rsidRPr="007715C5">
        <w:rPr>
          <w:color w:val="747171"/>
          <w:lang w:val="es-DO"/>
        </w:rPr>
        <w:t>se</w:t>
      </w:r>
      <w:r w:rsidR="00F119C2" w:rsidRPr="007715C5">
        <w:rPr>
          <w:color w:val="747171"/>
          <w:lang w:val="es-DO"/>
        </w:rPr>
        <w:t xml:space="preserve"> logró que más de 10 millones de cuentas visualizaran </w:t>
      </w:r>
      <w:r w:rsidR="00FE5D2D" w:rsidRPr="007715C5">
        <w:rPr>
          <w:color w:val="747171"/>
          <w:lang w:val="es-DO"/>
        </w:rPr>
        <w:t>los</w:t>
      </w:r>
      <w:r w:rsidR="00F119C2" w:rsidRPr="007715C5">
        <w:rPr>
          <w:color w:val="747171"/>
          <w:lang w:val="es-DO"/>
        </w:rPr>
        <w:t xml:space="preserve"> contenido de</w:t>
      </w:r>
      <w:r w:rsidR="00FE5D2D" w:rsidRPr="007715C5">
        <w:rPr>
          <w:color w:val="747171"/>
          <w:lang w:val="es-DO"/>
        </w:rPr>
        <w:t xml:space="preserve"> la institución en las diferentes</w:t>
      </w:r>
      <w:r w:rsidR="00F119C2" w:rsidRPr="007715C5">
        <w:rPr>
          <w:color w:val="747171"/>
          <w:lang w:val="es-DO"/>
        </w:rPr>
        <w:t xml:space="preserve"> las plataformas</w:t>
      </w:r>
      <w:r w:rsidR="00FE5D2D" w:rsidRPr="007715C5">
        <w:rPr>
          <w:color w:val="747171"/>
          <w:lang w:val="es-DO"/>
        </w:rPr>
        <w:t>.</w:t>
      </w:r>
    </w:p>
    <w:p w14:paraId="71B524A9" w14:textId="1E2AD0D3" w:rsidR="00672468" w:rsidRPr="007715C5" w:rsidRDefault="00672468" w:rsidP="00474343">
      <w:pPr>
        <w:spacing w:line="360" w:lineRule="auto"/>
        <w:jc w:val="both"/>
        <w:rPr>
          <w:color w:val="747171"/>
          <w:lang w:val="es-DO"/>
        </w:rPr>
      </w:pPr>
      <w:r w:rsidRPr="007715C5">
        <w:rPr>
          <w:color w:val="747171"/>
          <w:lang w:val="es-DO"/>
        </w:rPr>
        <w:t>Los hashtags en las redes sociales se convirtieron en poderosos catalizadores de conversación e interacción</w:t>
      </w:r>
      <w:r w:rsidR="00915A8A" w:rsidRPr="007715C5">
        <w:rPr>
          <w:color w:val="747171"/>
          <w:lang w:val="es-DO"/>
        </w:rPr>
        <w:t>, e</w:t>
      </w:r>
      <w:r w:rsidRPr="007715C5">
        <w:rPr>
          <w:color w:val="747171"/>
          <w:lang w:val="es-DO"/>
        </w:rPr>
        <w:t>ntre los más destacados está</w:t>
      </w:r>
      <w:r w:rsidR="00014266" w:rsidRPr="007715C5">
        <w:rPr>
          <w:color w:val="747171"/>
          <w:lang w:val="es-DO"/>
        </w:rPr>
        <w:t>n</w:t>
      </w:r>
      <w:r w:rsidRPr="007715C5">
        <w:rPr>
          <w:color w:val="747171"/>
          <w:lang w:val="es-DO"/>
        </w:rPr>
        <w:t xml:space="preserve"> #ZonaFronteriza y #Frontera Productiva, </w:t>
      </w:r>
      <w:r w:rsidR="006033CB" w:rsidRPr="007715C5">
        <w:rPr>
          <w:color w:val="747171"/>
          <w:lang w:val="es-DO"/>
        </w:rPr>
        <w:t>conectando</w:t>
      </w:r>
      <w:r w:rsidRPr="007715C5">
        <w:rPr>
          <w:color w:val="747171"/>
          <w:lang w:val="es-DO"/>
        </w:rPr>
        <w:t xml:space="preserve"> con las iniciativas de desarrollo comercial en las provincias fronterizas de la República Dominicana. Asimismo, #Emprendedores Destacados se alzó como una vitrina para reconocer y celebrar los logros y aportes significativos de los emprendedores dominicanos, creando un espacio de inspiración y reconocimiento.</w:t>
      </w:r>
    </w:p>
    <w:p w14:paraId="0F1A45FF" w14:textId="514E5815" w:rsidR="002D5556" w:rsidRPr="007715C5" w:rsidRDefault="002D5556" w:rsidP="00474343">
      <w:pPr>
        <w:spacing w:before="240" w:after="240" w:line="360" w:lineRule="auto"/>
        <w:jc w:val="both"/>
        <w:rPr>
          <w:color w:val="747171"/>
          <w:lang w:val="es-DO"/>
        </w:rPr>
      </w:pPr>
      <w:proofErr w:type="gramStart"/>
      <w:r w:rsidRPr="007715C5">
        <w:rPr>
          <w:color w:val="747171"/>
          <w:lang w:val="es-DO"/>
        </w:rPr>
        <w:t>Otro hashtag</w:t>
      </w:r>
      <w:proofErr w:type="gramEnd"/>
      <w:r w:rsidRPr="007715C5">
        <w:rPr>
          <w:color w:val="747171"/>
          <w:lang w:val="es-DO"/>
        </w:rPr>
        <w:t xml:space="preserve"> que resonó con fuerza </w:t>
      </w:r>
      <w:r w:rsidR="00014266" w:rsidRPr="007715C5">
        <w:rPr>
          <w:color w:val="747171"/>
          <w:lang w:val="es-DO"/>
        </w:rPr>
        <w:t>fue</w:t>
      </w:r>
      <w:r w:rsidRPr="007715C5">
        <w:rPr>
          <w:color w:val="747171"/>
          <w:lang w:val="es-DO"/>
        </w:rPr>
        <w:t xml:space="preserve"> #IndustriasDigitalesRD, reflejando nuestro compromiso continuo con el desarrollo de las industrias y su transformación digital, esta etiqueta permitió amplificar y compartir historias de éxito detrás de las industrias locales, fortaleciendo así el sentido de identidad y conexión con nuestra audiencia.</w:t>
      </w:r>
    </w:p>
    <w:p w14:paraId="7DFBEE25" w14:textId="0ADF78F9" w:rsidR="002D5556" w:rsidRPr="007715C5" w:rsidRDefault="002D5556" w:rsidP="00474343">
      <w:pPr>
        <w:spacing w:before="240" w:after="240" w:line="360" w:lineRule="auto"/>
        <w:jc w:val="both"/>
        <w:rPr>
          <w:color w:val="747171"/>
          <w:lang w:val="es-DO"/>
        </w:rPr>
      </w:pPr>
      <w:r w:rsidRPr="007715C5">
        <w:rPr>
          <w:color w:val="747171"/>
          <w:lang w:val="es-DO"/>
        </w:rPr>
        <w:t>Estos hashtags no solo fueron simples etiquetas, sino herramientas poderosas que generaron conversaciones significativas y construyeron puentes de entendimiento entre el MICM y la comunidad digital. Su impacto resalt</w:t>
      </w:r>
      <w:r w:rsidR="00043FC5" w:rsidRPr="007715C5">
        <w:rPr>
          <w:color w:val="747171"/>
          <w:lang w:val="es-DO"/>
        </w:rPr>
        <w:t>ó</w:t>
      </w:r>
      <w:r w:rsidRPr="007715C5">
        <w:rPr>
          <w:color w:val="747171"/>
          <w:lang w:val="es-DO"/>
        </w:rPr>
        <w:t xml:space="preserve"> la importancia de </w:t>
      </w:r>
      <w:r w:rsidR="00043FC5" w:rsidRPr="007715C5">
        <w:rPr>
          <w:color w:val="747171"/>
          <w:lang w:val="es-DO"/>
        </w:rPr>
        <w:t xml:space="preserve">continuar </w:t>
      </w:r>
      <w:r w:rsidRPr="007715C5">
        <w:rPr>
          <w:color w:val="747171"/>
          <w:lang w:val="es-DO"/>
        </w:rPr>
        <w:t>enfoca</w:t>
      </w:r>
      <w:r w:rsidR="00043FC5" w:rsidRPr="007715C5">
        <w:rPr>
          <w:color w:val="747171"/>
          <w:lang w:val="es-DO"/>
        </w:rPr>
        <w:t xml:space="preserve">ndo las </w:t>
      </w:r>
      <w:r w:rsidRPr="007715C5">
        <w:rPr>
          <w:color w:val="747171"/>
          <w:lang w:val="es-DO"/>
        </w:rPr>
        <w:t xml:space="preserve">estrategias en torno a temas claves que conectan con </w:t>
      </w:r>
      <w:r w:rsidRPr="007715C5">
        <w:rPr>
          <w:color w:val="747171"/>
          <w:lang w:val="es-DO"/>
        </w:rPr>
        <w:lastRenderedPageBreak/>
        <w:t xml:space="preserve">la audiencia y contribuyen al diálogo constructivo en el espacio digital. </w:t>
      </w:r>
    </w:p>
    <w:p w14:paraId="5860E8F7" w14:textId="77777777" w:rsidR="00E10E17" w:rsidRPr="006A1B0A" w:rsidRDefault="00E10E17" w:rsidP="006A1B0A">
      <w:pPr>
        <w:spacing w:before="240" w:after="240" w:line="360" w:lineRule="auto"/>
        <w:jc w:val="both"/>
        <w:rPr>
          <w:b/>
          <w:bCs/>
          <w:color w:val="747171"/>
          <w:lang w:val="es-DO"/>
        </w:rPr>
      </w:pPr>
      <w:r w:rsidRPr="006A1B0A">
        <w:rPr>
          <w:b/>
          <w:bCs/>
          <w:color w:val="747171"/>
          <w:lang w:val="es-DO"/>
        </w:rPr>
        <w:t xml:space="preserve">Comunicación Publicitaria     </w:t>
      </w:r>
    </w:p>
    <w:p w14:paraId="18D62725" w14:textId="13C4B3DC" w:rsidR="00E10E17" w:rsidRPr="007715C5" w:rsidRDefault="00DF346E" w:rsidP="00474343">
      <w:pPr>
        <w:spacing w:before="240" w:after="240" w:line="360" w:lineRule="auto"/>
        <w:jc w:val="both"/>
        <w:rPr>
          <w:color w:val="747171"/>
          <w:lang w:val="es-DO"/>
        </w:rPr>
      </w:pPr>
      <w:r w:rsidRPr="007715C5">
        <w:rPr>
          <w:color w:val="747171"/>
          <w:lang w:val="es-DO"/>
        </w:rPr>
        <w:t>Como estrategia</w:t>
      </w:r>
      <w:r w:rsidR="00E10E17" w:rsidRPr="007715C5">
        <w:rPr>
          <w:color w:val="747171"/>
          <w:lang w:val="es-DO"/>
        </w:rPr>
        <w:t xml:space="preserve"> </w:t>
      </w:r>
      <w:r w:rsidRPr="007715C5">
        <w:rPr>
          <w:color w:val="747171"/>
          <w:lang w:val="es-DO"/>
        </w:rPr>
        <w:t xml:space="preserve">para el </w:t>
      </w:r>
      <w:r w:rsidR="00E10E17" w:rsidRPr="007715C5">
        <w:rPr>
          <w:color w:val="747171"/>
          <w:lang w:val="es-DO"/>
        </w:rPr>
        <w:t>desarrollo de planes y programas de las unidades misionales del MICM,</w:t>
      </w:r>
      <w:r w:rsidR="008C1337" w:rsidRPr="007715C5">
        <w:rPr>
          <w:color w:val="747171"/>
          <w:lang w:val="es-DO"/>
        </w:rPr>
        <w:t xml:space="preserve"> </w:t>
      </w:r>
      <w:r w:rsidR="00EA7892" w:rsidRPr="007715C5">
        <w:rPr>
          <w:color w:val="747171"/>
          <w:lang w:val="es-DO"/>
        </w:rPr>
        <w:t xml:space="preserve">se </w:t>
      </w:r>
      <w:r w:rsidR="00204BA1" w:rsidRPr="007715C5">
        <w:rPr>
          <w:color w:val="747171"/>
          <w:lang w:val="es-DO"/>
        </w:rPr>
        <w:t>realizaron publicaciones</w:t>
      </w:r>
      <w:r w:rsidR="00E10E17" w:rsidRPr="007715C5">
        <w:rPr>
          <w:color w:val="747171"/>
          <w:lang w:val="es-DO"/>
        </w:rPr>
        <w:t xml:space="preserve"> de mensajes publicitarios generados de las actividades del ministerio, garantizando la coherencia discursiva en las piezas gráficas y audiovisuales de la institución, </w:t>
      </w:r>
      <w:r w:rsidR="000A5469" w:rsidRPr="007715C5">
        <w:rPr>
          <w:color w:val="747171"/>
          <w:lang w:val="es-DO"/>
        </w:rPr>
        <w:t xml:space="preserve">y </w:t>
      </w:r>
      <w:r w:rsidR="00E10E17" w:rsidRPr="007715C5">
        <w:rPr>
          <w:color w:val="747171"/>
          <w:lang w:val="es-DO"/>
        </w:rPr>
        <w:t>reflejando los atributos de marca deseados.</w:t>
      </w:r>
    </w:p>
    <w:p w14:paraId="4C627FC4" w14:textId="4B9262C8" w:rsidR="00E10E17" w:rsidRPr="007715C5" w:rsidRDefault="00E10E17" w:rsidP="00474343">
      <w:pPr>
        <w:spacing w:before="240" w:after="240" w:line="360" w:lineRule="auto"/>
        <w:jc w:val="both"/>
        <w:rPr>
          <w:color w:val="747171"/>
          <w:lang w:val="es-DO"/>
        </w:rPr>
      </w:pPr>
      <w:r w:rsidRPr="007715C5">
        <w:rPr>
          <w:color w:val="747171"/>
          <w:lang w:val="es-DO"/>
        </w:rPr>
        <w:t>Las pautas y colocaciones publicitarias</w:t>
      </w:r>
      <w:r w:rsidR="001E544E" w:rsidRPr="007715C5">
        <w:rPr>
          <w:color w:val="747171"/>
          <w:lang w:val="es-DO"/>
        </w:rPr>
        <w:t xml:space="preserve"> </w:t>
      </w:r>
      <w:r w:rsidR="000F475C" w:rsidRPr="007715C5">
        <w:rPr>
          <w:color w:val="747171"/>
          <w:lang w:val="es-DO"/>
        </w:rPr>
        <w:t xml:space="preserve">del año </w:t>
      </w:r>
      <w:r w:rsidRPr="007715C5">
        <w:rPr>
          <w:color w:val="747171"/>
          <w:lang w:val="es-DO"/>
        </w:rPr>
        <w:t>descansa</w:t>
      </w:r>
      <w:r w:rsidR="000A5469" w:rsidRPr="007715C5">
        <w:rPr>
          <w:color w:val="747171"/>
          <w:lang w:val="es-DO"/>
        </w:rPr>
        <w:t>ron</w:t>
      </w:r>
      <w:r w:rsidRPr="007715C5">
        <w:rPr>
          <w:color w:val="747171"/>
          <w:lang w:val="es-DO"/>
        </w:rPr>
        <w:t xml:space="preserve"> en dos ejes estratégicos</w:t>
      </w:r>
      <w:r w:rsidR="004F2740" w:rsidRPr="007715C5">
        <w:rPr>
          <w:color w:val="747171"/>
          <w:lang w:val="es-DO"/>
        </w:rPr>
        <w:t xml:space="preserve"> fundamentales: </w:t>
      </w:r>
      <w:r w:rsidRPr="007715C5">
        <w:rPr>
          <w:color w:val="747171"/>
          <w:lang w:val="es-DO"/>
        </w:rPr>
        <w:t>la creatividad y el valor agregado.</w:t>
      </w:r>
      <w:r w:rsidR="00BB0CA8" w:rsidRPr="007715C5">
        <w:rPr>
          <w:color w:val="747171"/>
          <w:lang w:val="es-DO"/>
        </w:rPr>
        <w:t xml:space="preserve"> </w:t>
      </w:r>
    </w:p>
    <w:p w14:paraId="144B4EA5" w14:textId="77777777" w:rsidR="00702BE8" w:rsidRPr="006A1B0A" w:rsidRDefault="00702BE8" w:rsidP="006A1B0A">
      <w:pPr>
        <w:spacing w:before="240" w:after="240" w:line="360" w:lineRule="auto"/>
        <w:jc w:val="both"/>
        <w:rPr>
          <w:b/>
          <w:bCs/>
          <w:color w:val="747171"/>
          <w:lang w:val="es-DO"/>
        </w:rPr>
      </w:pPr>
      <w:r w:rsidRPr="006A1B0A">
        <w:rPr>
          <w:b/>
          <w:bCs/>
          <w:color w:val="747171"/>
          <w:lang w:val="es-DO"/>
        </w:rPr>
        <w:t>Comunicación Interna</w:t>
      </w:r>
    </w:p>
    <w:p w14:paraId="3E194B21" w14:textId="77777777" w:rsidR="00515A71" w:rsidRPr="007715C5" w:rsidRDefault="009B142F" w:rsidP="00474343">
      <w:pPr>
        <w:spacing w:before="240" w:after="240" w:line="360" w:lineRule="auto"/>
        <w:jc w:val="both"/>
        <w:rPr>
          <w:color w:val="747171"/>
          <w:lang w:val="es-DO"/>
        </w:rPr>
      </w:pPr>
      <w:r w:rsidRPr="007715C5">
        <w:rPr>
          <w:color w:val="747171"/>
          <w:lang w:val="es-DO"/>
        </w:rPr>
        <w:t>A través de</w:t>
      </w:r>
      <w:r w:rsidR="001D4772" w:rsidRPr="007715C5">
        <w:rPr>
          <w:color w:val="747171"/>
          <w:lang w:val="es-DO"/>
        </w:rPr>
        <w:t xml:space="preserve"> la División de Comunicación Interna de la Dirección de Comunicaciones</w:t>
      </w:r>
      <w:r w:rsidR="006227E4" w:rsidRPr="007715C5">
        <w:rPr>
          <w:color w:val="747171"/>
          <w:lang w:val="es-DO"/>
        </w:rPr>
        <w:t xml:space="preserve"> se </w:t>
      </w:r>
      <w:r w:rsidR="00702BE8" w:rsidRPr="007715C5">
        <w:rPr>
          <w:color w:val="747171"/>
          <w:lang w:val="es-DO"/>
        </w:rPr>
        <w:t>ofreció apoyo transversal a todas las unidades organizativas</w:t>
      </w:r>
      <w:r w:rsidR="006227E4" w:rsidRPr="007715C5">
        <w:rPr>
          <w:color w:val="747171"/>
          <w:lang w:val="es-DO"/>
        </w:rPr>
        <w:t xml:space="preserve"> de la institución</w:t>
      </w:r>
      <w:r w:rsidR="00702BE8" w:rsidRPr="007715C5">
        <w:rPr>
          <w:color w:val="747171"/>
          <w:lang w:val="es-DO"/>
        </w:rPr>
        <w:t xml:space="preserve"> en la gestión de los siguientes servicios:</w:t>
      </w:r>
    </w:p>
    <w:p w14:paraId="6E4D8E37" w14:textId="517E5421" w:rsidR="00017F93" w:rsidRPr="006A1B0A" w:rsidRDefault="00702BE8" w:rsidP="005D7307">
      <w:pPr>
        <w:pStyle w:val="Prrafodelista"/>
        <w:numPr>
          <w:ilvl w:val="0"/>
          <w:numId w:val="24"/>
        </w:numPr>
        <w:spacing w:before="240" w:after="240" w:line="360" w:lineRule="auto"/>
        <w:jc w:val="both"/>
        <w:rPr>
          <w:color w:val="747171"/>
          <w:lang w:val="es-DO"/>
        </w:rPr>
      </w:pPr>
      <w:r w:rsidRPr="006A1B0A">
        <w:rPr>
          <w:color w:val="747171"/>
          <w:lang w:val="es-DO"/>
        </w:rPr>
        <w:t xml:space="preserve">Diseño de artes </w:t>
      </w:r>
    </w:p>
    <w:p w14:paraId="77AC0AF0" w14:textId="3D4DD768" w:rsidR="00702BE8" w:rsidRPr="006A1B0A" w:rsidRDefault="00702BE8" w:rsidP="005D7307">
      <w:pPr>
        <w:pStyle w:val="Prrafodelista"/>
        <w:numPr>
          <w:ilvl w:val="0"/>
          <w:numId w:val="24"/>
        </w:numPr>
        <w:spacing w:before="240" w:after="240" w:line="360" w:lineRule="auto"/>
        <w:jc w:val="both"/>
        <w:rPr>
          <w:color w:val="747171"/>
          <w:lang w:val="es-DO"/>
        </w:rPr>
      </w:pPr>
      <w:r w:rsidRPr="006A1B0A">
        <w:rPr>
          <w:color w:val="747171"/>
          <w:lang w:val="es-DO"/>
        </w:rPr>
        <w:t xml:space="preserve">Videos promocionales </w:t>
      </w:r>
    </w:p>
    <w:p w14:paraId="676AAFE7" w14:textId="77777777" w:rsidR="001D247F" w:rsidRPr="006A1B0A" w:rsidRDefault="00702BE8" w:rsidP="005D7307">
      <w:pPr>
        <w:pStyle w:val="Prrafodelista"/>
        <w:numPr>
          <w:ilvl w:val="0"/>
          <w:numId w:val="24"/>
        </w:numPr>
        <w:spacing w:before="240" w:after="240" w:line="360" w:lineRule="auto"/>
        <w:jc w:val="both"/>
        <w:rPr>
          <w:color w:val="747171"/>
          <w:lang w:val="es-DO"/>
        </w:rPr>
      </w:pPr>
      <w:r w:rsidRPr="006A1B0A">
        <w:rPr>
          <w:color w:val="747171"/>
          <w:lang w:val="es-DO"/>
        </w:rPr>
        <w:t xml:space="preserve">Branding de POP </w:t>
      </w:r>
    </w:p>
    <w:p w14:paraId="0D97FD3E" w14:textId="77777777" w:rsidR="001D247F" w:rsidRPr="006A1B0A" w:rsidRDefault="00702BE8" w:rsidP="005D7307">
      <w:pPr>
        <w:pStyle w:val="Prrafodelista"/>
        <w:numPr>
          <w:ilvl w:val="0"/>
          <w:numId w:val="24"/>
        </w:numPr>
        <w:spacing w:before="240" w:after="240" w:line="360" w:lineRule="auto"/>
        <w:jc w:val="both"/>
        <w:rPr>
          <w:color w:val="747171"/>
          <w:lang w:val="es-DO"/>
        </w:rPr>
      </w:pPr>
      <w:r w:rsidRPr="006A1B0A">
        <w:rPr>
          <w:color w:val="747171"/>
          <w:lang w:val="es-DO"/>
        </w:rPr>
        <w:t xml:space="preserve">Publicación de contenido informativo por la intranet correo electrónico, plasmas, WhatsApp, fondo de pantallas en monitores de la pc, habladores, banners y artículos promocionales. </w:t>
      </w:r>
    </w:p>
    <w:p w14:paraId="5AF1E7D9" w14:textId="77777777" w:rsidR="007A507D" w:rsidRPr="007715C5" w:rsidRDefault="00702BE8" w:rsidP="00474343">
      <w:pPr>
        <w:spacing w:before="240" w:after="240" w:line="360" w:lineRule="auto"/>
        <w:jc w:val="both"/>
        <w:rPr>
          <w:color w:val="747171"/>
          <w:lang w:val="es-DO"/>
        </w:rPr>
      </w:pPr>
      <w:r w:rsidRPr="007715C5">
        <w:rPr>
          <w:color w:val="747171"/>
          <w:lang w:val="es-DO"/>
        </w:rPr>
        <w:lastRenderedPageBreak/>
        <w:t xml:space="preserve">El diseño gráfico </w:t>
      </w:r>
      <w:r w:rsidR="001D247F" w:rsidRPr="007715C5">
        <w:rPr>
          <w:color w:val="747171"/>
          <w:lang w:val="es-DO"/>
        </w:rPr>
        <w:t>fue</w:t>
      </w:r>
      <w:r w:rsidRPr="007715C5">
        <w:rPr>
          <w:color w:val="747171"/>
          <w:lang w:val="es-DO"/>
        </w:rPr>
        <w:t xml:space="preserve"> el eje indispensable para que los mensajes alcancen mayor efectividad, de manera que, a nivel interno, se ha logrado un público con mayor sentido de pertenencia e interesado en el proceso de difusión. Otro recurso fundamental para gestionar conocimiento y cambio de mentalidad del público objetivo </w:t>
      </w:r>
      <w:r w:rsidR="0082372B" w:rsidRPr="007715C5">
        <w:rPr>
          <w:color w:val="747171"/>
          <w:lang w:val="es-DO"/>
        </w:rPr>
        <w:t>f</w:t>
      </w:r>
      <w:r w:rsidR="00654027" w:rsidRPr="007715C5">
        <w:rPr>
          <w:color w:val="747171"/>
          <w:lang w:val="es-DO"/>
        </w:rPr>
        <w:t>ueron</w:t>
      </w:r>
      <w:r w:rsidRPr="007715C5">
        <w:rPr>
          <w:color w:val="747171"/>
          <w:lang w:val="es-DO"/>
        </w:rPr>
        <w:t xml:space="preserve"> las campañas informativas desarrolladas por los canales internos, las que han impactado en </w:t>
      </w:r>
      <w:r w:rsidR="00654027" w:rsidRPr="007715C5">
        <w:rPr>
          <w:color w:val="747171"/>
          <w:lang w:val="es-DO"/>
        </w:rPr>
        <w:t>los</w:t>
      </w:r>
      <w:r w:rsidRPr="007715C5">
        <w:rPr>
          <w:color w:val="747171"/>
          <w:lang w:val="es-DO"/>
        </w:rPr>
        <w:t xml:space="preserve"> grupos de interés generando un mayor nivel de conciencia de las realidades difundidas</w:t>
      </w:r>
      <w:r w:rsidR="007A507D" w:rsidRPr="007715C5">
        <w:rPr>
          <w:color w:val="747171"/>
          <w:lang w:val="es-DO"/>
        </w:rPr>
        <w:t>.</w:t>
      </w:r>
    </w:p>
    <w:p w14:paraId="488FEC52" w14:textId="37F88262" w:rsidR="00E25F20" w:rsidRPr="007715C5" w:rsidRDefault="008A6CC6" w:rsidP="00474343">
      <w:pPr>
        <w:spacing w:before="240" w:after="240" w:line="360" w:lineRule="auto"/>
        <w:jc w:val="both"/>
        <w:rPr>
          <w:color w:val="747171"/>
          <w:lang w:val="es-DO"/>
        </w:rPr>
      </w:pPr>
      <w:r w:rsidRPr="007715C5">
        <w:rPr>
          <w:color w:val="747171"/>
          <w:lang w:val="es-DO"/>
        </w:rPr>
        <w:t>Con relación a</w:t>
      </w:r>
      <w:r w:rsidR="00650920" w:rsidRPr="007715C5">
        <w:rPr>
          <w:color w:val="747171"/>
          <w:lang w:val="es-DO"/>
        </w:rPr>
        <w:t xml:space="preserve"> la satisfacción</w:t>
      </w:r>
      <w:r w:rsidR="00370503" w:rsidRPr="007715C5">
        <w:rPr>
          <w:color w:val="747171"/>
          <w:lang w:val="es-DO"/>
        </w:rPr>
        <w:t xml:space="preserve"> </w:t>
      </w:r>
      <w:r w:rsidRPr="007715C5">
        <w:rPr>
          <w:color w:val="747171"/>
          <w:lang w:val="es-DO"/>
        </w:rPr>
        <w:t>relacionados</w:t>
      </w:r>
      <w:r w:rsidR="001A002E" w:rsidRPr="007715C5">
        <w:rPr>
          <w:color w:val="747171"/>
          <w:lang w:val="es-DO"/>
        </w:rPr>
        <w:t xml:space="preserve"> a los servicios de comunicación interna, </w:t>
      </w:r>
      <w:r w:rsidR="00C647EF" w:rsidRPr="007715C5">
        <w:rPr>
          <w:color w:val="747171"/>
          <w:lang w:val="es-DO"/>
        </w:rPr>
        <w:t>a través de una</w:t>
      </w:r>
      <w:r w:rsidR="00702BE8" w:rsidRPr="007715C5">
        <w:rPr>
          <w:color w:val="747171"/>
          <w:lang w:val="es-DO"/>
        </w:rPr>
        <w:t xml:space="preserve"> encuesta </w:t>
      </w:r>
      <w:r w:rsidR="00C647EF" w:rsidRPr="007715C5">
        <w:rPr>
          <w:color w:val="747171"/>
          <w:lang w:val="es-DO"/>
        </w:rPr>
        <w:t>se determinó</w:t>
      </w:r>
      <w:r w:rsidR="00702BE8" w:rsidRPr="007715C5">
        <w:rPr>
          <w:color w:val="747171"/>
          <w:lang w:val="es-DO"/>
        </w:rPr>
        <w:t xml:space="preserve"> que un 94.83% de los colaboradores están satisfechos con la gestión de comunicación interna</w:t>
      </w:r>
      <w:r w:rsidR="001A002E" w:rsidRPr="007715C5">
        <w:rPr>
          <w:color w:val="747171"/>
          <w:lang w:val="es-DO"/>
        </w:rPr>
        <w:t>,</w:t>
      </w:r>
      <w:r w:rsidR="00702BE8" w:rsidRPr="007715C5">
        <w:rPr>
          <w:color w:val="747171"/>
          <w:lang w:val="es-DO"/>
        </w:rPr>
        <w:t xml:space="preserve"> y el 95.83% se mostró satisfecho con la flujo o frecuencia de las publicaciones. </w:t>
      </w:r>
    </w:p>
    <w:p w14:paraId="4690A469" w14:textId="1194D773" w:rsidR="00702BE8" w:rsidRPr="007715C5" w:rsidRDefault="00702BE8" w:rsidP="00474343">
      <w:pPr>
        <w:spacing w:before="240" w:after="240" w:line="360" w:lineRule="auto"/>
        <w:jc w:val="both"/>
        <w:rPr>
          <w:color w:val="747171"/>
          <w:lang w:val="es-DO"/>
        </w:rPr>
      </w:pPr>
      <w:r w:rsidRPr="007715C5">
        <w:rPr>
          <w:color w:val="747171"/>
          <w:lang w:val="es-DO"/>
        </w:rPr>
        <w:t xml:space="preserve">Las campañas </w:t>
      </w:r>
      <w:r w:rsidR="00EE0A8F" w:rsidRPr="007715C5">
        <w:rPr>
          <w:color w:val="747171"/>
          <w:lang w:val="es-DO"/>
        </w:rPr>
        <w:t xml:space="preserve">de difusión internas </w:t>
      </w:r>
      <w:r w:rsidRPr="007715C5">
        <w:rPr>
          <w:color w:val="747171"/>
          <w:lang w:val="es-DO"/>
        </w:rPr>
        <w:t xml:space="preserve">realizadas y destacadas durante el </w:t>
      </w:r>
      <w:r w:rsidR="004D19AD" w:rsidRPr="007715C5">
        <w:rPr>
          <w:color w:val="747171"/>
          <w:lang w:val="es-DO"/>
        </w:rPr>
        <w:t>año</w:t>
      </w:r>
      <w:r w:rsidRPr="007715C5">
        <w:rPr>
          <w:color w:val="747171"/>
          <w:lang w:val="es-DO"/>
        </w:rPr>
        <w:t xml:space="preserve"> del 2023 fueron: </w:t>
      </w:r>
    </w:p>
    <w:p w14:paraId="4090CC1F" w14:textId="77777777" w:rsidR="00702BE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t xml:space="preserve">Políticas que benefician a los colaboradores y derechos de ley Aniversario MICM destacando los logros alcanzados durante este año institucional. </w:t>
      </w:r>
    </w:p>
    <w:p w14:paraId="0DF3A5D2" w14:textId="2B6BC2BF" w:rsidR="00702BE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t>Las políticas de los sistemas de calidad, cumplimiento normativo y antisoborno</w:t>
      </w:r>
      <w:r w:rsidR="00DF45F8" w:rsidRPr="006A1B0A">
        <w:rPr>
          <w:color w:val="747171"/>
          <w:lang w:val="es-DO"/>
        </w:rPr>
        <w:t>.</w:t>
      </w:r>
      <w:r w:rsidRPr="006A1B0A">
        <w:rPr>
          <w:color w:val="747171"/>
          <w:lang w:val="es-DO"/>
        </w:rPr>
        <w:t xml:space="preserve"> </w:t>
      </w:r>
    </w:p>
    <w:p w14:paraId="572D139F" w14:textId="601AF2B3" w:rsidR="00702BE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t>Donación de Sangre</w:t>
      </w:r>
      <w:r w:rsidR="00DF45F8" w:rsidRPr="006A1B0A">
        <w:rPr>
          <w:color w:val="747171"/>
          <w:lang w:val="es-DO"/>
        </w:rPr>
        <w:t>.</w:t>
      </w:r>
      <w:r w:rsidRPr="006A1B0A">
        <w:rPr>
          <w:color w:val="747171"/>
          <w:lang w:val="es-DO"/>
        </w:rPr>
        <w:t xml:space="preserve"> </w:t>
      </w:r>
    </w:p>
    <w:p w14:paraId="7756ACA6" w14:textId="04DDAAA7" w:rsidR="00702BE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t>Cáncer de Mamas</w:t>
      </w:r>
      <w:r w:rsidR="00DF45F8" w:rsidRPr="006A1B0A">
        <w:rPr>
          <w:color w:val="747171"/>
          <w:lang w:val="es-DO"/>
        </w:rPr>
        <w:t>.</w:t>
      </w:r>
      <w:r w:rsidRPr="006A1B0A">
        <w:rPr>
          <w:color w:val="747171"/>
          <w:lang w:val="es-DO"/>
        </w:rPr>
        <w:t xml:space="preserve"> </w:t>
      </w:r>
    </w:p>
    <w:p w14:paraId="532A601A" w14:textId="340B5378" w:rsidR="00702BE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t>Semana de la Lactancia Materna</w:t>
      </w:r>
      <w:r w:rsidR="00DF45F8" w:rsidRPr="006A1B0A">
        <w:rPr>
          <w:color w:val="747171"/>
          <w:lang w:val="es-DO"/>
        </w:rPr>
        <w:t>.</w:t>
      </w:r>
      <w:r w:rsidRPr="006A1B0A">
        <w:rPr>
          <w:color w:val="747171"/>
          <w:lang w:val="es-DO"/>
        </w:rPr>
        <w:t xml:space="preserve"> </w:t>
      </w:r>
    </w:p>
    <w:p w14:paraId="1BB5B2C5" w14:textId="318DE55B" w:rsidR="00702BE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t>Beneficios que cuentan los servidores públicos</w:t>
      </w:r>
      <w:r w:rsidR="00DF45F8" w:rsidRPr="006A1B0A">
        <w:rPr>
          <w:color w:val="747171"/>
          <w:lang w:val="es-DO"/>
        </w:rPr>
        <w:t>.</w:t>
      </w:r>
      <w:r w:rsidRPr="006A1B0A">
        <w:rPr>
          <w:color w:val="747171"/>
          <w:lang w:val="es-DO"/>
        </w:rPr>
        <w:t xml:space="preserve"> </w:t>
      </w:r>
    </w:p>
    <w:p w14:paraId="3F50F6D6" w14:textId="06D66352" w:rsidR="00DF45F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t xml:space="preserve">Día Internacional de la </w:t>
      </w:r>
      <w:r w:rsidR="00DF45F8" w:rsidRPr="006A1B0A">
        <w:rPr>
          <w:color w:val="747171"/>
          <w:lang w:val="es-DO"/>
        </w:rPr>
        <w:t>e</w:t>
      </w:r>
      <w:r w:rsidRPr="006A1B0A">
        <w:rPr>
          <w:color w:val="747171"/>
          <w:lang w:val="es-DO"/>
        </w:rPr>
        <w:t>liminación de la violencia contra la Mujer</w:t>
      </w:r>
      <w:r w:rsidR="00DF45F8" w:rsidRPr="006A1B0A">
        <w:rPr>
          <w:color w:val="747171"/>
          <w:lang w:val="es-DO"/>
        </w:rPr>
        <w:t>.</w:t>
      </w:r>
    </w:p>
    <w:p w14:paraId="48367AE1" w14:textId="20D49C01" w:rsidR="00DF45F8" w:rsidRPr="006A1B0A" w:rsidRDefault="00702BE8" w:rsidP="005D7307">
      <w:pPr>
        <w:pStyle w:val="Prrafodelista"/>
        <w:numPr>
          <w:ilvl w:val="0"/>
          <w:numId w:val="25"/>
        </w:numPr>
        <w:spacing w:before="240" w:after="240" w:line="360" w:lineRule="auto"/>
        <w:jc w:val="both"/>
        <w:rPr>
          <w:color w:val="747171"/>
          <w:lang w:val="es-DO"/>
        </w:rPr>
      </w:pPr>
      <w:r w:rsidRPr="006A1B0A">
        <w:rPr>
          <w:color w:val="747171"/>
          <w:lang w:val="es-DO"/>
        </w:rPr>
        <w:lastRenderedPageBreak/>
        <w:t xml:space="preserve">Medidas de </w:t>
      </w:r>
      <w:r w:rsidR="00DF45F8" w:rsidRPr="006A1B0A">
        <w:rPr>
          <w:color w:val="747171"/>
          <w:lang w:val="es-DO"/>
        </w:rPr>
        <w:t>p</w:t>
      </w:r>
      <w:r w:rsidRPr="006A1B0A">
        <w:rPr>
          <w:color w:val="747171"/>
          <w:lang w:val="es-DO"/>
        </w:rPr>
        <w:t xml:space="preserve">revención y </w:t>
      </w:r>
      <w:r w:rsidR="00DF45F8" w:rsidRPr="006A1B0A">
        <w:rPr>
          <w:color w:val="747171"/>
          <w:lang w:val="es-DO"/>
        </w:rPr>
        <w:t>a</w:t>
      </w:r>
      <w:r w:rsidRPr="006A1B0A">
        <w:rPr>
          <w:color w:val="747171"/>
          <w:lang w:val="es-DO"/>
        </w:rPr>
        <w:t xml:space="preserve">cciones ante </w:t>
      </w:r>
      <w:r w:rsidR="00DF45F8" w:rsidRPr="006A1B0A">
        <w:rPr>
          <w:color w:val="747171"/>
          <w:lang w:val="es-DO"/>
        </w:rPr>
        <w:t>t</w:t>
      </w:r>
      <w:r w:rsidRPr="006A1B0A">
        <w:rPr>
          <w:color w:val="747171"/>
          <w:lang w:val="es-DO"/>
        </w:rPr>
        <w:t>ormentas</w:t>
      </w:r>
      <w:r w:rsidR="00DF45F8" w:rsidRPr="006A1B0A">
        <w:rPr>
          <w:color w:val="747171"/>
          <w:lang w:val="es-DO"/>
        </w:rPr>
        <w:t>,</w:t>
      </w:r>
      <w:r w:rsidRPr="006A1B0A">
        <w:rPr>
          <w:color w:val="747171"/>
          <w:lang w:val="es-DO"/>
        </w:rPr>
        <w:t xml:space="preserve"> enfocada en la tormenta Franklin la cual afectó nuestro país en el mes de agosto. </w:t>
      </w:r>
    </w:p>
    <w:p w14:paraId="17B0AA7F" w14:textId="39E49FD4" w:rsidR="001F6630" w:rsidRPr="007715C5" w:rsidRDefault="00702BE8" w:rsidP="00474343">
      <w:pPr>
        <w:spacing w:before="240" w:after="240" w:line="360" w:lineRule="auto"/>
        <w:jc w:val="both"/>
        <w:rPr>
          <w:color w:val="747171"/>
          <w:lang w:val="es-DO"/>
        </w:rPr>
      </w:pPr>
      <w:r w:rsidRPr="007715C5">
        <w:rPr>
          <w:color w:val="747171"/>
          <w:lang w:val="es-DO"/>
        </w:rPr>
        <w:t>Como ejemplo de valoración a la cultura institucional estandarizada y en solemnidad patriótica, fueron recordadas fechas significativas mediante efemérides, tales como: Día Nacional del Servidor Público</w:t>
      </w:r>
      <w:r w:rsidR="00321CB3" w:rsidRPr="007715C5">
        <w:rPr>
          <w:color w:val="747171"/>
          <w:lang w:val="es-DO"/>
        </w:rPr>
        <w:t>;</w:t>
      </w:r>
      <w:r w:rsidRPr="007715C5">
        <w:rPr>
          <w:color w:val="747171"/>
          <w:lang w:val="es-DO"/>
        </w:rPr>
        <w:t xml:space="preserve"> Natalicio de los Padres de la Patria</w:t>
      </w:r>
      <w:r w:rsidR="00321CB3" w:rsidRPr="007715C5">
        <w:rPr>
          <w:color w:val="747171"/>
          <w:lang w:val="es-DO"/>
        </w:rPr>
        <w:t xml:space="preserve">; </w:t>
      </w:r>
      <w:r w:rsidRPr="007715C5">
        <w:rPr>
          <w:color w:val="747171"/>
          <w:lang w:val="es-DO"/>
        </w:rPr>
        <w:t>Día Nacional del Periodista</w:t>
      </w:r>
      <w:r w:rsidR="00321CB3" w:rsidRPr="007715C5">
        <w:rPr>
          <w:color w:val="747171"/>
          <w:lang w:val="es-DO"/>
        </w:rPr>
        <w:t xml:space="preserve">; </w:t>
      </w:r>
      <w:r w:rsidRPr="007715C5">
        <w:rPr>
          <w:color w:val="747171"/>
          <w:lang w:val="es-DO"/>
        </w:rPr>
        <w:t>Día Nacional de las Mipymes</w:t>
      </w:r>
      <w:r w:rsidR="00321CB3" w:rsidRPr="007715C5">
        <w:rPr>
          <w:color w:val="747171"/>
          <w:lang w:val="es-DO"/>
        </w:rPr>
        <w:t>; c</w:t>
      </w:r>
      <w:r w:rsidRPr="007715C5">
        <w:rPr>
          <w:color w:val="747171"/>
          <w:lang w:val="es-DO"/>
        </w:rPr>
        <w:t>onmemoración del 57 aniversario del MICM</w:t>
      </w:r>
      <w:r w:rsidR="00321CB3" w:rsidRPr="007715C5">
        <w:rPr>
          <w:color w:val="747171"/>
          <w:lang w:val="es-DO"/>
        </w:rPr>
        <w:t xml:space="preserve">; </w:t>
      </w:r>
      <w:r w:rsidRPr="007715C5">
        <w:rPr>
          <w:color w:val="747171"/>
          <w:lang w:val="es-DO"/>
        </w:rPr>
        <w:t>Día Nacional de la Guerra Restauradora del 16 de agosto</w:t>
      </w:r>
      <w:r w:rsidR="00321CB3" w:rsidRPr="007715C5">
        <w:rPr>
          <w:color w:val="747171"/>
          <w:lang w:val="es-DO"/>
        </w:rPr>
        <w:t xml:space="preserve">; </w:t>
      </w:r>
      <w:r w:rsidRPr="007715C5">
        <w:rPr>
          <w:color w:val="747171"/>
          <w:lang w:val="es-DO"/>
        </w:rPr>
        <w:t>Día Internacional de la lucha contra el Cáncer de Mama</w:t>
      </w:r>
      <w:r w:rsidR="00321CB3" w:rsidRPr="007715C5">
        <w:rPr>
          <w:color w:val="747171"/>
          <w:lang w:val="es-DO"/>
        </w:rPr>
        <w:t xml:space="preserve">; </w:t>
      </w:r>
      <w:r w:rsidRPr="007715C5">
        <w:rPr>
          <w:color w:val="747171"/>
          <w:lang w:val="es-DO"/>
        </w:rPr>
        <w:t>Día de la constitución dominicana</w:t>
      </w:r>
      <w:r w:rsidR="006F64F8" w:rsidRPr="007715C5">
        <w:rPr>
          <w:color w:val="747171"/>
          <w:lang w:val="es-DO"/>
        </w:rPr>
        <w:t xml:space="preserve">; </w:t>
      </w:r>
      <w:r w:rsidRPr="007715C5">
        <w:rPr>
          <w:color w:val="747171"/>
          <w:lang w:val="es-DO"/>
        </w:rPr>
        <w:t>Día Internacional de las personas con discapacidad</w:t>
      </w:r>
      <w:r w:rsidR="008A64A4" w:rsidRPr="007715C5">
        <w:rPr>
          <w:color w:val="747171"/>
          <w:lang w:val="es-DO"/>
        </w:rPr>
        <w:t>; entre o</w:t>
      </w:r>
      <w:r w:rsidR="00744CE7" w:rsidRPr="007715C5">
        <w:rPr>
          <w:color w:val="747171"/>
          <w:lang w:val="es-DO"/>
        </w:rPr>
        <w:t>tras.</w:t>
      </w:r>
    </w:p>
    <w:p w14:paraId="0B878BFA" w14:textId="7F90D3CC" w:rsidR="001F6630" w:rsidRPr="006A1B0A" w:rsidRDefault="001F6630" w:rsidP="006A1B0A">
      <w:pPr>
        <w:spacing w:before="240" w:after="240" w:line="360" w:lineRule="auto"/>
        <w:jc w:val="both"/>
        <w:rPr>
          <w:b/>
          <w:bCs/>
          <w:color w:val="747171"/>
          <w:lang w:val="es-DO"/>
        </w:rPr>
      </w:pPr>
      <w:r w:rsidRPr="006A1B0A">
        <w:rPr>
          <w:b/>
          <w:bCs/>
          <w:color w:val="747171"/>
          <w:lang w:val="es-DO"/>
        </w:rPr>
        <w:t xml:space="preserve">Asistencia, apoyo y logística en </w:t>
      </w:r>
      <w:r w:rsidR="00A2179B" w:rsidRPr="006A1B0A">
        <w:rPr>
          <w:b/>
          <w:bCs/>
          <w:color w:val="747171"/>
          <w:lang w:val="es-DO"/>
        </w:rPr>
        <w:t>e</w:t>
      </w:r>
      <w:r w:rsidRPr="006A1B0A">
        <w:rPr>
          <w:b/>
          <w:bCs/>
          <w:color w:val="747171"/>
          <w:lang w:val="es-DO"/>
        </w:rPr>
        <w:t>ventos</w:t>
      </w:r>
    </w:p>
    <w:p w14:paraId="4E5DC6CD" w14:textId="6D9C75E8" w:rsidR="003119CB" w:rsidRPr="007715C5" w:rsidRDefault="002A7531" w:rsidP="00474343">
      <w:pPr>
        <w:spacing w:line="360" w:lineRule="auto"/>
        <w:jc w:val="both"/>
        <w:rPr>
          <w:color w:val="747171"/>
          <w:lang w:val="es-DO"/>
        </w:rPr>
      </w:pPr>
      <w:r w:rsidRPr="007715C5">
        <w:rPr>
          <w:color w:val="747171"/>
          <w:lang w:val="es-DO"/>
        </w:rPr>
        <w:t>A través del Departamento de Eventos de la Dirección de Comunicaciones, se brindó asistencia técnica y orientación a las distintas áreas de la institución para la planificación y desarrollo de eventos.</w:t>
      </w:r>
      <w:r w:rsidR="003119CB" w:rsidRPr="007715C5">
        <w:rPr>
          <w:color w:val="747171"/>
          <w:lang w:val="es-DO"/>
        </w:rPr>
        <w:t xml:space="preserve"> Como resultado de esta labor, a </w:t>
      </w:r>
      <w:r w:rsidR="00914E0D" w:rsidRPr="007715C5">
        <w:rPr>
          <w:color w:val="747171"/>
          <w:lang w:val="es-DO"/>
        </w:rPr>
        <w:t>continuación,</w:t>
      </w:r>
      <w:r w:rsidR="00330947" w:rsidRPr="007715C5">
        <w:rPr>
          <w:color w:val="747171"/>
          <w:lang w:val="es-DO"/>
        </w:rPr>
        <w:t xml:space="preserve"> </w:t>
      </w:r>
      <w:r w:rsidR="003119CB" w:rsidRPr="007715C5">
        <w:rPr>
          <w:color w:val="747171"/>
          <w:lang w:val="es-DO"/>
        </w:rPr>
        <w:t>los principales eventos desarrollados durante el año:</w:t>
      </w:r>
      <w:r w:rsidRPr="007715C5">
        <w:rPr>
          <w:color w:val="747171"/>
          <w:lang w:val="es-DO"/>
        </w:rPr>
        <w:t xml:space="preserve"> </w:t>
      </w:r>
    </w:p>
    <w:p w14:paraId="090F821A" w14:textId="77777777" w:rsidR="003119CB"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t xml:space="preserve">II Conferencia Iberoamericana de Ministras y Ministros de Industria y Comercio.  </w:t>
      </w:r>
    </w:p>
    <w:p w14:paraId="1E33E3E9" w14:textId="77777777" w:rsidR="003119CB"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t>XXXI Reunión de Presidentes de Organizaciones Empresariales Iberoamericanas OIE-CEIB.</w:t>
      </w:r>
    </w:p>
    <w:p w14:paraId="34D784DD" w14:textId="77777777" w:rsidR="003119CB"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t xml:space="preserve">Taller </w:t>
      </w:r>
      <w:r w:rsidR="003119CB" w:rsidRPr="006A1B0A">
        <w:rPr>
          <w:color w:val="747171"/>
          <w:lang w:val="es-DO"/>
        </w:rPr>
        <w:t>d</w:t>
      </w:r>
      <w:r w:rsidRPr="006A1B0A">
        <w:rPr>
          <w:color w:val="747171"/>
          <w:lang w:val="es-DO"/>
        </w:rPr>
        <w:t xml:space="preserve">e Planeamiento Rep. Dom., Cooperación Trilateral Brasil, Unión Europea y Alemania. </w:t>
      </w:r>
    </w:p>
    <w:p w14:paraId="77DEBB1D" w14:textId="77777777" w:rsidR="003119CB"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lastRenderedPageBreak/>
        <w:t>Cierre del Proyecto de Desarrollo de Proveedores y lanzamiento de la segunda etapa, entre el MICM-BARRICK-UNPHU.</w:t>
      </w:r>
    </w:p>
    <w:p w14:paraId="299429BE" w14:textId="5988370A" w:rsidR="003119CB"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t>Aniversario MICM</w:t>
      </w:r>
      <w:r w:rsidR="00EF3152" w:rsidRPr="006A1B0A">
        <w:rPr>
          <w:color w:val="747171"/>
          <w:lang w:val="es-DO"/>
        </w:rPr>
        <w:t>.</w:t>
      </w:r>
      <w:r w:rsidRPr="006A1B0A">
        <w:rPr>
          <w:color w:val="747171"/>
          <w:lang w:val="es-DO"/>
        </w:rPr>
        <w:t xml:space="preserve"> </w:t>
      </w:r>
    </w:p>
    <w:p w14:paraId="4CAF649C" w14:textId="59B46747" w:rsidR="003119CB"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t>Ruta</w:t>
      </w:r>
      <w:r w:rsidR="003119CB" w:rsidRPr="006A1B0A">
        <w:rPr>
          <w:color w:val="747171"/>
          <w:lang w:val="es-DO"/>
        </w:rPr>
        <w:t>s</w:t>
      </w:r>
      <w:r w:rsidRPr="006A1B0A">
        <w:rPr>
          <w:color w:val="747171"/>
          <w:lang w:val="es-DO"/>
        </w:rPr>
        <w:t xml:space="preserve"> Mi</w:t>
      </w:r>
      <w:r w:rsidR="003119CB" w:rsidRPr="006A1B0A">
        <w:rPr>
          <w:color w:val="747171"/>
          <w:lang w:val="es-DO"/>
        </w:rPr>
        <w:t>p</w:t>
      </w:r>
      <w:r w:rsidRPr="006A1B0A">
        <w:rPr>
          <w:color w:val="747171"/>
          <w:lang w:val="es-DO"/>
        </w:rPr>
        <w:t>ymes Santiago</w:t>
      </w:r>
      <w:r w:rsidR="003119CB" w:rsidRPr="006A1B0A">
        <w:rPr>
          <w:color w:val="747171"/>
          <w:lang w:val="es-DO"/>
        </w:rPr>
        <w:t>, Espaillat, San Francisco de Macorís y Samaná</w:t>
      </w:r>
      <w:r w:rsidR="00EF3152" w:rsidRPr="006A1B0A">
        <w:rPr>
          <w:color w:val="747171"/>
          <w:lang w:val="es-DO"/>
        </w:rPr>
        <w:t>.</w:t>
      </w:r>
    </w:p>
    <w:p w14:paraId="693F0AEA" w14:textId="205182AD" w:rsidR="001F6630"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t xml:space="preserve">Comisión </w:t>
      </w:r>
      <w:r w:rsidR="003119CB" w:rsidRPr="006A1B0A">
        <w:rPr>
          <w:color w:val="747171"/>
          <w:lang w:val="es-DO"/>
        </w:rPr>
        <w:t>P</w:t>
      </w:r>
      <w:r w:rsidRPr="006A1B0A">
        <w:rPr>
          <w:color w:val="747171"/>
          <w:lang w:val="es-DO"/>
        </w:rPr>
        <w:t xml:space="preserve">ara Transparencia Chile-DIGEIG </w:t>
      </w:r>
    </w:p>
    <w:p w14:paraId="3CADA16F" w14:textId="78EAF72A" w:rsidR="001F6630" w:rsidRPr="006A1B0A" w:rsidRDefault="001F6630" w:rsidP="005D7307">
      <w:pPr>
        <w:pStyle w:val="Prrafodelista"/>
        <w:numPr>
          <w:ilvl w:val="0"/>
          <w:numId w:val="26"/>
        </w:numPr>
        <w:spacing w:line="360" w:lineRule="auto"/>
        <w:jc w:val="both"/>
        <w:rPr>
          <w:color w:val="747171"/>
          <w:lang w:val="es-DO"/>
        </w:rPr>
      </w:pPr>
      <w:r w:rsidRPr="006A1B0A">
        <w:rPr>
          <w:color w:val="747171"/>
          <w:lang w:val="es-DO"/>
        </w:rPr>
        <w:t>Taller EMPRETEC</w:t>
      </w:r>
      <w:r w:rsidR="00EF3152" w:rsidRPr="006A1B0A">
        <w:rPr>
          <w:color w:val="747171"/>
          <w:lang w:val="es-DO"/>
        </w:rPr>
        <w:t>.</w:t>
      </w:r>
      <w:r w:rsidRPr="006A1B0A">
        <w:rPr>
          <w:color w:val="747171"/>
          <w:lang w:val="es-DO"/>
        </w:rPr>
        <w:t xml:space="preserve"> </w:t>
      </w:r>
    </w:p>
    <w:p w14:paraId="2B33A791" w14:textId="003F0CDD" w:rsidR="001F6630" w:rsidRPr="006A1B0A" w:rsidRDefault="003119CB" w:rsidP="005D7307">
      <w:pPr>
        <w:pStyle w:val="Prrafodelista"/>
        <w:numPr>
          <w:ilvl w:val="0"/>
          <w:numId w:val="26"/>
        </w:numPr>
        <w:spacing w:line="360" w:lineRule="auto"/>
        <w:jc w:val="both"/>
        <w:rPr>
          <w:color w:val="747171"/>
          <w:lang w:val="es-DO"/>
        </w:rPr>
      </w:pPr>
      <w:r w:rsidRPr="006A1B0A">
        <w:rPr>
          <w:color w:val="747171"/>
          <w:lang w:val="es-DO"/>
        </w:rPr>
        <w:t>S</w:t>
      </w:r>
      <w:r w:rsidR="001F6630" w:rsidRPr="006A1B0A">
        <w:rPr>
          <w:color w:val="747171"/>
          <w:lang w:val="es-DO"/>
        </w:rPr>
        <w:t>emana de la Calidad</w:t>
      </w:r>
      <w:r w:rsidR="00EF3152" w:rsidRPr="006A1B0A">
        <w:rPr>
          <w:color w:val="747171"/>
          <w:lang w:val="es-DO"/>
        </w:rPr>
        <w:t>.</w:t>
      </w:r>
    </w:p>
    <w:p w14:paraId="77B0358C" w14:textId="13D22D54" w:rsidR="001F6630" w:rsidRPr="006A1B0A" w:rsidRDefault="00EF3152" w:rsidP="005D7307">
      <w:pPr>
        <w:pStyle w:val="Prrafodelista"/>
        <w:numPr>
          <w:ilvl w:val="0"/>
          <w:numId w:val="26"/>
        </w:numPr>
        <w:spacing w:line="360" w:lineRule="auto"/>
        <w:jc w:val="both"/>
        <w:rPr>
          <w:color w:val="747171"/>
          <w:lang w:val="es-DO"/>
        </w:rPr>
      </w:pPr>
      <w:r w:rsidRPr="006A1B0A">
        <w:rPr>
          <w:color w:val="747171"/>
          <w:lang w:val="es-DO"/>
        </w:rPr>
        <w:t>Almuerzo</w:t>
      </w:r>
      <w:r w:rsidR="003119CB" w:rsidRPr="006A1B0A">
        <w:rPr>
          <w:color w:val="747171"/>
          <w:lang w:val="es-DO"/>
        </w:rPr>
        <w:t xml:space="preserve"> de integración para los colaboradores del MICM</w:t>
      </w:r>
      <w:r w:rsidRPr="006A1B0A">
        <w:rPr>
          <w:color w:val="747171"/>
          <w:lang w:val="es-DO"/>
        </w:rPr>
        <w:t>.</w:t>
      </w:r>
      <w:r w:rsidR="003119CB" w:rsidRPr="006A1B0A">
        <w:rPr>
          <w:color w:val="747171"/>
          <w:lang w:val="es-DO"/>
        </w:rPr>
        <w:t xml:space="preserve"> </w:t>
      </w:r>
    </w:p>
    <w:p w14:paraId="1D2E19CD" w14:textId="77777777" w:rsidR="001F6630" w:rsidRPr="007715C5" w:rsidRDefault="001F6630" w:rsidP="00474343">
      <w:pPr>
        <w:spacing w:before="100" w:beforeAutospacing="1" w:after="100" w:afterAutospacing="1" w:line="360" w:lineRule="auto"/>
        <w:jc w:val="both"/>
        <w:rPr>
          <w:rFonts w:eastAsia="Calibri"/>
          <w:color w:val="747171"/>
          <w:lang w:val="es-DO"/>
        </w:rPr>
      </w:pPr>
    </w:p>
    <w:p w14:paraId="349319E2" w14:textId="77777777" w:rsidR="00DD7615" w:rsidRPr="007715C5" w:rsidRDefault="00DD7615" w:rsidP="00474343">
      <w:pPr>
        <w:spacing w:line="360" w:lineRule="auto"/>
        <w:jc w:val="both"/>
        <w:rPr>
          <w:rFonts w:eastAsia="Calibri"/>
          <w:color w:val="747171"/>
          <w:lang w:val="es-DO"/>
        </w:rPr>
      </w:pPr>
    </w:p>
    <w:p w14:paraId="10138AD3" w14:textId="77777777" w:rsidR="00CF5501" w:rsidRPr="007715C5" w:rsidRDefault="00CF5501" w:rsidP="00474343">
      <w:pPr>
        <w:spacing w:line="360" w:lineRule="auto"/>
        <w:jc w:val="both"/>
        <w:rPr>
          <w:rFonts w:eastAsia="Calibri"/>
          <w:lang w:val="es-DO"/>
        </w:rPr>
      </w:pPr>
    </w:p>
    <w:p w14:paraId="1384E5A7" w14:textId="77777777" w:rsidR="00CF5501" w:rsidRPr="007715C5" w:rsidRDefault="00CF5501" w:rsidP="00474343">
      <w:pPr>
        <w:spacing w:line="360" w:lineRule="auto"/>
        <w:jc w:val="both"/>
        <w:rPr>
          <w:rFonts w:eastAsia="Calibri"/>
          <w:lang w:val="es-DO"/>
        </w:rPr>
      </w:pPr>
    </w:p>
    <w:p w14:paraId="06CF01FC" w14:textId="77777777" w:rsidR="00CF5501" w:rsidRPr="007715C5" w:rsidRDefault="00CF5501" w:rsidP="00474343">
      <w:pPr>
        <w:spacing w:line="360" w:lineRule="auto"/>
        <w:jc w:val="both"/>
        <w:rPr>
          <w:rFonts w:eastAsia="Calibri"/>
          <w:lang w:val="es-DO"/>
        </w:rPr>
      </w:pPr>
    </w:p>
    <w:p w14:paraId="2F6EF690" w14:textId="77777777" w:rsidR="00CF5501" w:rsidRPr="007715C5" w:rsidRDefault="00CF5501" w:rsidP="00474343">
      <w:pPr>
        <w:spacing w:line="360" w:lineRule="auto"/>
        <w:jc w:val="both"/>
        <w:rPr>
          <w:rFonts w:eastAsia="Calibri"/>
          <w:lang w:val="es-DO"/>
        </w:rPr>
      </w:pPr>
    </w:p>
    <w:p w14:paraId="25FC6106" w14:textId="77777777" w:rsidR="00CF5501" w:rsidRPr="007715C5" w:rsidRDefault="00CF5501" w:rsidP="00474343">
      <w:pPr>
        <w:spacing w:line="360" w:lineRule="auto"/>
        <w:jc w:val="both"/>
        <w:rPr>
          <w:rFonts w:eastAsia="Calibri"/>
          <w:lang w:val="es-DO"/>
        </w:rPr>
      </w:pPr>
    </w:p>
    <w:p w14:paraId="14ECB0B9" w14:textId="77777777" w:rsidR="00CF5501" w:rsidRPr="007715C5" w:rsidRDefault="00CF5501" w:rsidP="00474343">
      <w:pPr>
        <w:spacing w:line="360" w:lineRule="auto"/>
        <w:jc w:val="both"/>
        <w:rPr>
          <w:rFonts w:eastAsia="Calibri"/>
          <w:lang w:val="es-DO"/>
        </w:rPr>
      </w:pPr>
    </w:p>
    <w:p w14:paraId="33039CAB" w14:textId="77777777" w:rsidR="00CF5501" w:rsidRPr="007715C5" w:rsidRDefault="00CF5501" w:rsidP="00474343">
      <w:pPr>
        <w:spacing w:line="360" w:lineRule="auto"/>
        <w:jc w:val="both"/>
        <w:rPr>
          <w:rFonts w:eastAsia="Calibri"/>
          <w:lang w:val="es-DO"/>
        </w:rPr>
      </w:pPr>
    </w:p>
    <w:p w14:paraId="6BF08413" w14:textId="77777777" w:rsidR="00914E0D" w:rsidRPr="007715C5" w:rsidRDefault="00914E0D" w:rsidP="00474343">
      <w:pPr>
        <w:spacing w:line="360" w:lineRule="auto"/>
        <w:jc w:val="both"/>
        <w:rPr>
          <w:rFonts w:eastAsia="Calibri"/>
          <w:lang w:val="es-DO"/>
        </w:rPr>
      </w:pPr>
    </w:p>
    <w:p w14:paraId="166001A0" w14:textId="77777777" w:rsidR="00914E0D" w:rsidRPr="007715C5" w:rsidRDefault="00914E0D" w:rsidP="00474343">
      <w:pPr>
        <w:spacing w:line="360" w:lineRule="auto"/>
        <w:jc w:val="both"/>
        <w:rPr>
          <w:rFonts w:eastAsia="Calibri"/>
          <w:lang w:val="es-DO"/>
        </w:rPr>
      </w:pPr>
    </w:p>
    <w:p w14:paraId="1D0887AD" w14:textId="77777777" w:rsidR="00914E0D" w:rsidRPr="007715C5" w:rsidRDefault="00914E0D" w:rsidP="00474343">
      <w:pPr>
        <w:spacing w:line="360" w:lineRule="auto"/>
        <w:jc w:val="both"/>
        <w:rPr>
          <w:rFonts w:eastAsia="Calibri"/>
          <w:lang w:val="es-DO"/>
        </w:rPr>
      </w:pPr>
    </w:p>
    <w:p w14:paraId="06DF0291" w14:textId="77777777" w:rsidR="00914E0D" w:rsidRPr="007715C5" w:rsidRDefault="00914E0D" w:rsidP="00474343">
      <w:pPr>
        <w:spacing w:line="360" w:lineRule="auto"/>
        <w:jc w:val="both"/>
        <w:rPr>
          <w:rFonts w:eastAsia="Calibri"/>
          <w:lang w:val="es-DO"/>
        </w:rPr>
      </w:pPr>
    </w:p>
    <w:p w14:paraId="0A54B7AA" w14:textId="77777777" w:rsidR="00DD7615" w:rsidRPr="007715C5" w:rsidRDefault="00DD7615" w:rsidP="00474343">
      <w:pPr>
        <w:pStyle w:val="Ttulo1"/>
        <w:numPr>
          <w:ilvl w:val="0"/>
          <w:numId w:val="3"/>
        </w:numPr>
        <w:ind w:left="142"/>
        <w:rPr>
          <w:color w:val="747171"/>
          <w:lang w:val="es-DO"/>
        </w:rPr>
      </w:pPr>
      <w:bookmarkStart w:id="76" w:name="_Toc153792282"/>
      <w:r w:rsidRPr="007715C5">
        <w:rPr>
          <w:color w:val="747171"/>
          <w:lang w:val="es-DO"/>
        </w:rPr>
        <w:lastRenderedPageBreak/>
        <w:t>SERVICIO AL CIUDADANO Y TRANSPARENCIA INSTITUCIONAL</w:t>
      </w:r>
      <w:bookmarkEnd w:id="76"/>
    </w:p>
    <w:p w14:paraId="6F16AFF3" w14:textId="291F9905" w:rsidR="00DD7615" w:rsidRPr="007715C5" w:rsidRDefault="0083781B" w:rsidP="00474343">
      <w:pPr>
        <w:spacing w:line="360" w:lineRule="auto"/>
        <w:jc w:val="both"/>
        <w:rPr>
          <w:rFonts w:eastAsia="Calibri"/>
          <w:color w:val="747171"/>
          <w:sz w:val="18"/>
          <w:lang w:val="es-DO"/>
        </w:rPr>
      </w:pPr>
      <w:r w:rsidRPr="007715C5">
        <w:rPr>
          <w:noProof/>
          <w:color w:val="747171"/>
          <w:lang w:val="es-DO"/>
        </w:rPr>
        <mc:AlternateContent>
          <mc:Choice Requires="wps">
            <w:drawing>
              <wp:anchor distT="4294967295" distB="4294967295" distL="114300" distR="114300" simplePos="0" relativeHeight="251658262" behindDoc="0" locked="0" layoutInCell="1" allowOverlap="1" wp14:anchorId="1AEC35FA" wp14:editId="60188E7F">
                <wp:simplePos x="0" y="0"/>
                <wp:positionH relativeFrom="margin">
                  <wp:posOffset>2254250</wp:posOffset>
                </wp:positionH>
                <wp:positionV relativeFrom="paragraph">
                  <wp:posOffset>100329</wp:posOffset>
                </wp:positionV>
                <wp:extent cx="463550" cy="0"/>
                <wp:effectExtent l="0" t="19050" r="12700" b="0"/>
                <wp:wrapNone/>
                <wp:docPr id="133147259" name="Conector recto 133147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E69963C" id="Conector recto 2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468EA26" w14:textId="775BB8EA" w:rsidR="00DD7615" w:rsidRPr="007715C5" w:rsidRDefault="00DD7615" w:rsidP="00474343">
      <w:pPr>
        <w:spacing w:line="360" w:lineRule="auto"/>
        <w:jc w:val="center"/>
        <w:rPr>
          <w:rFonts w:eastAsia="Calibri"/>
          <w:color w:val="747171"/>
          <w:szCs w:val="36"/>
          <w:lang w:val="es-DO"/>
        </w:rPr>
      </w:pPr>
      <w:r w:rsidRPr="007715C5">
        <w:rPr>
          <w:rFonts w:eastAsia="Calibri"/>
          <w:color w:val="747171"/>
          <w:szCs w:val="36"/>
          <w:lang w:val="es-DO"/>
        </w:rPr>
        <w:t xml:space="preserve">Memoria </w:t>
      </w:r>
      <w:r w:rsidR="00F05DF4" w:rsidRPr="007715C5">
        <w:rPr>
          <w:rFonts w:eastAsia="Calibri"/>
          <w:color w:val="747171"/>
          <w:szCs w:val="36"/>
          <w:lang w:val="es-DO"/>
        </w:rPr>
        <w:t>I</w:t>
      </w:r>
      <w:r w:rsidRPr="007715C5">
        <w:rPr>
          <w:rFonts w:eastAsia="Calibri"/>
          <w:color w:val="747171"/>
          <w:szCs w:val="36"/>
          <w:lang w:val="es-DO"/>
        </w:rPr>
        <w:t>nstitucional 202</w:t>
      </w:r>
      <w:r w:rsidR="00F05DF4" w:rsidRPr="007715C5">
        <w:rPr>
          <w:rFonts w:eastAsia="Calibri"/>
          <w:color w:val="747171"/>
          <w:szCs w:val="36"/>
          <w:lang w:val="es-DO"/>
        </w:rPr>
        <w:t>3</w:t>
      </w:r>
    </w:p>
    <w:p w14:paraId="0C6C72A4" w14:textId="77777777" w:rsidR="006F4439" w:rsidRPr="007715C5" w:rsidRDefault="006F4439" w:rsidP="00474343">
      <w:pPr>
        <w:pStyle w:val="Prrafodelista"/>
        <w:numPr>
          <w:ilvl w:val="0"/>
          <w:numId w:val="4"/>
        </w:numPr>
        <w:spacing w:line="360" w:lineRule="auto"/>
        <w:jc w:val="both"/>
        <w:rPr>
          <w:rFonts w:eastAsia="Calibri"/>
          <w:b/>
          <w:bCs/>
          <w:vanish/>
          <w:color w:val="747171"/>
          <w:lang w:val="es-DO"/>
        </w:rPr>
      </w:pPr>
    </w:p>
    <w:p w14:paraId="5EC3DFA5" w14:textId="77777777" w:rsidR="006F4439" w:rsidRPr="007715C5" w:rsidRDefault="006F4439" w:rsidP="00474343">
      <w:pPr>
        <w:pStyle w:val="Prrafodelista"/>
        <w:numPr>
          <w:ilvl w:val="0"/>
          <w:numId w:val="4"/>
        </w:numPr>
        <w:spacing w:line="360" w:lineRule="auto"/>
        <w:jc w:val="both"/>
        <w:rPr>
          <w:rFonts w:eastAsia="Calibri"/>
          <w:b/>
          <w:bCs/>
          <w:vanish/>
          <w:color w:val="747171"/>
          <w:lang w:val="es-DO"/>
        </w:rPr>
      </w:pPr>
    </w:p>
    <w:p w14:paraId="2820CA12" w14:textId="74B5E9ED" w:rsidR="006F4439" w:rsidRPr="007715C5" w:rsidRDefault="006F4439" w:rsidP="00474343">
      <w:pPr>
        <w:pStyle w:val="Ttulo2"/>
        <w:numPr>
          <w:ilvl w:val="1"/>
          <w:numId w:val="3"/>
        </w:numPr>
        <w:spacing w:line="360" w:lineRule="auto"/>
        <w:ind w:left="426" w:hanging="426"/>
        <w:rPr>
          <w:rFonts w:eastAsia="Calibri" w:cs="Times New Roman"/>
          <w:b/>
          <w:bCs/>
          <w:color w:val="747171"/>
          <w:szCs w:val="24"/>
          <w:lang w:val="es-DO"/>
        </w:rPr>
      </w:pPr>
      <w:bookmarkStart w:id="77" w:name="_Toc153792283"/>
      <w:r w:rsidRPr="007715C5">
        <w:rPr>
          <w:rFonts w:eastAsia="Calibri" w:cs="Times New Roman"/>
          <w:b/>
          <w:bCs/>
          <w:color w:val="747171"/>
          <w:szCs w:val="24"/>
          <w:lang w:val="es-DO"/>
        </w:rPr>
        <w:t>Nivel de la satisfacción con el servicio</w:t>
      </w:r>
      <w:bookmarkEnd w:id="77"/>
    </w:p>
    <w:p w14:paraId="25105A8C" w14:textId="1C674128" w:rsidR="00D45DA0" w:rsidRPr="007715C5" w:rsidRDefault="00D45DA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Con el objetivo de implementar mejoras continuas a los procesos y servicios de impacto a la ciudadanía, se continuó evaluando de manera periódica la calidad de los servicios ofrecidos, prestando especial atención a la satisfacción, inconformidad y sugerencias emitidas por los ciudadanos/clientes.</w:t>
      </w:r>
      <w:r w:rsidR="00167BC3" w:rsidRPr="007715C5">
        <w:rPr>
          <w:rFonts w:eastAsia="Calibri"/>
          <w:color w:val="747171"/>
          <w:lang w:val="es-DO"/>
        </w:rPr>
        <w:t xml:space="preserve"> A continuación, el resultado de las mediciones realizadas</w:t>
      </w:r>
      <w:r w:rsidR="00B35FC7" w:rsidRPr="007715C5">
        <w:rPr>
          <w:rFonts w:eastAsia="Calibri"/>
          <w:color w:val="747171"/>
          <w:lang w:val="es-DO"/>
        </w:rPr>
        <w:t xml:space="preserve"> según sistema/proceso:</w:t>
      </w:r>
    </w:p>
    <w:p w14:paraId="1C15FD78" w14:textId="77777777" w:rsidR="00D45DA0" w:rsidRPr="006A1B0A" w:rsidRDefault="00D45DA0" w:rsidP="006A1B0A">
      <w:pPr>
        <w:spacing w:before="100" w:beforeAutospacing="1" w:after="100" w:afterAutospacing="1" w:line="360" w:lineRule="auto"/>
        <w:jc w:val="both"/>
        <w:rPr>
          <w:rFonts w:eastAsia="Calibri"/>
          <w:b/>
          <w:bCs/>
          <w:color w:val="747171"/>
          <w:lang w:val="es-DO"/>
        </w:rPr>
      </w:pPr>
      <w:r w:rsidRPr="006A1B0A">
        <w:rPr>
          <w:rFonts w:eastAsia="Calibri"/>
          <w:b/>
          <w:bCs/>
          <w:color w:val="747171"/>
          <w:lang w:val="es-DO"/>
        </w:rPr>
        <w:t>Resultado del monitoreo de la Carta Compromiso al Ciudadano</w:t>
      </w:r>
    </w:p>
    <w:p w14:paraId="440D76C2" w14:textId="04F0BC9A" w:rsidR="0080704C" w:rsidRDefault="00747687" w:rsidP="0080704C">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De manera constante, la institución monitorea </w:t>
      </w:r>
      <w:r w:rsidR="00D45DA0" w:rsidRPr="007715C5">
        <w:rPr>
          <w:rFonts w:eastAsia="Calibri"/>
          <w:color w:val="747171"/>
          <w:lang w:val="es-DO"/>
        </w:rPr>
        <w:t>los servicios comprometidos en la Carta Compromiso al Ciudadano. A través de este proceso se mide el grado de cumplimiento, evaluando si se están brindando los servicios y beneficios prometidos en términos de calidad, tiempo de respuesta y satisfacción del ciudadano.</w:t>
      </w:r>
      <w:r w:rsidR="00A44146" w:rsidRPr="007715C5">
        <w:rPr>
          <w:rFonts w:eastAsia="Calibri"/>
          <w:color w:val="747171"/>
          <w:lang w:val="es-DO"/>
        </w:rPr>
        <w:t xml:space="preserve"> </w:t>
      </w:r>
      <w:r w:rsidR="003A5AB7" w:rsidRPr="007715C5">
        <w:rPr>
          <w:rFonts w:eastAsia="Calibri"/>
          <w:color w:val="747171"/>
          <w:lang w:val="es-DO"/>
        </w:rPr>
        <w:t>A</w:t>
      </w:r>
      <w:r w:rsidR="00E45508" w:rsidRPr="007715C5">
        <w:rPr>
          <w:rFonts w:eastAsia="Calibri"/>
          <w:color w:val="747171"/>
          <w:lang w:val="es-DO"/>
        </w:rPr>
        <w:t xml:space="preserve"> continuación</w:t>
      </w:r>
      <w:r w:rsidR="003A5AB7" w:rsidRPr="007715C5">
        <w:rPr>
          <w:rFonts w:eastAsia="Calibri"/>
          <w:color w:val="747171"/>
          <w:lang w:val="es-DO"/>
        </w:rPr>
        <w:t>,</w:t>
      </w:r>
      <w:r w:rsidR="00E45508" w:rsidRPr="007715C5">
        <w:rPr>
          <w:rFonts w:eastAsia="Calibri"/>
          <w:color w:val="747171"/>
          <w:lang w:val="es-DO"/>
        </w:rPr>
        <w:t xml:space="preserve"> </w:t>
      </w:r>
      <w:r w:rsidR="003B35DF" w:rsidRPr="007715C5">
        <w:rPr>
          <w:rFonts w:eastAsia="Calibri"/>
          <w:color w:val="747171"/>
          <w:lang w:val="es-DO"/>
        </w:rPr>
        <w:t>un resumen de las solicitudes recibidas durante el período enero – octubre 2023 de los servicios comprometidos:</w:t>
      </w:r>
      <w:r w:rsidR="00D45DA0" w:rsidRPr="007715C5">
        <w:rPr>
          <w:rFonts w:eastAsia="Calibri"/>
          <w:color w:val="747171"/>
          <w:lang w:val="es-DO"/>
        </w:rPr>
        <w:t xml:space="preserve"> </w:t>
      </w:r>
    </w:p>
    <w:p w14:paraId="24EEF97F" w14:textId="77777777" w:rsidR="006A1B0A" w:rsidRDefault="006A1B0A" w:rsidP="0080704C">
      <w:pPr>
        <w:spacing w:before="100" w:beforeAutospacing="1" w:after="100" w:afterAutospacing="1" w:line="360" w:lineRule="auto"/>
        <w:jc w:val="both"/>
        <w:rPr>
          <w:rFonts w:eastAsia="Calibri"/>
          <w:color w:val="747171"/>
          <w:lang w:val="es-DO"/>
        </w:rPr>
      </w:pPr>
    </w:p>
    <w:p w14:paraId="63536122" w14:textId="77777777" w:rsidR="006A1B0A" w:rsidRDefault="006A1B0A" w:rsidP="0080704C">
      <w:pPr>
        <w:spacing w:before="100" w:beforeAutospacing="1" w:after="100" w:afterAutospacing="1" w:line="360" w:lineRule="auto"/>
        <w:jc w:val="both"/>
        <w:rPr>
          <w:rFonts w:eastAsia="Calibri"/>
          <w:color w:val="747171"/>
          <w:lang w:val="es-DO"/>
        </w:rPr>
      </w:pPr>
    </w:p>
    <w:p w14:paraId="0545B4B8" w14:textId="77777777" w:rsidR="006A1B0A" w:rsidRDefault="006A1B0A" w:rsidP="0080704C">
      <w:pPr>
        <w:spacing w:before="100" w:beforeAutospacing="1" w:after="100" w:afterAutospacing="1" w:line="360" w:lineRule="auto"/>
        <w:jc w:val="both"/>
        <w:rPr>
          <w:rFonts w:eastAsia="Calibri"/>
          <w:color w:val="747171"/>
          <w:lang w:val="es-DO"/>
        </w:rPr>
      </w:pPr>
    </w:p>
    <w:p w14:paraId="561C3BB9" w14:textId="77777777" w:rsidR="006A1B0A" w:rsidRDefault="006A1B0A" w:rsidP="0080704C">
      <w:pPr>
        <w:spacing w:before="100" w:beforeAutospacing="1" w:after="100" w:afterAutospacing="1" w:line="360" w:lineRule="auto"/>
        <w:jc w:val="both"/>
        <w:rPr>
          <w:rFonts w:eastAsia="Calibri"/>
          <w:color w:val="747171"/>
          <w:lang w:val="es-DO"/>
        </w:rPr>
      </w:pPr>
    </w:p>
    <w:p w14:paraId="18C083A1" w14:textId="11C4C02F" w:rsidR="00B61499" w:rsidRPr="0080704C" w:rsidRDefault="00B61499" w:rsidP="0080704C">
      <w:pPr>
        <w:spacing w:before="100" w:beforeAutospacing="1" w:after="100" w:afterAutospacing="1" w:line="360" w:lineRule="auto"/>
        <w:jc w:val="center"/>
        <w:rPr>
          <w:rFonts w:eastAsia="Calibri"/>
          <w:color w:val="747171"/>
          <w:lang w:val="es-DO"/>
        </w:rPr>
      </w:pPr>
      <w:r w:rsidRPr="007715C5">
        <w:rPr>
          <w:rFonts w:eastAsia="Calibri"/>
          <w:b/>
          <w:bCs/>
          <w:color w:val="747171"/>
          <w:lang w:val="es-DO"/>
        </w:rPr>
        <w:lastRenderedPageBreak/>
        <w:t xml:space="preserve">Tabla No.  </w:t>
      </w:r>
      <w:r w:rsidR="00B54B89" w:rsidRPr="007715C5">
        <w:rPr>
          <w:rFonts w:eastAsia="Calibri"/>
          <w:b/>
          <w:bCs/>
          <w:i/>
          <w:iCs/>
          <w:color w:val="747171"/>
          <w:lang w:val="es-DO"/>
        </w:rPr>
        <w:fldChar w:fldCharType="begin"/>
      </w:r>
      <w:r w:rsidR="00B54B89" w:rsidRPr="007715C5">
        <w:rPr>
          <w:rFonts w:eastAsia="Calibri"/>
          <w:b/>
          <w:bCs/>
          <w:color w:val="747171"/>
          <w:lang w:val="es-DO"/>
        </w:rPr>
        <w:instrText xml:space="preserve"> SEQ Tabla_No._ \* ARABIC </w:instrText>
      </w:r>
      <w:r w:rsidR="00B54B89" w:rsidRPr="007715C5">
        <w:rPr>
          <w:rFonts w:eastAsia="Calibri"/>
          <w:b/>
          <w:bCs/>
          <w:i/>
          <w:iCs/>
          <w:color w:val="747171"/>
          <w:lang w:val="es-DO"/>
        </w:rPr>
        <w:fldChar w:fldCharType="separate"/>
      </w:r>
      <w:r w:rsidR="007E478C">
        <w:rPr>
          <w:rFonts w:eastAsia="Calibri"/>
          <w:b/>
          <w:bCs/>
          <w:noProof/>
          <w:color w:val="747171"/>
          <w:lang w:val="es-DO"/>
        </w:rPr>
        <w:t>47</w:t>
      </w:r>
      <w:r w:rsidR="00B54B89" w:rsidRPr="007715C5">
        <w:rPr>
          <w:rFonts w:eastAsia="Calibri"/>
          <w:b/>
          <w:bCs/>
          <w:i/>
          <w:iCs/>
          <w:color w:val="747171"/>
          <w:lang w:val="es-DO"/>
        </w:rPr>
        <w:fldChar w:fldCharType="end"/>
      </w:r>
    </w:p>
    <w:p w14:paraId="6943E2E0" w14:textId="77777777" w:rsidR="006C6299" w:rsidRPr="007715C5" w:rsidRDefault="00242310" w:rsidP="00474343">
      <w:pPr>
        <w:spacing w:line="360" w:lineRule="auto"/>
        <w:jc w:val="center"/>
        <w:rPr>
          <w:rFonts w:eastAsia="Calibri"/>
          <w:color w:val="747171"/>
          <w:lang w:val="es-DO"/>
        </w:rPr>
      </w:pPr>
      <w:r w:rsidRPr="007715C5">
        <w:rPr>
          <w:rFonts w:eastAsia="Calibri"/>
          <w:color w:val="747171"/>
          <w:lang w:val="es-DO"/>
        </w:rPr>
        <w:t xml:space="preserve">Comportamiento de las solicitudes </w:t>
      </w:r>
      <w:r w:rsidR="006C6299" w:rsidRPr="007715C5">
        <w:rPr>
          <w:rFonts w:eastAsia="Calibri"/>
          <w:color w:val="747171"/>
          <w:lang w:val="es-DO"/>
        </w:rPr>
        <w:t>de</w:t>
      </w:r>
      <w:r w:rsidR="00FE0FEA" w:rsidRPr="007715C5">
        <w:rPr>
          <w:rFonts w:eastAsia="Calibri"/>
          <w:color w:val="747171"/>
          <w:lang w:val="es-DO"/>
        </w:rPr>
        <w:t xml:space="preserve"> los servicios comprometidos</w:t>
      </w:r>
    </w:p>
    <w:p w14:paraId="0C85B0CE" w14:textId="4272EFB6" w:rsidR="00FE0FEA" w:rsidRPr="007715C5" w:rsidRDefault="006C6299" w:rsidP="00474343">
      <w:pPr>
        <w:spacing w:line="360" w:lineRule="auto"/>
        <w:jc w:val="center"/>
        <w:rPr>
          <w:rFonts w:eastAsia="Calibri"/>
          <w:color w:val="747171"/>
          <w:lang w:val="es-DO"/>
        </w:rPr>
      </w:pPr>
      <w:r w:rsidRPr="007715C5">
        <w:rPr>
          <w:rFonts w:eastAsia="Calibri"/>
          <w:color w:val="747171"/>
          <w:lang w:val="es-DO"/>
        </w:rPr>
        <w:t>Año 2023</w:t>
      </w:r>
    </w:p>
    <w:tbl>
      <w:tblPr>
        <w:tblW w:w="792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0" w:type="dxa"/>
          <w:right w:w="0" w:type="dxa"/>
        </w:tblCellMar>
        <w:tblLook w:val="04A0" w:firstRow="1" w:lastRow="0" w:firstColumn="1" w:lastColumn="0" w:noHBand="0" w:noVBand="1"/>
      </w:tblPr>
      <w:tblGrid>
        <w:gridCol w:w="3726"/>
        <w:gridCol w:w="2177"/>
        <w:gridCol w:w="2021"/>
      </w:tblGrid>
      <w:tr w:rsidR="00914E0D" w:rsidRPr="007715C5" w14:paraId="14AB5AE1" w14:textId="77777777" w:rsidTr="00914E0D">
        <w:trPr>
          <w:trHeight w:val="430"/>
          <w:tblHeader/>
          <w:jc w:val="center"/>
        </w:trPr>
        <w:tc>
          <w:tcPr>
            <w:tcW w:w="3726" w:type="dxa"/>
            <w:shd w:val="clear" w:color="auto" w:fill="002060"/>
            <w:vAlign w:val="center"/>
            <w:hideMark/>
          </w:tcPr>
          <w:p w14:paraId="00C0AFD6" w14:textId="77777777" w:rsidR="00D45DA0" w:rsidRPr="007715C5" w:rsidRDefault="00D45DA0"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Servicios Comprometidos</w:t>
            </w:r>
          </w:p>
        </w:tc>
        <w:tc>
          <w:tcPr>
            <w:tcW w:w="2177" w:type="dxa"/>
            <w:shd w:val="clear" w:color="auto" w:fill="002060"/>
            <w:vAlign w:val="center"/>
            <w:hideMark/>
          </w:tcPr>
          <w:p w14:paraId="7B265272" w14:textId="77777777" w:rsidR="00D45DA0" w:rsidRPr="007715C5" w:rsidRDefault="00D45DA0"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Recibidas</w:t>
            </w:r>
          </w:p>
        </w:tc>
        <w:tc>
          <w:tcPr>
            <w:tcW w:w="2021" w:type="dxa"/>
            <w:shd w:val="clear" w:color="auto" w:fill="002060"/>
            <w:vAlign w:val="center"/>
            <w:hideMark/>
          </w:tcPr>
          <w:p w14:paraId="0835D7FB" w14:textId="77777777" w:rsidR="00D45DA0" w:rsidRPr="007715C5" w:rsidRDefault="00D45DA0"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Emitidas</w:t>
            </w:r>
          </w:p>
        </w:tc>
      </w:tr>
      <w:tr w:rsidR="00914E0D" w:rsidRPr="007715C5" w14:paraId="4D7BC004" w14:textId="77777777" w:rsidTr="00914E0D">
        <w:trPr>
          <w:trHeight w:val="898"/>
          <w:jc w:val="center"/>
        </w:trPr>
        <w:tc>
          <w:tcPr>
            <w:tcW w:w="3726" w:type="dxa"/>
            <w:shd w:val="clear" w:color="auto" w:fill="FFFFFF"/>
            <w:vAlign w:val="center"/>
            <w:hideMark/>
          </w:tcPr>
          <w:p w14:paraId="0CCA210A"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Certificación de Clasificación Empresarial Mipymes </w:t>
            </w:r>
          </w:p>
        </w:tc>
        <w:tc>
          <w:tcPr>
            <w:tcW w:w="2177" w:type="dxa"/>
            <w:shd w:val="clear" w:color="auto" w:fill="FFFFFF"/>
            <w:vAlign w:val="center"/>
            <w:hideMark/>
          </w:tcPr>
          <w:p w14:paraId="4162320F"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12,206</w:t>
            </w:r>
          </w:p>
        </w:tc>
        <w:tc>
          <w:tcPr>
            <w:tcW w:w="2021" w:type="dxa"/>
            <w:shd w:val="clear" w:color="auto" w:fill="FFFFFF"/>
            <w:vAlign w:val="center"/>
            <w:hideMark/>
          </w:tcPr>
          <w:p w14:paraId="6F27307B"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8,283</w:t>
            </w:r>
          </w:p>
        </w:tc>
      </w:tr>
      <w:tr w:rsidR="00914E0D" w:rsidRPr="007715C5" w14:paraId="27744F33" w14:textId="77777777" w:rsidTr="00914E0D">
        <w:trPr>
          <w:trHeight w:val="1347"/>
          <w:jc w:val="center"/>
        </w:trPr>
        <w:tc>
          <w:tcPr>
            <w:tcW w:w="3726" w:type="dxa"/>
            <w:shd w:val="clear" w:color="auto" w:fill="FFFFFF"/>
            <w:vAlign w:val="center"/>
            <w:hideMark/>
          </w:tcPr>
          <w:p w14:paraId="1F82317F" w14:textId="77777777" w:rsidR="00D45DA0" w:rsidRPr="007715C5" w:rsidRDefault="00D45DA0" w:rsidP="00474343">
            <w:pPr>
              <w:spacing w:after="0" w:line="360" w:lineRule="auto"/>
              <w:contextualSpacing/>
              <w:rPr>
                <w:rFonts w:eastAsia="Times New Roman"/>
                <w:color w:val="747171"/>
                <w:lang w:val="es-DO" w:eastAsia="es-DO"/>
              </w:rPr>
            </w:pPr>
            <w:proofErr w:type="gramStart"/>
            <w:r w:rsidRPr="007715C5">
              <w:rPr>
                <w:rFonts w:eastAsia="Times New Roman"/>
                <w:color w:val="747171"/>
                <w:lang w:val="es-DO" w:eastAsia="es-DO"/>
              </w:rPr>
              <w:t>Autorización de Uso de Local a ser Destinado</w:t>
            </w:r>
            <w:proofErr w:type="gramEnd"/>
            <w:r w:rsidRPr="007715C5">
              <w:rPr>
                <w:rFonts w:eastAsia="Times New Roman"/>
                <w:color w:val="747171"/>
                <w:lang w:val="es-DO" w:eastAsia="es-DO"/>
              </w:rPr>
              <w:t xml:space="preserve"> como Almacén General de Depósito (AGD)</w:t>
            </w:r>
          </w:p>
        </w:tc>
        <w:tc>
          <w:tcPr>
            <w:tcW w:w="2177" w:type="dxa"/>
            <w:shd w:val="clear" w:color="auto" w:fill="FFFFFF"/>
            <w:vAlign w:val="center"/>
            <w:hideMark/>
          </w:tcPr>
          <w:p w14:paraId="60B19905"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8</w:t>
            </w:r>
          </w:p>
        </w:tc>
        <w:tc>
          <w:tcPr>
            <w:tcW w:w="2021" w:type="dxa"/>
            <w:shd w:val="clear" w:color="auto" w:fill="FFFFFF"/>
            <w:vAlign w:val="center"/>
            <w:hideMark/>
          </w:tcPr>
          <w:p w14:paraId="18484463"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3</w:t>
            </w:r>
          </w:p>
        </w:tc>
      </w:tr>
      <w:tr w:rsidR="00914E0D" w:rsidRPr="007715C5" w14:paraId="3C7A5167" w14:textId="77777777" w:rsidTr="00914E0D">
        <w:trPr>
          <w:trHeight w:val="1513"/>
          <w:jc w:val="center"/>
        </w:trPr>
        <w:tc>
          <w:tcPr>
            <w:tcW w:w="3726" w:type="dxa"/>
            <w:shd w:val="clear" w:color="auto" w:fill="FFFFFF"/>
            <w:vAlign w:val="center"/>
            <w:hideMark/>
          </w:tcPr>
          <w:p w14:paraId="340F2B13"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Renovación de Autorización de Uso de Local a Ser Destinado como Almacén General de Depósito (AGD) </w:t>
            </w:r>
          </w:p>
        </w:tc>
        <w:tc>
          <w:tcPr>
            <w:tcW w:w="2177" w:type="dxa"/>
            <w:shd w:val="clear" w:color="auto" w:fill="FFFFFF"/>
            <w:vAlign w:val="center"/>
            <w:hideMark/>
          </w:tcPr>
          <w:p w14:paraId="44F43FAF"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6</w:t>
            </w:r>
          </w:p>
        </w:tc>
        <w:tc>
          <w:tcPr>
            <w:tcW w:w="2021" w:type="dxa"/>
            <w:shd w:val="clear" w:color="auto" w:fill="FFFFFF"/>
            <w:vAlign w:val="center"/>
            <w:hideMark/>
          </w:tcPr>
          <w:p w14:paraId="693BF6DC"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3</w:t>
            </w:r>
          </w:p>
        </w:tc>
      </w:tr>
      <w:tr w:rsidR="00914E0D" w:rsidRPr="007715C5" w14:paraId="6B467E93" w14:textId="77777777" w:rsidTr="00914E0D">
        <w:trPr>
          <w:trHeight w:val="915"/>
          <w:jc w:val="center"/>
        </w:trPr>
        <w:tc>
          <w:tcPr>
            <w:tcW w:w="3726" w:type="dxa"/>
            <w:shd w:val="clear" w:color="auto" w:fill="FFFFFF"/>
            <w:vAlign w:val="center"/>
            <w:hideMark/>
          </w:tcPr>
          <w:p w14:paraId="3B91C372"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Asistencia Técnica en el Ámbito de Comercio Exterior </w:t>
            </w:r>
          </w:p>
        </w:tc>
        <w:tc>
          <w:tcPr>
            <w:tcW w:w="2177" w:type="dxa"/>
            <w:shd w:val="clear" w:color="auto" w:fill="FFFFFF"/>
            <w:vAlign w:val="center"/>
            <w:hideMark/>
          </w:tcPr>
          <w:p w14:paraId="6203BCE3"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31</w:t>
            </w:r>
          </w:p>
        </w:tc>
        <w:tc>
          <w:tcPr>
            <w:tcW w:w="2021" w:type="dxa"/>
            <w:shd w:val="clear" w:color="auto" w:fill="FFFFFF"/>
            <w:vAlign w:val="center"/>
            <w:hideMark/>
          </w:tcPr>
          <w:p w14:paraId="44722D73"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31</w:t>
            </w:r>
          </w:p>
        </w:tc>
      </w:tr>
    </w:tbl>
    <w:p w14:paraId="0A72B987" w14:textId="5A26AB4F" w:rsidR="00D45DA0" w:rsidRPr="007715C5" w:rsidRDefault="00D45DA0" w:rsidP="00474343">
      <w:pPr>
        <w:spacing w:after="0" w:line="360" w:lineRule="auto"/>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 xml:space="preserve">Fuente: Dirección Control de Gestión </w:t>
      </w:r>
      <w:r w:rsidR="00B6300B" w:rsidRPr="007715C5">
        <w:rPr>
          <w:rFonts w:eastAsia="Times New Roman"/>
          <w:i/>
          <w:iCs/>
          <w:color w:val="747171"/>
          <w:sz w:val="20"/>
          <w:szCs w:val="20"/>
          <w:lang w:val="es-DO" w:eastAsia="es-DO"/>
        </w:rPr>
        <w:t>MICM. -</w:t>
      </w:r>
    </w:p>
    <w:p w14:paraId="59634936" w14:textId="77777777" w:rsidR="006C6299" w:rsidRPr="006A1B0A" w:rsidRDefault="00D45DA0" w:rsidP="006A1B0A">
      <w:pPr>
        <w:spacing w:before="100" w:beforeAutospacing="1" w:after="100" w:afterAutospacing="1" w:line="360" w:lineRule="auto"/>
        <w:jc w:val="both"/>
        <w:rPr>
          <w:rFonts w:eastAsia="Calibri"/>
          <w:b/>
          <w:bCs/>
          <w:color w:val="747171"/>
          <w:lang w:val="es-DO"/>
        </w:rPr>
      </w:pPr>
      <w:r w:rsidRPr="006A1B0A">
        <w:rPr>
          <w:rFonts w:eastAsia="Calibri"/>
          <w:b/>
          <w:bCs/>
          <w:color w:val="747171"/>
          <w:lang w:val="es-DO"/>
        </w:rPr>
        <w:t>Resultado de encuestas de satisfacción a nivel interno </w:t>
      </w:r>
    </w:p>
    <w:p w14:paraId="7498204B" w14:textId="0969D510" w:rsidR="00D45DA0" w:rsidRPr="007715C5" w:rsidRDefault="00D45DA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A través de las encuestas de satisfacción </w:t>
      </w:r>
      <w:r w:rsidR="006C6299" w:rsidRPr="007715C5">
        <w:rPr>
          <w:rFonts w:eastAsia="Calibri"/>
          <w:color w:val="747171"/>
          <w:lang w:val="es-DO"/>
        </w:rPr>
        <w:t>aplicadas sobre l</w:t>
      </w:r>
      <w:r w:rsidRPr="007715C5">
        <w:rPr>
          <w:rFonts w:eastAsia="Calibri"/>
          <w:color w:val="747171"/>
          <w:lang w:val="es-DO"/>
        </w:rPr>
        <w:t>os servicios</w:t>
      </w:r>
      <w:r w:rsidR="0022750E" w:rsidRPr="007715C5">
        <w:rPr>
          <w:rFonts w:eastAsia="Calibri"/>
          <w:color w:val="747171"/>
          <w:lang w:val="es-DO"/>
        </w:rPr>
        <w:t xml:space="preserve"> internos</w:t>
      </w:r>
      <w:r w:rsidRPr="007715C5">
        <w:rPr>
          <w:rFonts w:eastAsia="Calibri"/>
          <w:color w:val="747171"/>
          <w:lang w:val="es-DO"/>
        </w:rPr>
        <w:t xml:space="preserve"> que brindan las áreas del MICM, se recopil</w:t>
      </w:r>
      <w:r w:rsidR="00746667" w:rsidRPr="007715C5">
        <w:rPr>
          <w:rFonts w:eastAsia="Calibri"/>
          <w:color w:val="747171"/>
          <w:lang w:val="es-DO"/>
        </w:rPr>
        <w:t>ó</w:t>
      </w:r>
      <w:r w:rsidRPr="007715C5">
        <w:rPr>
          <w:rFonts w:eastAsia="Calibri"/>
          <w:color w:val="747171"/>
          <w:lang w:val="es-DO"/>
        </w:rPr>
        <w:t xml:space="preserve"> información valiosa sobre la percepción y el nivel de satisfacción de los colaboradores de la institución. El análisis de las estadísticas recopiladas en estas encuestas </w:t>
      </w:r>
      <w:r w:rsidR="00746667" w:rsidRPr="007715C5">
        <w:rPr>
          <w:rFonts w:eastAsia="Calibri"/>
          <w:color w:val="747171"/>
          <w:lang w:val="es-DO"/>
        </w:rPr>
        <w:t>ha ayudado</w:t>
      </w:r>
      <w:r w:rsidRPr="007715C5">
        <w:rPr>
          <w:rFonts w:eastAsia="Calibri"/>
          <w:color w:val="747171"/>
          <w:lang w:val="es-DO"/>
        </w:rPr>
        <w:t xml:space="preserve"> a identificar fortalezas y áreas de mejora</w:t>
      </w:r>
      <w:r w:rsidR="00746667" w:rsidRPr="007715C5">
        <w:rPr>
          <w:rFonts w:eastAsia="Calibri"/>
          <w:color w:val="747171"/>
          <w:lang w:val="es-DO"/>
        </w:rPr>
        <w:t>s</w:t>
      </w:r>
      <w:r w:rsidRPr="007715C5">
        <w:rPr>
          <w:rFonts w:eastAsia="Calibri"/>
          <w:color w:val="747171"/>
          <w:lang w:val="es-DO"/>
        </w:rPr>
        <w:t>.</w:t>
      </w:r>
      <w:r w:rsidR="00746667" w:rsidRPr="007715C5">
        <w:rPr>
          <w:rFonts w:eastAsia="Calibri"/>
          <w:color w:val="747171"/>
          <w:lang w:val="es-DO"/>
        </w:rPr>
        <w:t xml:space="preserve"> Las gráficas a </w:t>
      </w:r>
      <w:r w:rsidR="00B6300B" w:rsidRPr="007715C5">
        <w:rPr>
          <w:rFonts w:eastAsia="Calibri"/>
          <w:color w:val="747171"/>
          <w:lang w:val="es-DO"/>
        </w:rPr>
        <w:t>continuación</w:t>
      </w:r>
      <w:r w:rsidR="00746667" w:rsidRPr="007715C5">
        <w:rPr>
          <w:rFonts w:eastAsia="Calibri"/>
          <w:color w:val="747171"/>
          <w:lang w:val="es-DO"/>
        </w:rPr>
        <w:t xml:space="preserve"> presentan el comportamiento de estas mediciones:</w:t>
      </w:r>
      <w:r w:rsidRPr="007715C5">
        <w:rPr>
          <w:rFonts w:eastAsia="Calibri"/>
          <w:color w:val="747171"/>
          <w:lang w:val="es-DO"/>
        </w:rPr>
        <w:t> </w:t>
      </w:r>
    </w:p>
    <w:p w14:paraId="25DA6EED" w14:textId="77777777" w:rsidR="00F50AC6" w:rsidRPr="007715C5" w:rsidRDefault="00F50AC6" w:rsidP="00474343">
      <w:pPr>
        <w:spacing w:before="100" w:beforeAutospacing="1" w:after="100" w:afterAutospacing="1" w:line="360" w:lineRule="auto"/>
        <w:jc w:val="both"/>
        <w:rPr>
          <w:rFonts w:eastAsia="Calibri"/>
          <w:color w:val="747171"/>
          <w:lang w:val="es-DO"/>
        </w:rPr>
      </w:pPr>
    </w:p>
    <w:p w14:paraId="3D952732" w14:textId="71D7D7BB" w:rsidR="002A1437" w:rsidRPr="007715C5" w:rsidRDefault="0083781B" w:rsidP="00474343">
      <w:pPr>
        <w:spacing w:before="100" w:beforeAutospacing="1" w:after="100" w:afterAutospacing="1" w:line="360" w:lineRule="auto"/>
        <w:jc w:val="both"/>
        <w:rPr>
          <w:rFonts w:eastAsia="Calibri"/>
          <w:color w:val="747171"/>
          <w:highlight w:val="yellow"/>
          <w:lang w:val="es-DO"/>
        </w:rPr>
      </w:pPr>
      <w:r w:rsidRPr="007715C5">
        <w:rPr>
          <w:noProof/>
          <w:color w:val="747171"/>
          <w:lang w:val="es-DO"/>
        </w:rPr>
        <w:lastRenderedPageBreak/>
        <mc:AlternateContent>
          <mc:Choice Requires="wps">
            <w:drawing>
              <wp:anchor distT="0" distB="0" distL="114300" distR="114300" simplePos="0" relativeHeight="251658270" behindDoc="0" locked="0" layoutInCell="1" allowOverlap="1" wp14:anchorId="3455EFB8" wp14:editId="698015F9">
                <wp:simplePos x="0" y="0"/>
                <wp:positionH relativeFrom="column">
                  <wp:posOffset>-31115</wp:posOffset>
                </wp:positionH>
                <wp:positionV relativeFrom="paragraph">
                  <wp:posOffset>-361315</wp:posOffset>
                </wp:positionV>
                <wp:extent cx="4988560" cy="1190625"/>
                <wp:effectExtent l="0" t="0" r="0" b="0"/>
                <wp:wrapNone/>
                <wp:docPr id="858544584" name="Cuadro de texto 858544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8560" cy="1190625"/>
                        </a:xfrm>
                        <a:prstGeom prst="rect">
                          <a:avLst/>
                        </a:prstGeom>
                        <a:solidFill>
                          <a:prstClr val="white"/>
                        </a:solidFill>
                        <a:ln>
                          <a:noFill/>
                        </a:ln>
                      </wps:spPr>
                      <wps:txbx>
                        <w:txbxContent>
                          <w:p w14:paraId="024C033C" w14:textId="05D1079C" w:rsidR="006E1119" w:rsidRPr="00CA0AFF" w:rsidRDefault="006E1119" w:rsidP="001F64BD">
                            <w:pPr>
                              <w:pStyle w:val="Descripcin"/>
                              <w:spacing w:line="360" w:lineRule="auto"/>
                              <w:jc w:val="center"/>
                              <w:rPr>
                                <w:rFonts w:eastAsia="Calibri"/>
                                <w:b/>
                                <w:bCs/>
                                <w:i w:val="0"/>
                                <w:iCs w:val="0"/>
                                <w:noProof/>
                                <w:color w:val="767171"/>
                                <w:sz w:val="24"/>
                                <w:szCs w:val="24"/>
                                <w:lang w:val="es-DO"/>
                              </w:rPr>
                            </w:pPr>
                            <w:r w:rsidRPr="00CA0AFF">
                              <w:rPr>
                                <w:rFonts w:eastAsia="Calibri"/>
                                <w:b/>
                                <w:bCs/>
                                <w:i w:val="0"/>
                                <w:iCs w:val="0"/>
                                <w:noProof/>
                                <w:color w:val="767171"/>
                                <w:sz w:val="24"/>
                                <w:szCs w:val="24"/>
                                <w:lang w:val="es-DO"/>
                              </w:rPr>
                              <w:t xml:space="preserve">Gráfico No.  </w:t>
                            </w:r>
                            <w:r w:rsidR="00AF54F8">
                              <w:rPr>
                                <w:rFonts w:eastAsia="Calibri"/>
                                <w:b/>
                                <w:bCs/>
                                <w:i w:val="0"/>
                                <w:iCs w:val="0"/>
                                <w:noProof/>
                                <w:color w:val="767171"/>
                                <w:sz w:val="24"/>
                                <w:szCs w:val="24"/>
                                <w:lang w:val="es-DO"/>
                              </w:rPr>
                              <w:fldChar w:fldCharType="begin"/>
                            </w:r>
                            <w:r w:rsidR="00AF54F8">
                              <w:rPr>
                                <w:rFonts w:eastAsia="Calibri"/>
                                <w:b/>
                                <w:bCs/>
                                <w:i w:val="0"/>
                                <w:iCs w:val="0"/>
                                <w:noProof/>
                                <w:color w:val="767171"/>
                                <w:sz w:val="24"/>
                                <w:szCs w:val="24"/>
                                <w:lang w:val="es-DO"/>
                              </w:rPr>
                              <w:instrText xml:space="preserve"> SEQ Gráfico_No._ \* ARABIC </w:instrText>
                            </w:r>
                            <w:r w:rsidR="00AF54F8">
                              <w:rPr>
                                <w:rFonts w:eastAsia="Calibri"/>
                                <w:b/>
                                <w:bCs/>
                                <w:i w:val="0"/>
                                <w:iCs w:val="0"/>
                                <w:noProof/>
                                <w:color w:val="767171"/>
                                <w:sz w:val="24"/>
                                <w:szCs w:val="24"/>
                                <w:lang w:val="es-DO"/>
                              </w:rPr>
                              <w:fldChar w:fldCharType="separate"/>
                            </w:r>
                            <w:r w:rsidR="00BB51F6">
                              <w:rPr>
                                <w:rFonts w:eastAsia="Calibri"/>
                                <w:b/>
                                <w:bCs/>
                                <w:i w:val="0"/>
                                <w:iCs w:val="0"/>
                                <w:noProof/>
                                <w:color w:val="767171"/>
                                <w:sz w:val="24"/>
                                <w:szCs w:val="24"/>
                                <w:lang w:val="es-DO"/>
                              </w:rPr>
                              <w:t>1</w:t>
                            </w:r>
                            <w:r w:rsidR="00AF54F8">
                              <w:rPr>
                                <w:rFonts w:eastAsia="Calibri"/>
                                <w:b/>
                                <w:bCs/>
                                <w:i w:val="0"/>
                                <w:iCs w:val="0"/>
                                <w:noProof/>
                                <w:color w:val="767171"/>
                                <w:sz w:val="24"/>
                                <w:szCs w:val="24"/>
                                <w:lang w:val="es-DO"/>
                              </w:rPr>
                              <w:fldChar w:fldCharType="end"/>
                            </w:r>
                          </w:p>
                          <w:p w14:paraId="530FB4E1" w14:textId="77777777" w:rsidR="006E1119" w:rsidRDefault="006E1119" w:rsidP="00D24301">
                            <w:pPr>
                              <w:spacing w:after="0" w:line="360" w:lineRule="auto"/>
                              <w:jc w:val="center"/>
                              <w:rPr>
                                <w:rFonts w:eastAsia="Calibri"/>
                                <w:noProof/>
                                <w:lang w:val="es-DO"/>
                              </w:rPr>
                            </w:pPr>
                            <w:r w:rsidRPr="00D94A58">
                              <w:rPr>
                                <w:rFonts w:eastAsia="Calibri"/>
                                <w:noProof/>
                                <w:lang w:val="es-DO"/>
                              </w:rPr>
                              <w:t>Satisfacción interna respecto a los servicios de la Dirección de Tecnologías de la Información y Comunicación</w:t>
                            </w:r>
                          </w:p>
                          <w:p w14:paraId="2ACC1DEE" w14:textId="599816FC" w:rsidR="00855396" w:rsidRDefault="00855396" w:rsidP="00D24301">
                            <w:pPr>
                              <w:spacing w:after="0" w:line="360" w:lineRule="auto"/>
                              <w:jc w:val="center"/>
                              <w:rPr>
                                <w:rFonts w:eastAsia="Calibri"/>
                                <w:noProof/>
                                <w:lang w:val="es-DO"/>
                              </w:rPr>
                            </w:pPr>
                            <w:r>
                              <w:rPr>
                                <w:rFonts w:eastAsia="Calibri"/>
                                <w:noProof/>
                                <w:lang w:val="es-DO"/>
                              </w:rPr>
                              <w:t>A</w:t>
                            </w:r>
                            <w:r w:rsidR="00D24301">
                              <w:rPr>
                                <w:rFonts w:eastAsia="Calibri"/>
                                <w:noProof/>
                                <w:lang w:val="es-DO"/>
                              </w:rPr>
                              <w:t>ño 2023</w:t>
                            </w:r>
                          </w:p>
                          <w:p w14:paraId="78560A71" w14:textId="77777777" w:rsidR="00855396" w:rsidRPr="00D94A58" w:rsidRDefault="00855396" w:rsidP="001F64BD">
                            <w:pPr>
                              <w:spacing w:line="360" w:lineRule="auto"/>
                              <w:jc w:val="center"/>
                              <w:rPr>
                                <w:rFonts w:eastAsia="Calibri"/>
                                <w:noProof/>
                                <w:lang w:val="es-DO"/>
                              </w:rPr>
                            </w:pPr>
                          </w:p>
                          <w:p w14:paraId="46F57ED6" w14:textId="77777777" w:rsidR="006E1119" w:rsidRPr="006E1119" w:rsidRDefault="006E1119" w:rsidP="006E1119">
                            <w:pPr>
                              <w:jc w:val="center"/>
                              <w:rPr>
                                <w:lang w:val="es-DO"/>
                              </w:rPr>
                            </w:pPr>
                          </w:p>
                          <w:p w14:paraId="1A001C2F" w14:textId="77777777" w:rsidR="006E1119" w:rsidRPr="006E1119" w:rsidRDefault="006E1119" w:rsidP="006E1119">
                            <w:pPr>
                              <w:jc w:val="center"/>
                              <w:rPr>
                                <w:lang w:val="es-DO"/>
                              </w:rPr>
                            </w:pPr>
                          </w:p>
                          <w:p w14:paraId="6FEB0D83" w14:textId="77777777" w:rsidR="006E1119" w:rsidRPr="006E1119" w:rsidRDefault="006E1119" w:rsidP="006E1119">
                            <w:pPr>
                              <w:jc w:val="center"/>
                              <w:rPr>
                                <w:lang w:val="es-D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55EFB8" id="Cuadro de texto 858544584" o:spid="_x0000_s1038" type="#_x0000_t202" style="position:absolute;left:0;text-align:left;margin-left:-2.45pt;margin-top:-28.45pt;width:392.8pt;height:93.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" stroked="f">
                <v:textbox inset="0,0,0,0">
                  <w:txbxContent>
                    <w:p w14:paraId="024C033C" w14:textId="05D1079C" w:rsidR="006E1119" w:rsidRPr="00CA0AFF" w:rsidRDefault="006E1119" w:rsidP="001F64BD">
                      <w:pPr>
                        <w:pStyle w:val="Descripcin"/>
                        <w:spacing w:line="360" w:lineRule="auto"/>
                        <w:jc w:val="center"/>
                        <w:rPr>
                          <w:rFonts w:eastAsia="Calibri"/>
                          <w:b/>
                          <w:bCs/>
                          <w:i w:val="0"/>
                          <w:iCs w:val="0"/>
                          <w:noProof/>
                          <w:color w:val="767171"/>
                          <w:sz w:val="24"/>
                          <w:szCs w:val="24"/>
                          <w:lang w:val="es-DO"/>
                        </w:rPr>
                      </w:pPr>
                      <w:r w:rsidRPr="00CA0AFF">
                        <w:rPr>
                          <w:rFonts w:eastAsia="Calibri"/>
                          <w:b/>
                          <w:bCs/>
                          <w:i w:val="0"/>
                          <w:iCs w:val="0"/>
                          <w:noProof/>
                          <w:color w:val="767171"/>
                          <w:sz w:val="24"/>
                          <w:szCs w:val="24"/>
                          <w:lang w:val="es-DO"/>
                        </w:rPr>
                        <w:t xml:space="preserve">Gráfico No.  </w:t>
                      </w:r>
                      <w:r w:rsidR="00AF54F8">
                        <w:rPr>
                          <w:rFonts w:eastAsia="Calibri"/>
                          <w:b/>
                          <w:bCs/>
                          <w:i w:val="0"/>
                          <w:iCs w:val="0"/>
                          <w:noProof/>
                          <w:color w:val="767171"/>
                          <w:sz w:val="24"/>
                          <w:szCs w:val="24"/>
                          <w:lang w:val="es-DO"/>
                        </w:rPr>
                        <w:fldChar w:fldCharType="begin"/>
                      </w:r>
                      <w:r w:rsidR="00AF54F8">
                        <w:rPr>
                          <w:rFonts w:eastAsia="Calibri"/>
                          <w:b/>
                          <w:bCs/>
                          <w:i w:val="0"/>
                          <w:iCs w:val="0"/>
                          <w:noProof/>
                          <w:color w:val="767171"/>
                          <w:sz w:val="24"/>
                          <w:szCs w:val="24"/>
                          <w:lang w:val="es-DO"/>
                        </w:rPr>
                        <w:instrText xml:space="preserve"> SEQ Gráfico_No._ \* ARABIC </w:instrText>
                      </w:r>
                      <w:r w:rsidR="00AF54F8">
                        <w:rPr>
                          <w:rFonts w:eastAsia="Calibri"/>
                          <w:b/>
                          <w:bCs/>
                          <w:i w:val="0"/>
                          <w:iCs w:val="0"/>
                          <w:noProof/>
                          <w:color w:val="767171"/>
                          <w:sz w:val="24"/>
                          <w:szCs w:val="24"/>
                          <w:lang w:val="es-DO"/>
                        </w:rPr>
                        <w:fldChar w:fldCharType="separate"/>
                      </w:r>
                      <w:r w:rsidR="00BB51F6">
                        <w:rPr>
                          <w:rFonts w:eastAsia="Calibri"/>
                          <w:b/>
                          <w:bCs/>
                          <w:i w:val="0"/>
                          <w:iCs w:val="0"/>
                          <w:noProof/>
                          <w:color w:val="767171"/>
                          <w:sz w:val="24"/>
                          <w:szCs w:val="24"/>
                          <w:lang w:val="es-DO"/>
                        </w:rPr>
                        <w:t>1</w:t>
                      </w:r>
                      <w:r w:rsidR="00AF54F8">
                        <w:rPr>
                          <w:rFonts w:eastAsia="Calibri"/>
                          <w:b/>
                          <w:bCs/>
                          <w:i w:val="0"/>
                          <w:iCs w:val="0"/>
                          <w:noProof/>
                          <w:color w:val="767171"/>
                          <w:sz w:val="24"/>
                          <w:szCs w:val="24"/>
                          <w:lang w:val="es-DO"/>
                        </w:rPr>
                        <w:fldChar w:fldCharType="end"/>
                      </w:r>
                    </w:p>
                    <w:p w14:paraId="530FB4E1" w14:textId="77777777" w:rsidR="006E1119" w:rsidRDefault="006E1119" w:rsidP="00D24301">
                      <w:pPr>
                        <w:spacing w:after="0" w:line="360" w:lineRule="auto"/>
                        <w:jc w:val="center"/>
                        <w:rPr>
                          <w:rFonts w:eastAsia="Calibri"/>
                          <w:noProof/>
                          <w:lang w:val="es-DO"/>
                        </w:rPr>
                      </w:pPr>
                      <w:r w:rsidRPr="00D94A58">
                        <w:rPr>
                          <w:rFonts w:eastAsia="Calibri"/>
                          <w:noProof/>
                          <w:lang w:val="es-DO"/>
                        </w:rPr>
                        <w:t>Satisfacción interna respecto a los servicios de la Dirección de Tecnologías de la Información y Comunicación</w:t>
                      </w:r>
                    </w:p>
                    <w:p w14:paraId="2ACC1DEE" w14:textId="599816FC" w:rsidR="00855396" w:rsidRDefault="00855396" w:rsidP="00D24301">
                      <w:pPr>
                        <w:spacing w:after="0" w:line="360" w:lineRule="auto"/>
                        <w:jc w:val="center"/>
                        <w:rPr>
                          <w:rFonts w:eastAsia="Calibri"/>
                          <w:noProof/>
                          <w:lang w:val="es-DO"/>
                        </w:rPr>
                      </w:pPr>
                      <w:r>
                        <w:rPr>
                          <w:rFonts w:eastAsia="Calibri"/>
                          <w:noProof/>
                          <w:lang w:val="es-DO"/>
                        </w:rPr>
                        <w:t>A</w:t>
                      </w:r>
                      <w:r w:rsidR="00D24301">
                        <w:rPr>
                          <w:rFonts w:eastAsia="Calibri"/>
                          <w:noProof/>
                          <w:lang w:val="es-DO"/>
                        </w:rPr>
                        <w:t>ño 2023</w:t>
                      </w:r>
                    </w:p>
                    <w:p w14:paraId="78560A71" w14:textId="77777777" w:rsidR="00855396" w:rsidRPr="00D94A58" w:rsidRDefault="00855396" w:rsidP="001F64BD">
                      <w:pPr>
                        <w:spacing w:line="360" w:lineRule="auto"/>
                        <w:jc w:val="center"/>
                        <w:rPr>
                          <w:rFonts w:eastAsia="Calibri"/>
                          <w:noProof/>
                          <w:lang w:val="es-DO"/>
                        </w:rPr>
                      </w:pPr>
                    </w:p>
                    <w:p w14:paraId="46F57ED6" w14:textId="77777777" w:rsidR="006E1119" w:rsidRPr="006E1119" w:rsidRDefault="006E1119" w:rsidP="006E1119">
                      <w:pPr>
                        <w:jc w:val="center"/>
                        <w:rPr>
                          <w:lang w:val="es-DO"/>
                        </w:rPr>
                      </w:pPr>
                    </w:p>
                    <w:p w14:paraId="1A001C2F" w14:textId="77777777" w:rsidR="006E1119" w:rsidRPr="006E1119" w:rsidRDefault="006E1119" w:rsidP="006E1119">
                      <w:pPr>
                        <w:jc w:val="center"/>
                        <w:rPr>
                          <w:lang w:val="es-DO"/>
                        </w:rPr>
                      </w:pPr>
                    </w:p>
                    <w:p w14:paraId="6FEB0D83" w14:textId="77777777" w:rsidR="006E1119" w:rsidRPr="006E1119" w:rsidRDefault="006E1119" w:rsidP="006E1119">
                      <w:pPr>
                        <w:jc w:val="center"/>
                        <w:rPr>
                          <w:lang w:val="es-DO"/>
                        </w:rPr>
                      </w:pPr>
                    </w:p>
                  </w:txbxContent>
                </v:textbox>
              </v:shape>
            </w:pict>
          </mc:Fallback>
        </mc:AlternateContent>
      </w:r>
    </w:p>
    <w:p w14:paraId="0A006ABE" w14:textId="67DBBEB7" w:rsidR="00BE0E7B" w:rsidRPr="007715C5" w:rsidRDefault="00F50AC6" w:rsidP="00474343">
      <w:pPr>
        <w:spacing w:before="100" w:beforeAutospacing="1" w:after="100" w:afterAutospacing="1" w:line="360" w:lineRule="auto"/>
        <w:jc w:val="both"/>
        <w:rPr>
          <w:rFonts w:eastAsia="Calibri"/>
          <w:color w:val="747171"/>
          <w:highlight w:val="yellow"/>
          <w:lang w:val="es-DO"/>
        </w:rPr>
      </w:pPr>
      <w:r w:rsidRPr="007715C5">
        <w:rPr>
          <w:noProof/>
          <w:color w:val="747171"/>
          <w:lang w:val="es-DO"/>
        </w:rPr>
        <w:drawing>
          <wp:anchor distT="0" distB="0" distL="114300" distR="114300" simplePos="0" relativeHeight="251658255" behindDoc="0" locked="0" layoutInCell="1" allowOverlap="1" wp14:anchorId="2F2F159B" wp14:editId="705608D6">
            <wp:simplePos x="0" y="0"/>
            <wp:positionH relativeFrom="column">
              <wp:posOffset>-403048</wp:posOffset>
            </wp:positionH>
            <wp:positionV relativeFrom="paragraph">
              <wp:posOffset>412617</wp:posOffset>
            </wp:positionV>
            <wp:extent cx="5563758" cy="1666875"/>
            <wp:effectExtent l="0" t="0" r="0" b="0"/>
            <wp:wrapNone/>
            <wp:docPr id="815642490" name="Imagen 81564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63758"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24B14" w14:textId="2DB08499" w:rsidR="004235BF" w:rsidRPr="007715C5" w:rsidRDefault="004235BF" w:rsidP="00474343">
      <w:pPr>
        <w:spacing w:before="100" w:beforeAutospacing="1" w:after="100" w:afterAutospacing="1" w:line="360" w:lineRule="auto"/>
        <w:jc w:val="both"/>
        <w:rPr>
          <w:rFonts w:eastAsia="Calibri"/>
          <w:color w:val="747171"/>
          <w:highlight w:val="yellow"/>
          <w:lang w:val="es-DO"/>
        </w:rPr>
      </w:pPr>
    </w:p>
    <w:p w14:paraId="163C0C93" w14:textId="6065B67D" w:rsidR="004235BF" w:rsidRPr="007715C5" w:rsidRDefault="004235BF" w:rsidP="00474343">
      <w:pPr>
        <w:spacing w:before="100" w:beforeAutospacing="1" w:after="100" w:afterAutospacing="1" w:line="360" w:lineRule="auto"/>
        <w:jc w:val="both"/>
        <w:rPr>
          <w:rFonts w:eastAsia="Calibri"/>
          <w:color w:val="747171"/>
          <w:highlight w:val="yellow"/>
          <w:lang w:val="es-DO"/>
        </w:rPr>
      </w:pPr>
    </w:p>
    <w:p w14:paraId="60B955BF" w14:textId="62088D06" w:rsidR="004235BF" w:rsidRPr="007715C5" w:rsidRDefault="004235BF" w:rsidP="00474343">
      <w:pPr>
        <w:spacing w:before="100" w:beforeAutospacing="1" w:after="100" w:afterAutospacing="1" w:line="360" w:lineRule="auto"/>
        <w:jc w:val="both"/>
        <w:rPr>
          <w:rFonts w:eastAsia="Calibri"/>
          <w:color w:val="747171"/>
          <w:highlight w:val="yellow"/>
          <w:lang w:val="es-DO"/>
        </w:rPr>
      </w:pPr>
    </w:p>
    <w:p w14:paraId="74B153F5" w14:textId="77777777" w:rsidR="00F50AC6" w:rsidRPr="007715C5" w:rsidRDefault="00F50AC6" w:rsidP="00474343">
      <w:pPr>
        <w:spacing w:before="100" w:beforeAutospacing="1" w:after="100" w:afterAutospacing="1" w:line="360" w:lineRule="auto"/>
        <w:jc w:val="both"/>
        <w:rPr>
          <w:rFonts w:eastAsia="Calibri"/>
          <w:color w:val="747171"/>
          <w:lang w:val="es-DO"/>
        </w:rPr>
      </w:pPr>
    </w:p>
    <w:p w14:paraId="62B8AD90" w14:textId="7EA5C33A" w:rsidR="00335352" w:rsidRPr="007715C5" w:rsidRDefault="00335352" w:rsidP="00474343">
      <w:pPr>
        <w:spacing w:before="100" w:beforeAutospacing="1" w:after="100" w:afterAutospacing="1" w:line="360" w:lineRule="auto"/>
        <w:ind w:left="-567"/>
        <w:jc w:val="both"/>
        <w:rPr>
          <w:rFonts w:eastAsia="Calibri"/>
          <w:i/>
          <w:iCs/>
          <w:color w:val="747171"/>
          <w:sz w:val="20"/>
          <w:szCs w:val="20"/>
          <w:lang w:val="es-DO"/>
        </w:rPr>
      </w:pPr>
      <w:r w:rsidRPr="007715C5">
        <w:rPr>
          <w:rFonts w:eastAsia="Calibri"/>
          <w:i/>
          <w:iCs/>
          <w:color w:val="747171"/>
          <w:sz w:val="20"/>
          <w:szCs w:val="20"/>
          <w:lang w:val="es-DO"/>
        </w:rPr>
        <w:t xml:space="preserve">Fuente: Dirección Control de Gestión </w:t>
      </w:r>
      <w:r w:rsidR="00B6300B" w:rsidRPr="007715C5">
        <w:rPr>
          <w:rFonts w:eastAsia="Calibri"/>
          <w:i/>
          <w:iCs/>
          <w:color w:val="747171"/>
          <w:sz w:val="20"/>
          <w:szCs w:val="20"/>
          <w:lang w:val="es-DO"/>
        </w:rPr>
        <w:t>MICM. -</w:t>
      </w:r>
      <w:r w:rsidRPr="007715C5">
        <w:rPr>
          <w:rFonts w:eastAsia="Calibri"/>
          <w:i/>
          <w:iCs/>
          <w:color w:val="747171"/>
          <w:sz w:val="20"/>
          <w:szCs w:val="20"/>
          <w:lang w:val="es-DO"/>
        </w:rPr>
        <w:t xml:space="preserve"> </w:t>
      </w:r>
    </w:p>
    <w:p w14:paraId="11C38ABA" w14:textId="0EDA208C" w:rsidR="00F50AC6" w:rsidRPr="007715C5" w:rsidRDefault="00914E0D" w:rsidP="00474343">
      <w:pPr>
        <w:spacing w:before="100" w:beforeAutospacing="1" w:after="100" w:afterAutospacing="1" w:line="360" w:lineRule="auto"/>
        <w:jc w:val="both"/>
        <w:rPr>
          <w:rFonts w:eastAsia="Calibri"/>
          <w:i/>
          <w:iCs/>
          <w:color w:val="747171"/>
          <w:sz w:val="20"/>
          <w:szCs w:val="20"/>
          <w:lang w:val="es-DO"/>
        </w:rPr>
      </w:pPr>
      <w:r w:rsidRPr="007715C5">
        <w:rPr>
          <w:noProof/>
          <w:color w:val="747171"/>
          <w:lang w:val="es-DO"/>
        </w:rPr>
        <mc:AlternateContent>
          <mc:Choice Requires="wps">
            <w:drawing>
              <wp:anchor distT="0" distB="0" distL="114300" distR="114300" simplePos="0" relativeHeight="251658243" behindDoc="0" locked="0" layoutInCell="1" allowOverlap="1" wp14:anchorId="5B42FCC9" wp14:editId="5B0D7DF8">
                <wp:simplePos x="0" y="0"/>
                <wp:positionH relativeFrom="column">
                  <wp:posOffset>133350</wp:posOffset>
                </wp:positionH>
                <wp:positionV relativeFrom="paragraph">
                  <wp:posOffset>220242</wp:posOffset>
                </wp:positionV>
                <wp:extent cx="4391025" cy="1219200"/>
                <wp:effectExtent l="0" t="0" r="0" b="0"/>
                <wp:wrapNone/>
                <wp:docPr id="2053754247" name="Cuadro de texto 2053754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219200"/>
                        </a:xfrm>
                        <a:prstGeom prst="rect">
                          <a:avLst/>
                        </a:prstGeom>
                        <a:solidFill>
                          <a:prstClr val="white"/>
                        </a:solidFill>
                        <a:ln>
                          <a:noFill/>
                        </a:ln>
                      </wps:spPr>
                      <wps:txbx>
                        <w:txbxContent>
                          <w:p w14:paraId="40C37526" w14:textId="249BD783" w:rsidR="003758C0" w:rsidRPr="00CA0AFF" w:rsidRDefault="003758C0" w:rsidP="009461F3">
                            <w:pPr>
                              <w:spacing w:line="360" w:lineRule="auto"/>
                              <w:jc w:val="center"/>
                              <w:rPr>
                                <w:rFonts w:eastAsia="Calibri"/>
                                <w:b/>
                                <w:bCs/>
                                <w:noProof/>
                                <w:lang w:val="es-US"/>
                              </w:rPr>
                            </w:pPr>
                            <w:r w:rsidRPr="00CA0AFF">
                              <w:rPr>
                                <w:rFonts w:eastAsia="Calibri"/>
                                <w:b/>
                                <w:bCs/>
                                <w:noProof/>
                                <w:lang w:val="es-US"/>
                              </w:rPr>
                              <w:t xml:space="preserve">Gráfico No.  </w:t>
                            </w:r>
                            <w:r w:rsidR="00AF54F8">
                              <w:rPr>
                                <w:rFonts w:eastAsia="Calibri"/>
                                <w:b/>
                                <w:bCs/>
                                <w:noProof/>
                                <w:lang w:val="es-US"/>
                              </w:rPr>
                              <w:fldChar w:fldCharType="begin"/>
                            </w:r>
                            <w:r w:rsidR="00AF54F8">
                              <w:rPr>
                                <w:rFonts w:eastAsia="Calibri"/>
                                <w:b/>
                                <w:bCs/>
                                <w:noProof/>
                                <w:lang w:val="es-US"/>
                              </w:rPr>
                              <w:instrText xml:space="preserve"> SEQ Gráfico_No._ \* ARABIC </w:instrText>
                            </w:r>
                            <w:r w:rsidR="00AF54F8">
                              <w:rPr>
                                <w:rFonts w:eastAsia="Calibri"/>
                                <w:b/>
                                <w:bCs/>
                                <w:noProof/>
                                <w:lang w:val="es-US"/>
                              </w:rPr>
                              <w:fldChar w:fldCharType="separate"/>
                            </w:r>
                            <w:r w:rsidR="00BB51F6">
                              <w:rPr>
                                <w:rFonts w:eastAsia="Calibri"/>
                                <w:b/>
                                <w:bCs/>
                                <w:noProof/>
                                <w:lang w:val="es-US"/>
                              </w:rPr>
                              <w:t>2</w:t>
                            </w:r>
                            <w:r w:rsidR="00AF54F8">
                              <w:rPr>
                                <w:rFonts w:eastAsia="Calibri"/>
                                <w:b/>
                                <w:bCs/>
                                <w:noProof/>
                                <w:lang w:val="es-US"/>
                              </w:rPr>
                              <w:fldChar w:fldCharType="end"/>
                            </w:r>
                          </w:p>
                          <w:p w14:paraId="5021A4D9" w14:textId="77777777" w:rsidR="00884AE6" w:rsidRDefault="00CA0AFF" w:rsidP="009461F3">
                            <w:pPr>
                              <w:spacing w:after="0" w:line="360" w:lineRule="auto"/>
                              <w:jc w:val="center"/>
                              <w:rPr>
                                <w:rFonts w:eastAsia="Calibri"/>
                                <w:noProof/>
                                <w:lang w:val="es-US"/>
                              </w:rPr>
                            </w:pPr>
                            <w:r w:rsidRPr="00CA0AFF">
                              <w:rPr>
                                <w:rFonts w:eastAsia="Calibri"/>
                                <w:noProof/>
                                <w:lang w:val="es-US"/>
                              </w:rPr>
                              <w:t>Satisfacción interna respecto a los servicios de la Dirección Administrativa</w:t>
                            </w:r>
                          </w:p>
                          <w:p w14:paraId="57442872" w14:textId="525B95E5" w:rsidR="00D24301" w:rsidRPr="00CA0AFF" w:rsidRDefault="00884AE6" w:rsidP="009461F3">
                            <w:pPr>
                              <w:spacing w:after="0" w:line="360" w:lineRule="auto"/>
                              <w:jc w:val="center"/>
                              <w:rPr>
                                <w:rFonts w:eastAsia="Calibri"/>
                                <w:noProof/>
                                <w:lang w:val="es-US"/>
                              </w:rPr>
                            </w:pPr>
                            <w:r>
                              <w:rPr>
                                <w:rFonts w:eastAsia="Calibri"/>
                                <w:noProof/>
                                <w:lang w:val="es-US"/>
                              </w:rPr>
                              <w:t>A</w:t>
                            </w:r>
                            <w:r w:rsidR="00D24301">
                              <w:rPr>
                                <w:rFonts w:eastAsia="Calibri"/>
                                <w:noProof/>
                                <w:lang w:val="es-US"/>
                              </w:rPr>
                              <w:t>ño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2FCC9" id="Cuadro de texto 2053754247" o:spid="_x0000_s1039" type="#_x0000_t202" style="position:absolute;left:0;text-align:left;margin-left:10.5pt;margin-top:17.35pt;width:345.75pt;height: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" stroked="f">
                <v:textbox inset="0,0,0,0">
                  <w:txbxContent>
                    <w:p w14:paraId="40C37526" w14:textId="249BD783" w:rsidR="003758C0" w:rsidRPr="00CA0AFF" w:rsidRDefault="003758C0" w:rsidP="009461F3">
                      <w:pPr>
                        <w:spacing w:line="360" w:lineRule="auto"/>
                        <w:jc w:val="center"/>
                        <w:rPr>
                          <w:rFonts w:eastAsia="Calibri"/>
                          <w:b/>
                          <w:bCs/>
                          <w:noProof/>
                          <w:lang w:val="es-US"/>
                        </w:rPr>
                      </w:pPr>
                      <w:r w:rsidRPr="00CA0AFF">
                        <w:rPr>
                          <w:rFonts w:eastAsia="Calibri"/>
                          <w:b/>
                          <w:bCs/>
                          <w:noProof/>
                          <w:lang w:val="es-US"/>
                        </w:rPr>
                        <w:t xml:space="preserve">Gráfico No.  </w:t>
                      </w:r>
                      <w:r w:rsidR="00AF54F8">
                        <w:rPr>
                          <w:rFonts w:eastAsia="Calibri"/>
                          <w:b/>
                          <w:bCs/>
                          <w:noProof/>
                          <w:lang w:val="es-US"/>
                        </w:rPr>
                        <w:fldChar w:fldCharType="begin"/>
                      </w:r>
                      <w:r w:rsidR="00AF54F8">
                        <w:rPr>
                          <w:rFonts w:eastAsia="Calibri"/>
                          <w:b/>
                          <w:bCs/>
                          <w:noProof/>
                          <w:lang w:val="es-US"/>
                        </w:rPr>
                        <w:instrText xml:space="preserve"> SEQ Gráfico_No._ \* ARABIC </w:instrText>
                      </w:r>
                      <w:r w:rsidR="00AF54F8">
                        <w:rPr>
                          <w:rFonts w:eastAsia="Calibri"/>
                          <w:b/>
                          <w:bCs/>
                          <w:noProof/>
                          <w:lang w:val="es-US"/>
                        </w:rPr>
                        <w:fldChar w:fldCharType="separate"/>
                      </w:r>
                      <w:r w:rsidR="00BB51F6">
                        <w:rPr>
                          <w:rFonts w:eastAsia="Calibri"/>
                          <w:b/>
                          <w:bCs/>
                          <w:noProof/>
                          <w:lang w:val="es-US"/>
                        </w:rPr>
                        <w:t>2</w:t>
                      </w:r>
                      <w:r w:rsidR="00AF54F8">
                        <w:rPr>
                          <w:rFonts w:eastAsia="Calibri"/>
                          <w:b/>
                          <w:bCs/>
                          <w:noProof/>
                          <w:lang w:val="es-US"/>
                        </w:rPr>
                        <w:fldChar w:fldCharType="end"/>
                      </w:r>
                    </w:p>
                    <w:p w14:paraId="5021A4D9" w14:textId="77777777" w:rsidR="00884AE6" w:rsidRDefault="00CA0AFF" w:rsidP="009461F3">
                      <w:pPr>
                        <w:spacing w:after="0" w:line="360" w:lineRule="auto"/>
                        <w:jc w:val="center"/>
                        <w:rPr>
                          <w:rFonts w:eastAsia="Calibri"/>
                          <w:noProof/>
                          <w:lang w:val="es-US"/>
                        </w:rPr>
                      </w:pPr>
                      <w:r w:rsidRPr="00CA0AFF">
                        <w:rPr>
                          <w:rFonts w:eastAsia="Calibri"/>
                          <w:noProof/>
                          <w:lang w:val="es-US"/>
                        </w:rPr>
                        <w:t>Satisfacción interna respecto a los servicios de la Dirección Administrativa</w:t>
                      </w:r>
                    </w:p>
                    <w:p w14:paraId="57442872" w14:textId="525B95E5" w:rsidR="00D24301" w:rsidRPr="00CA0AFF" w:rsidRDefault="00884AE6" w:rsidP="009461F3">
                      <w:pPr>
                        <w:spacing w:after="0" w:line="360" w:lineRule="auto"/>
                        <w:jc w:val="center"/>
                        <w:rPr>
                          <w:rFonts w:eastAsia="Calibri"/>
                          <w:noProof/>
                          <w:lang w:val="es-US"/>
                        </w:rPr>
                      </w:pPr>
                      <w:r>
                        <w:rPr>
                          <w:rFonts w:eastAsia="Calibri"/>
                          <w:noProof/>
                          <w:lang w:val="es-US"/>
                        </w:rPr>
                        <w:t>A</w:t>
                      </w:r>
                      <w:r w:rsidR="00D24301">
                        <w:rPr>
                          <w:rFonts w:eastAsia="Calibri"/>
                          <w:noProof/>
                          <w:lang w:val="es-US"/>
                        </w:rPr>
                        <w:t>ño 2023</w:t>
                      </w:r>
                    </w:p>
                  </w:txbxContent>
                </v:textbox>
              </v:shape>
            </w:pict>
          </mc:Fallback>
        </mc:AlternateContent>
      </w:r>
    </w:p>
    <w:p w14:paraId="7F5F29CA" w14:textId="4346D159" w:rsidR="004729BB" w:rsidRPr="007715C5" w:rsidRDefault="004729BB" w:rsidP="00474343">
      <w:pPr>
        <w:spacing w:before="100" w:beforeAutospacing="1" w:after="100" w:afterAutospacing="1" w:line="360" w:lineRule="auto"/>
        <w:jc w:val="both"/>
        <w:rPr>
          <w:rFonts w:eastAsia="Calibri"/>
          <w:color w:val="747171"/>
          <w:highlight w:val="yellow"/>
          <w:lang w:val="es-DO"/>
        </w:rPr>
      </w:pPr>
    </w:p>
    <w:p w14:paraId="4231F5ED" w14:textId="795BC62F" w:rsidR="004729BB" w:rsidRPr="007715C5" w:rsidRDefault="004729BB" w:rsidP="00474343">
      <w:pPr>
        <w:spacing w:before="100" w:beforeAutospacing="1" w:after="100" w:afterAutospacing="1" w:line="360" w:lineRule="auto"/>
        <w:jc w:val="both"/>
        <w:rPr>
          <w:rFonts w:eastAsia="Calibri"/>
          <w:color w:val="747171"/>
          <w:highlight w:val="yellow"/>
          <w:lang w:val="es-DO"/>
        </w:rPr>
      </w:pPr>
    </w:p>
    <w:p w14:paraId="4F859C01" w14:textId="50CEFBAC" w:rsidR="004729BB" w:rsidRPr="007715C5" w:rsidRDefault="0056478A" w:rsidP="00474343">
      <w:pPr>
        <w:spacing w:before="100" w:beforeAutospacing="1" w:after="100" w:afterAutospacing="1" w:line="360" w:lineRule="auto"/>
        <w:jc w:val="both"/>
        <w:rPr>
          <w:rFonts w:eastAsia="Calibri"/>
          <w:color w:val="747171"/>
          <w:highlight w:val="yellow"/>
          <w:lang w:val="es-DO"/>
        </w:rPr>
      </w:pPr>
      <w:r w:rsidRPr="007715C5">
        <w:rPr>
          <w:noProof/>
          <w:color w:val="747171"/>
          <w:lang w:val="es-DO"/>
        </w:rPr>
        <w:drawing>
          <wp:anchor distT="0" distB="0" distL="114300" distR="114300" simplePos="0" relativeHeight="251658244" behindDoc="0" locked="0" layoutInCell="1" allowOverlap="1" wp14:anchorId="21B014D6" wp14:editId="72B80E10">
            <wp:simplePos x="0" y="0"/>
            <wp:positionH relativeFrom="column">
              <wp:posOffset>945384</wp:posOffset>
            </wp:positionH>
            <wp:positionV relativeFrom="paragraph">
              <wp:posOffset>31685</wp:posOffset>
            </wp:positionV>
            <wp:extent cx="3011214" cy="2548707"/>
            <wp:effectExtent l="0" t="0" r="0" b="4445"/>
            <wp:wrapNone/>
            <wp:docPr id="1197974707" name="Imagen 119797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1214" cy="2548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FBB60" w14:textId="1E815A1B" w:rsidR="004235BF" w:rsidRPr="007715C5" w:rsidRDefault="004235BF" w:rsidP="00474343">
      <w:pPr>
        <w:spacing w:before="100" w:beforeAutospacing="1" w:after="100" w:afterAutospacing="1" w:line="360" w:lineRule="auto"/>
        <w:jc w:val="both"/>
        <w:rPr>
          <w:rFonts w:eastAsia="Calibri"/>
          <w:color w:val="747171"/>
          <w:highlight w:val="yellow"/>
          <w:lang w:val="es-DO"/>
        </w:rPr>
      </w:pPr>
    </w:p>
    <w:p w14:paraId="22A2A7D8" w14:textId="358A04B9" w:rsidR="00D45DA0" w:rsidRPr="007715C5" w:rsidRDefault="00D45DA0" w:rsidP="00474343">
      <w:pPr>
        <w:spacing w:after="0" w:line="360" w:lineRule="auto"/>
        <w:contextualSpacing/>
        <w:jc w:val="both"/>
        <w:rPr>
          <w:rFonts w:eastAsia="Times New Roman"/>
          <w:color w:val="747171"/>
          <w:lang w:val="es-DO" w:eastAsia="es-DO"/>
        </w:rPr>
      </w:pPr>
    </w:p>
    <w:p w14:paraId="3ED053E8" w14:textId="77777777" w:rsidR="003F3412" w:rsidRPr="007715C5" w:rsidRDefault="003F3412" w:rsidP="00474343">
      <w:pPr>
        <w:spacing w:after="0" w:line="360" w:lineRule="auto"/>
        <w:contextualSpacing/>
        <w:jc w:val="both"/>
        <w:rPr>
          <w:rFonts w:eastAsia="Times New Roman"/>
          <w:color w:val="747171"/>
          <w:lang w:val="es-DO" w:eastAsia="es-DO"/>
        </w:rPr>
      </w:pPr>
    </w:p>
    <w:p w14:paraId="18484C55" w14:textId="77777777" w:rsidR="003F3412" w:rsidRPr="007715C5" w:rsidRDefault="003F3412" w:rsidP="00474343">
      <w:pPr>
        <w:spacing w:after="0" w:line="360" w:lineRule="auto"/>
        <w:contextualSpacing/>
        <w:jc w:val="both"/>
        <w:rPr>
          <w:rFonts w:eastAsia="Times New Roman"/>
          <w:color w:val="747171"/>
          <w:lang w:val="es-DO" w:eastAsia="es-DO"/>
        </w:rPr>
      </w:pPr>
    </w:p>
    <w:p w14:paraId="6286A64F" w14:textId="77777777" w:rsidR="003F3412" w:rsidRPr="007715C5" w:rsidRDefault="003F3412" w:rsidP="00474343">
      <w:pPr>
        <w:spacing w:after="0" w:line="360" w:lineRule="auto"/>
        <w:contextualSpacing/>
        <w:jc w:val="both"/>
        <w:rPr>
          <w:rFonts w:eastAsia="Times New Roman"/>
          <w:color w:val="747171"/>
          <w:lang w:val="es-DO" w:eastAsia="es-DO"/>
        </w:rPr>
      </w:pPr>
    </w:p>
    <w:p w14:paraId="3FD553E3" w14:textId="77777777" w:rsidR="003F3412" w:rsidRPr="007715C5" w:rsidRDefault="003F3412" w:rsidP="00474343">
      <w:pPr>
        <w:spacing w:after="0" w:line="360" w:lineRule="auto"/>
        <w:contextualSpacing/>
        <w:jc w:val="both"/>
        <w:rPr>
          <w:rFonts w:eastAsia="Times New Roman"/>
          <w:color w:val="747171"/>
          <w:lang w:val="es-DO" w:eastAsia="es-DO"/>
        </w:rPr>
      </w:pPr>
    </w:p>
    <w:p w14:paraId="771AF28F" w14:textId="77777777" w:rsidR="003F3412" w:rsidRPr="007715C5" w:rsidRDefault="003F3412" w:rsidP="00474343">
      <w:pPr>
        <w:spacing w:after="0" w:line="360" w:lineRule="auto"/>
        <w:contextualSpacing/>
        <w:jc w:val="both"/>
        <w:rPr>
          <w:rFonts w:eastAsia="Times New Roman"/>
          <w:color w:val="747171"/>
          <w:lang w:val="es-DO" w:eastAsia="es-DO"/>
        </w:rPr>
      </w:pPr>
    </w:p>
    <w:p w14:paraId="25802567" w14:textId="77777777" w:rsidR="000357E9" w:rsidRPr="007715C5" w:rsidRDefault="000357E9" w:rsidP="00474343">
      <w:pPr>
        <w:spacing w:after="0" w:line="360" w:lineRule="auto"/>
        <w:contextualSpacing/>
        <w:jc w:val="both"/>
        <w:rPr>
          <w:rFonts w:eastAsia="Times New Roman"/>
          <w:color w:val="747171"/>
          <w:lang w:val="es-DO" w:eastAsia="es-DO"/>
        </w:rPr>
      </w:pPr>
    </w:p>
    <w:p w14:paraId="54258D8A" w14:textId="17D84BF9" w:rsidR="0011012D" w:rsidRPr="007715C5" w:rsidRDefault="0011012D" w:rsidP="0080704C">
      <w:pPr>
        <w:spacing w:after="0" w:line="360" w:lineRule="auto"/>
        <w:ind w:left="720" w:firstLine="720"/>
        <w:jc w:val="both"/>
        <w:rPr>
          <w:rFonts w:eastAsia="Calibri"/>
          <w:i/>
          <w:iCs/>
          <w:color w:val="747171"/>
          <w:sz w:val="20"/>
          <w:szCs w:val="20"/>
          <w:lang w:val="es-DO"/>
        </w:rPr>
      </w:pPr>
      <w:r w:rsidRPr="007715C5">
        <w:rPr>
          <w:rFonts w:eastAsia="Calibri"/>
          <w:i/>
          <w:iCs/>
          <w:color w:val="747171"/>
          <w:sz w:val="20"/>
          <w:szCs w:val="20"/>
          <w:lang w:val="es-DO"/>
        </w:rPr>
        <w:t xml:space="preserve">Fuente: Dirección Control de Gestión </w:t>
      </w:r>
      <w:r w:rsidR="009F259F" w:rsidRPr="007715C5">
        <w:rPr>
          <w:rFonts w:eastAsia="Calibri"/>
          <w:i/>
          <w:iCs/>
          <w:color w:val="747171"/>
          <w:sz w:val="20"/>
          <w:szCs w:val="20"/>
          <w:lang w:val="es-DO"/>
        </w:rPr>
        <w:t>MICM. -</w:t>
      </w:r>
      <w:r w:rsidRPr="007715C5">
        <w:rPr>
          <w:rFonts w:eastAsia="Calibri"/>
          <w:i/>
          <w:iCs/>
          <w:color w:val="747171"/>
          <w:sz w:val="20"/>
          <w:szCs w:val="20"/>
          <w:lang w:val="es-DO"/>
        </w:rPr>
        <w:t xml:space="preserve"> </w:t>
      </w:r>
    </w:p>
    <w:p w14:paraId="68B20AB7" w14:textId="77777777" w:rsidR="0056478A" w:rsidRPr="007715C5" w:rsidRDefault="0056478A" w:rsidP="00474343">
      <w:pPr>
        <w:spacing w:before="100" w:beforeAutospacing="1" w:after="0" w:line="360" w:lineRule="auto"/>
        <w:ind w:left="720" w:firstLine="556"/>
        <w:jc w:val="both"/>
        <w:rPr>
          <w:rFonts w:eastAsia="Calibri"/>
          <w:i/>
          <w:iCs/>
          <w:color w:val="747171"/>
          <w:sz w:val="20"/>
          <w:szCs w:val="20"/>
          <w:lang w:val="es-DO"/>
        </w:rPr>
      </w:pPr>
    </w:p>
    <w:p w14:paraId="0C5303B7" w14:textId="47416C36" w:rsidR="00884AE6" w:rsidRPr="007715C5" w:rsidRDefault="0083781B" w:rsidP="00474343">
      <w:pPr>
        <w:spacing w:before="100" w:beforeAutospacing="1" w:after="100" w:afterAutospacing="1" w:line="360" w:lineRule="auto"/>
        <w:ind w:left="1440" w:firstLine="720"/>
        <w:jc w:val="both"/>
        <w:rPr>
          <w:rFonts w:eastAsia="Calibri"/>
          <w:i/>
          <w:iCs/>
          <w:color w:val="747171"/>
          <w:sz w:val="20"/>
          <w:szCs w:val="20"/>
          <w:lang w:val="es-DO"/>
        </w:rPr>
      </w:pPr>
      <w:r w:rsidRPr="007715C5">
        <w:rPr>
          <w:noProof/>
          <w:color w:val="747171"/>
          <w:lang w:val="es-DO"/>
        </w:rPr>
        <mc:AlternateContent>
          <mc:Choice Requires="wps">
            <w:drawing>
              <wp:anchor distT="0" distB="0" distL="114300" distR="114300" simplePos="0" relativeHeight="251658242" behindDoc="0" locked="0" layoutInCell="1" allowOverlap="1" wp14:anchorId="73C2582E" wp14:editId="0F7644FE">
                <wp:simplePos x="0" y="0"/>
                <wp:positionH relativeFrom="column">
                  <wp:posOffset>676275</wp:posOffset>
                </wp:positionH>
                <wp:positionV relativeFrom="paragraph">
                  <wp:posOffset>-366395</wp:posOffset>
                </wp:positionV>
                <wp:extent cx="3733800" cy="1203960"/>
                <wp:effectExtent l="0" t="0" r="0" b="0"/>
                <wp:wrapNone/>
                <wp:docPr id="707678345" name="Cuadro de texto 707678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1203960"/>
                        </a:xfrm>
                        <a:prstGeom prst="rect">
                          <a:avLst/>
                        </a:prstGeom>
                        <a:solidFill>
                          <a:prstClr val="white"/>
                        </a:solidFill>
                        <a:ln>
                          <a:noFill/>
                        </a:ln>
                      </wps:spPr>
                      <wps:txbx>
                        <w:txbxContent>
                          <w:p w14:paraId="23D64D07" w14:textId="4BDDE898" w:rsidR="00937547" w:rsidRPr="00E33B26" w:rsidRDefault="00937547" w:rsidP="00E33B26">
                            <w:pPr>
                              <w:spacing w:line="360" w:lineRule="auto"/>
                              <w:jc w:val="center"/>
                              <w:rPr>
                                <w:b/>
                                <w:bCs/>
                                <w:color w:val="747171"/>
                                <w:lang w:val="es-DO"/>
                              </w:rPr>
                            </w:pPr>
                            <w:r w:rsidRPr="00E33B26">
                              <w:rPr>
                                <w:b/>
                                <w:bCs/>
                                <w:color w:val="747171"/>
                                <w:lang w:val="es-US"/>
                              </w:rPr>
                              <w:t>Gráfico</w:t>
                            </w:r>
                            <w:r w:rsidRPr="00E33B26">
                              <w:rPr>
                                <w:b/>
                                <w:bCs/>
                                <w:color w:val="747171"/>
                                <w:lang w:val="es-DO"/>
                              </w:rPr>
                              <w:t xml:space="preserve"> No.  </w:t>
                            </w:r>
                            <w:r w:rsidR="00AF54F8">
                              <w:rPr>
                                <w:b/>
                                <w:bCs/>
                                <w:color w:val="747171"/>
                                <w:lang w:val="es-DO"/>
                              </w:rPr>
                              <w:fldChar w:fldCharType="begin"/>
                            </w:r>
                            <w:r w:rsidR="00AF54F8">
                              <w:rPr>
                                <w:b/>
                                <w:bCs/>
                                <w:color w:val="747171"/>
                                <w:lang w:val="es-DO"/>
                              </w:rPr>
                              <w:instrText xml:space="preserve"> SEQ Gráfico_No._ \* ARABIC </w:instrText>
                            </w:r>
                            <w:r w:rsidR="00AF54F8">
                              <w:rPr>
                                <w:b/>
                                <w:bCs/>
                                <w:color w:val="747171"/>
                                <w:lang w:val="es-DO"/>
                              </w:rPr>
                              <w:fldChar w:fldCharType="separate"/>
                            </w:r>
                            <w:r w:rsidR="00BB51F6">
                              <w:rPr>
                                <w:b/>
                                <w:bCs/>
                                <w:noProof/>
                                <w:color w:val="747171"/>
                                <w:lang w:val="es-DO"/>
                              </w:rPr>
                              <w:t>3</w:t>
                            </w:r>
                            <w:r w:rsidR="00AF54F8">
                              <w:rPr>
                                <w:b/>
                                <w:bCs/>
                                <w:color w:val="747171"/>
                                <w:lang w:val="es-DO"/>
                              </w:rPr>
                              <w:fldChar w:fldCharType="end"/>
                            </w:r>
                          </w:p>
                          <w:p w14:paraId="21A6D757" w14:textId="581B9DEE" w:rsidR="00937547" w:rsidRDefault="00303E9A" w:rsidP="007C1B93">
                            <w:pPr>
                              <w:spacing w:after="0" w:line="360" w:lineRule="auto"/>
                              <w:jc w:val="center"/>
                              <w:rPr>
                                <w:color w:val="747171"/>
                                <w:lang w:val="es-DO"/>
                              </w:rPr>
                            </w:pPr>
                            <w:r w:rsidRPr="00E33B26">
                              <w:rPr>
                                <w:color w:val="747171"/>
                                <w:lang w:val="es-DO"/>
                              </w:rPr>
                              <w:t xml:space="preserve">Satisfacción interna </w:t>
                            </w:r>
                            <w:r w:rsidR="00E33B26" w:rsidRPr="00E33B26">
                              <w:rPr>
                                <w:color w:val="747171"/>
                                <w:lang w:val="es-DO"/>
                              </w:rPr>
                              <w:t>respecto a l</w:t>
                            </w:r>
                            <w:r w:rsidR="00E33B26">
                              <w:rPr>
                                <w:color w:val="747171"/>
                                <w:lang w:val="es-DO"/>
                              </w:rPr>
                              <w:t>os servicios de la Dirección de Comunicaciones</w:t>
                            </w:r>
                          </w:p>
                          <w:p w14:paraId="14A58294" w14:textId="46AEB55E" w:rsidR="00EE5C46" w:rsidRPr="00E33B26" w:rsidRDefault="00AD12BD" w:rsidP="007C1B93">
                            <w:pPr>
                              <w:spacing w:after="0" w:line="360" w:lineRule="auto"/>
                              <w:jc w:val="center"/>
                              <w:rPr>
                                <w:color w:val="747171"/>
                                <w:lang w:val="es-DO"/>
                              </w:rPr>
                            </w:pPr>
                            <w:r>
                              <w:rPr>
                                <w:color w:val="747171"/>
                                <w:lang w:val="es-DO"/>
                              </w:rPr>
                              <w:t xml:space="preserve">Comparativo año </w:t>
                            </w:r>
                            <w:r w:rsidR="007C1B93">
                              <w:rPr>
                                <w:color w:val="747171"/>
                                <w:lang w:val="es-DO"/>
                              </w:rPr>
                              <w:t>2022 /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582E" id="Cuadro de texto 707678345" o:spid="_x0000_s1040" type="#_x0000_t202" style="position:absolute;left:0;text-align:left;margin-left:53.25pt;margin-top:-28.85pt;width:294pt;height:9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" stroked="f">
                <v:textbox inset="0,0,0,0">
                  <w:txbxContent>
                    <w:p w14:paraId="23D64D07" w14:textId="4BDDE898" w:rsidR="00937547" w:rsidRPr="00E33B26" w:rsidRDefault="00937547" w:rsidP="00E33B26">
                      <w:pPr>
                        <w:spacing w:line="360" w:lineRule="auto"/>
                        <w:jc w:val="center"/>
                        <w:rPr>
                          <w:b/>
                          <w:bCs/>
                          <w:color w:val="747171"/>
                          <w:lang w:val="es-DO"/>
                        </w:rPr>
                      </w:pPr>
                      <w:r w:rsidRPr="00E33B26">
                        <w:rPr>
                          <w:b/>
                          <w:bCs/>
                          <w:color w:val="747171"/>
                          <w:lang w:val="es-US"/>
                        </w:rPr>
                        <w:t>Gráfico</w:t>
                      </w:r>
                      <w:r w:rsidRPr="00E33B26">
                        <w:rPr>
                          <w:b/>
                          <w:bCs/>
                          <w:color w:val="747171"/>
                          <w:lang w:val="es-DO"/>
                        </w:rPr>
                        <w:t xml:space="preserve"> No.  </w:t>
                      </w:r>
                      <w:r w:rsidR="00AF54F8">
                        <w:rPr>
                          <w:b/>
                          <w:bCs/>
                          <w:color w:val="747171"/>
                          <w:lang w:val="es-DO"/>
                        </w:rPr>
                        <w:fldChar w:fldCharType="begin"/>
                      </w:r>
                      <w:r w:rsidR="00AF54F8">
                        <w:rPr>
                          <w:b/>
                          <w:bCs/>
                          <w:color w:val="747171"/>
                          <w:lang w:val="es-DO"/>
                        </w:rPr>
                        <w:instrText xml:space="preserve"> SEQ Gráfico_No._ \* ARABIC </w:instrText>
                      </w:r>
                      <w:r w:rsidR="00AF54F8">
                        <w:rPr>
                          <w:b/>
                          <w:bCs/>
                          <w:color w:val="747171"/>
                          <w:lang w:val="es-DO"/>
                        </w:rPr>
                        <w:fldChar w:fldCharType="separate"/>
                      </w:r>
                      <w:r w:rsidR="00BB51F6">
                        <w:rPr>
                          <w:b/>
                          <w:bCs/>
                          <w:noProof/>
                          <w:color w:val="747171"/>
                          <w:lang w:val="es-DO"/>
                        </w:rPr>
                        <w:t>3</w:t>
                      </w:r>
                      <w:r w:rsidR="00AF54F8">
                        <w:rPr>
                          <w:b/>
                          <w:bCs/>
                          <w:color w:val="747171"/>
                          <w:lang w:val="es-DO"/>
                        </w:rPr>
                        <w:fldChar w:fldCharType="end"/>
                      </w:r>
                    </w:p>
                    <w:p w14:paraId="21A6D757" w14:textId="581B9DEE" w:rsidR="00937547" w:rsidRDefault="00303E9A" w:rsidP="007C1B93">
                      <w:pPr>
                        <w:spacing w:after="0" w:line="360" w:lineRule="auto"/>
                        <w:jc w:val="center"/>
                        <w:rPr>
                          <w:color w:val="747171"/>
                          <w:lang w:val="es-DO"/>
                        </w:rPr>
                      </w:pPr>
                      <w:r w:rsidRPr="00E33B26">
                        <w:rPr>
                          <w:color w:val="747171"/>
                          <w:lang w:val="es-DO"/>
                        </w:rPr>
                        <w:t xml:space="preserve">Satisfacción interna </w:t>
                      </w:r>
                      <w:r w:rsidR="00E33B26" w:rsidRPr="00E33B26">
                        <w:rPr>
                          <w:color w:val="747171"/>
                          <w:lang w:val="es-DO"/>
                        </w:rPr>
                        <w:t>respecto a l</w:t>
                      </w:r>
                      <w:r w:rsidR="00E33B26">
                        <w:rPr>
                          <w:color w:val="747171"/>
                          <w:lang w:val="es-DO"/>
                        </w:rPr>
                        <w:t>os servicios de la Dirección de Comunicaciones</w:t>
                      </w:r>
                    </w:p>
                    <w:p w14:paraId="14A58294" w14:textId="46AEB55E" w:rsidR="00EE5C46" w:rsidRPr="00E33B26" w:rsidRDefault="00AD12BD" w:rsidP="007C1B93">
                      <w:pPr>
                        <w:spacing w:after="0" w:line="360" w:lineRule="auto"/>
                        <w:jc w:val="center"/>
                        <w:rPr>
                          <w:color w:val="747171"/>
                          <w:lang w:val="es-DO"/>
                        </w:rPr>
                      </w:pPr>
                      <w:r>
                        <w:rPr>
                          <w:color w:val="747171"/>
                          <w:lang w:val="es-DO"/>
                        </w:rPr>
                        <w:t xml:space="preserve">Comparativo año </w:t>
                      </w:r>
                      <w:r w:rsidR="007C1B93">
                        <w:rPr>
                          <w:color w:val="747171"/>
                          <w:lang w:val="es-DO"/>
                        </w:rPr>
                        <w:t>2022 / 2023</w:t>
                      </w:r>
                    </w:p>
                  </w:txbxContent>
                </v:textbox>
              </v:shape>
            </w:pict>
          </mc:Fallback>
        </mc:AlternateContent>
      </w:r>
    </w:p>
    <w:p w14:paraId="04DA1528" w14:textId="79C3F551" w:rsidR="00B54F02" w:rsidRPr="007715C5" w:rsidRDefault="00B54F02" w:rsidP="00474343">
      <w:pPr>
        <w:spacing w:before="100" w:beforeAutospacing="1" w:after="100" w:afterAutospacing="1" w:line="360" w:lineRule="auto"/>
        <w:ind w:left="1440" w:firstLine="720"/>
        <w:jc w:val="both"/>
        <w:rPr>
          <w:rFonts w:eastAsia="Calibri"/>
          <w:i/>
          <w:iCs/>
          <w:color w:val="747171"/>
          <w:sz w:val="20"/>
          <w:szCs w:val="20"/>
          <w:lang w:val="es-DO"/>
        </w:rPr>
      </w:pPr>
    </w:p>
    <w:p w14:paraId="67949609" w14:textId="73871EFC" w:rsidR="004B5696" w:rsidRPr="007715C5" w:rsidRDefault="000357E9" w:rsidP="00474343">
      <w:pPr>
        <w:spacing w:before="100" w:beforeAutospacing="1" w:after="100" w:afterAutospacing="1" w:line="360" w:lineRule="auto"/>
        <w:ind w:left="1440" w:firstLine="720"/>
        <w:jc w:val="both"/>
        <w:rPr>
          <w:rFonts w:eastAsia="Calibri"/>
          <w:i/>
          <w:iCs/>
          <w:color w:val="747171"/>
          <w:sz w:val="20"/>
          <w:szCs w:val="20"/>
          <w:lang w:val="es-DO"/>
        </w:rPr>
      </w:pPr>
      <w:r w:rsidRPr="007715C5">
        <w:rPr>
          <w:noProof/>
          <w:color w:val="747171"/>
          <w:lang w:val="es-DO"/>
        </w:rPr>
        <w:drawing>
          <wp:anchor distT="0" distB="0" distL="114300" distR="114300" simplePos="0" relativeHeight="251658261" behindDoc="0" locked="0" layoutInCell="1" allowOverlap="1" wp14:anchorId="391A20A9" wp14:editId="2F9DDF45">
            <wp:simplePos x="0" y="0"/>
            <wp:positionH relativeFrom="column">
              <wp:posOffset>919303</wp:posOffset>
            </wp:positionH>
            <wp:positionV relativeFrom="paragraph">
              <wp:posOffset>148930</wp:posOffset>
            </wp:positionV>
            <wp:extent cx="3228975" cy="1914525"/>
            <wp:effectExtent l="0" t="0" r="0" b="0"/>
            <wp:wrapNone/>
            <wp:docPr id="1965771636" name="Imagen 196577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289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4D02" w14:textId="0163FA54" w:rsidR="004B5696" w:rsidRPr="007715C5" w:rsidRDefault="004B5696" w:rsidP="00474343">
      <w:pPr>
        <w:spacing w:before="100" w:beforeAutospacing="1" w:after="100" w:afterAutospacing="1" w:line="360" w:lineRule="auto"/>
        <w:ind w:left="1440" w:firstLine="720"/>
        <w:jc w:val="both"/>
        <w:rPr>
          <w:rFonts w:eastAsia="Calibri"/>
          <w:i/>
          <w:iCs/>
          <w:color w:val="747171"/>
          <w:sz w:val="20"/>
          <w:szCs w:val="20"/>
          <w:lang w:val="es-DO"/>
        </w:rPr>
      </w:pPr>
    </w:p>
    <w:p w14:paraId="193219D8" w14:textId="0FE4FC8C" w:rsidR="004B5696" w:rsidRPr="007715C5" w:rsidRDefault="004B5696" w:rsidP="00474343">
      <w:pPr>
        <w:spacing w:before="100" w:beforeAutospacing="1" w:after="100" w:afterAutospacing="1" w:line="360" w:lineRule="auto"/>
        <w:ind w:left="1440" w:firstLine="720"/>
        <w:jc w:val="both"/>
        <w:rPr>
          <w:rFonts w:eastAsia="Calibri"/>
          <w:i/>
          <w:iCs/>
          <w:color w:val="747171"/>
          <w:sz w:val="20"/>
          <w:szCs w:val="20"/>
          <w:lang w:val="es-DO"/>
        </w:rPr>
      </w:pPr>
    </w:p>
    <w:p w14:paraId="183F93D0" w14:textId="77777777" w:rsidR="004B5696" w:rsidRPr="007715C5" w:rsidRDefault="004B5696" w:rsidP="00474343">
      <w:pPr>
        <w:spacing w:before="100" w:beforeAutospacing="1" w:after="100" w:afterAutospacing="1" w:line="360" w:lineRule="auto"/>
        <w:ind w:left="1440" w:firstLine="720"/>
        <w:jc w:val="both"/>
        <w:rPr>
          <w:rFonts w:eastAsia="Calibri"/>
          <w:i/>
          <w:iCs/>
          <w:color w:val="747171"/>
          <w:sz w:val="20"/>
          <w:szCs w:val="20"/>
          <w:lang w:val="es-DO"/>
        </w:rPr>
      </w:pPr>
    </w:p>
    <w:p w14:paraId="22DD4711" w14:textId="77777777" w:rsidR="004B5696" w:rsidRPr="007715C5" w:rsidRDefault="004B5696" w:rsidP="00474343">
      <w:pPr>
        <w:spacing w:before="100" w:beforeAutospacing="1" w:after="100" w:afterAutospacing="1" w:line="360" w:lineRule="auto"/>
        <w:ind w:left="1440" w:firstLine="720"/>
        <w:jc w:val="both"/>
        <w:rPr>
          <w:rFonts w:eastAsia="Calibri"/>
          <w:i/>
          <w:iCs/>
          <w:color w:val="747171"/>
          <w:sz w:val="20"/>
          <w:szCs w:val="20"/>
          <w:lang w:val="es-DO"/>
        </w:rPr>
      </w:pPr>
    </w:p>
    <w:p w14:paraId="0EF9CE7B" w14:textId="77777777" w:rsidR="00914E0D" w:rsidRPr="007715C5" w:rsidRDefault="00914E0D" w:rsidP="00474343">
      <w:pPr>
        <w:spacing w:before="100" w:beforeAutospacing="1" w:after="100" w:afterAutospacing="1" w:line="360" w:lineRule="auto"/>
        <w:ind w:left="1440"/>
        <w:jc w:val="both"/>
        <w:rPr>
          <w:rFonts w:eastAsia="Calibri"/>
          <w:i/>
          <w:iCs/>
          <w:color w:val="747171"/>
          <w:sz w:val="20"/>
          <w:szCs w:val="20"/>
          <w:lang w:val="es-DO"/>
        </w:rPr>
      </w:pPr>
    </w:p>
    <w:p w14:paraId="23CD6CDA" w14:textId="17C2F073" w:rsidR="00E33BAD" w:rsidRPr="007715C5" w:rsidRDefault="00E33BAD" w:rsidP="00474343">
      <w:pPr>
        <w:spacing w:before="100" w:beforeAutospacing="1" w:after="100" w:afterAutospacing="1" w:line="360" w:lineRule="auto"/>
        <w:ind w:left="1440"/>
        <w:jc w:val="both"/>
        <w:rPr>
          <w:rFonts w:eastAsia="Calibri"/>
          <w:i/>
          <w:iCs/>
          <w:color w:val="747171"/>
          <w:sz w:val="20"/>
          <w:szCs w:val="20"/>
          <w:lang w:val="es-DO"/>
        </w:rPr>
      </w:pPr>
      <w:r w:rsidRPr="007715C5">
        <w:rPr>
          <w:rFonts w:eastAsia="Calibri"/>
          <w:i/>
          <w:iCs/>
          <w:color w:val="747171"/>
          <w:sz w:val="20"/>
          <w:szCs w:val="20"/>
          <w:lang w:val="es-DO"/>
        </w:rPr>
        <w:t xml:space="preserve">Fuente: Dirección Control de Gestión </w:t>
      </w:r>
      <w:r w:rsidR="009F259F" w:rsidRPr="007715C5">
        <w:rPr>
          <w:rFonts w:eastAsia="Calibri"/>
          <w:i/>
          <w:iCs/>
          <w:color w:val="747171"/>
          <w:sz w:val="20"/>
          <w:szCs w:val="20"/>
          <w:lang w:val="es-DO"/>
        </w:rPr>
        <w:t>MICM. -</w:t>
      </w:r>
      <w:r w:rsidRPr="007715C5">
        <w:rPr>
          <w:rFonts w:eastAsia="Calibri"/>
          <w:i/>
          <w:iCs/>
          <w:color w:val="747171"/>
          <w:sz w:val="20"/>
          <w:szCs w:val="20"/>
          <w:lang w:val="es-DO"/>
        </w:rPr>
        <w:t xml:space="preserve"> </w:t>
      </w:r>
    </w:p>
    <w:p w14:paraId="58DBBE70" w14:textId="77777777" w:rsidR="004B5696" w:rsidRPr="007715C5" w:rsidRDefault="004B5696" w:rsidP="00474343">
      <w:pPr>
        <w:spacing w:after="0" w:line="360" w:lineRule="auto"/>
        <w:contextualSpacing/>
        <w:jc w:val="both"/>
        <w:rPr>
          <w:rFonts w:eastAsia="Times New Roman"/>
          <w:color w:val="747171"/>
          <w:lang w:val="es-DO" w:eastAsia="es-DO"/>
        </w:rPr>
      </w:pPr>
    </w:p>
    <w:p w14:paraId="7E8FBD48" w14:textId="502A2708" w:rsidR="00AF54F8" w:rsidRPr="007715C5" w:rsidRDefault="00AF54F8" w:rsidP="00474343">
      <w:pPr>
        <w:spacing w:after="0" w:line="360" w:lineRule="auto"/>
        <w:jc w:val="center"/>
        <w:rPr>
          <w:b/>
          <w:bCs/>
          <w:color w:val="747171"/>
          <w:lang w:val="es-DO"/>
        </w:rPr>
      </w:pPr>
      <w:r w:rsidRPr="007715C5">
        <w:rPr>
          <w:b/>
          <w:bCs/>
          <w:color w:val="747171"/>
          <w:lang w:val="es-DO"/>
        </w:rPr>
        <w:t xml:space="preserve">Gráfico No.  </w:t>
      </w:r>
      <w:r w:rsidRPr="007715C5">
        <w:rPr>
          <w:b/>
          <w:bCs/>
          <w:color w:val="747171"/>
          <w:lang w:val="es-DO"/>
        </w:rPr>
        <w:fldChar w:fldCharType="begin"/>
      </w:r>
      <w:r w:rsidRPr="007715C5">
        <w:rPr>
          <w:b/>
          <w:bCs/>
          <w:color w:val="747171"/>
          <w:lang w:val="es-DO"/>
        </w:rPr>
        <w:instrText xml:space="preserve"> SEQ Gráfico_No._ \* ARABIC </w:instrText>
      </w:r>
      <w:r w:rsidRPr="007715C5">
        <w:rPr>
          <w:b/>
          <w:bCs/>
          <w:color w:val="747171"/>
          <w:lang w:val="es-DO"/>
        </w:rPr>
        <w:fldChar w:fldCharType="separate"/>
      </w:r>
      <w:r w:rsidR="00BB51F6" w:rsidRPr="007715C5">
        <w:rPr>
          <w:b/>
          <w:bCs/>
          <w:color w:val="747171"/>
          <w:lang w:val="es-DO"/>
        </w:rPr>
        <w:t>4</w:t>
      </w:r>
      <w:r w:rsidRPr="007715C5">
        <w:rPr>
          <w:b/>
          <w:bCs/>
          <w:color w:val="747171"/>
          <w:lang w:val="es-DO"/>
        </w:rPr>
        <w:fldChar w:fldCharType="end"/>
      </w:r>
    </w:p>
    <w:p w14:paraId="628E2D41" w14:textId="6A4400FC" w:rsidR="00AF54F8" w:rsidRPr="007715C5" w:rsidRDefault="00695BB2" w:rsidP="00474343">
      <w:pPr>
        <w:spacing w:after="0" w:line="360" w:lineRule="auto"/>
        <w:jc w:val="center"/>
        <w:rPr>
          <w:color w:val="747171"/>
          <w:lang w:val="es-DO"/>
        </w:rPr>
      </w:pPr>
      <w:r w:rsidRPr="007715C5">
        <w:rPr>
          <w:color w:val="747171"/>
          <w:lang w:val="es-DO"/>
        </w:rPr>
        <w:t>S</w:t>
      </w:r>
      <w:r w:rsidR="004A243D" w:rsidRPr="007715C5">
        <w:rPr>
          <w:color w:val="747171"/>
          <w:lang w:val="es-DO"/>
        </w:rPr>
        <w:t>ati</w:t>
      </w:r>
      <w:r w:rsidR="00F90284" w:rsidRPr="007715C5">
        <w:rPr>
          <w:color w:val="747171"/>
          <w:lang w:val="es-DO"/>
        </w:rPr>
        <w:t>sfacción interna respecto a los servicios de la Dirección de Recursos Humanos</w:t>
      </w:r>
    </w:p>
    <w:p w14:paraId="71067501" w14:textId="4A508356" w:rsidR="00F221FB" w:rsidRPr="007715C5" w:rsidRDefault="00F221FB" w:rsidP="00474343">
      <w:pPr>
        <w:spacing w:after="0" w:line="360" w:lineRule="auto"/>
        <w:jc w:val="center"/>
        <w:rPr>
          <w:color w:val="747171"/>
          <w:lang w:val="es-DO"/>
        </w:rPr>
      </w:pPr>
      <w:r w:rsidRPr="007715C5">
        <w:rPr>
          <w:color w:val="747171"/>
          <w:lang w:val="es-DO"/>
        </w:rPr>
        <w:t>Comparativo año 2022 / 2023</w:t>
      </w:r>
    </w:p>
    <w:p w14:paraId="20FDB26F" w14:textId="77777777" w:rsidR="00F221FB" w:rsidRPr="007715C5" w:rsidRDefault="0011740D" w:rsidP="00474343">
      <w:pPr>
        <w:spacing w:after="0" w:line="360" w:lineRule="auto"/>
        <w:contextualSpacing/>
        <w:jc w:val="center"/>
        <w:rPr>
          <w:rFonts w:eastAsia="Times New Roman"/>
          <w:color w:val="747171"/>
          <w:lang w:val="es-DO" w:eastAsia="es-DO"/>
        </w:rPr>
      </w:pPr>
      <w:r w:rsidRPr="007715C5">
        <w:rPr>
          <w:noProof/>
          <w:color w:val="747171"/>
          <w:lang w:val="es-DO"/>
        </w:rPr>
        <w:drawing>
          <wp:inline distT="0" distB="0" distL="0" distR="0" wp14:anchorId="3173F405" wp14:editId="31B2E638">
            <wp:extent cx="3058510" cy="1860331"/>
            <wp:effectExtent l="0" t="0" r="0" b="0"/>
            <wp:docPr id="218736470" name="Gráfico 1">
              <a:extLst xmlns:a="http://schemas.openxmlformats.org/drawingml/2006/main">
                <a:ext uri="{FF2B5EF4-FFF2-40B4-BE49-F238E27FC236}">
                  <a16:creationId xmlns:a16="http://schemas.microsoft.com/office/drawing/2014/main" id="{987F83CB-6B15-F62E-4EC3-43C99D0FAF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AC9DC68" w14:textId="6F14AD79" w:rsidR="00F221FB" w:rsidRPr="007715C5" w:rsidRDefault="00F221FB" w:rsidP="00474343">
      <w:pPr>
        <w:spacing w:after="0" w:line="360" w:lineRule="auto"/>
        <w:ind w:left="720" w:firstLine="556"/>
        <w:contextualSpacing/>
        <w:rPr>
          <w:rFonts w:eastAsia="Times New Roman"/>
          <w:color w:val="747171"/>
          <w:lang w:val="es-DO" w:eastAsia="es-DO"/>
        </w:rPr>
      </w:pPr>
      <w:r w:rsidRPr="007715C5">
        <w:rPr>
          <w:rFonts w:eastAsia="Calibri"/>
          <w:i/>
          <w:iCs/>
          <w:color w:val="747171"/>
          <w:sz w:val="20"/>
          <w:szCs w:val="20"/>
          <w:lang w:val="es-DO"/>
        </w:rPr>
        <w:t xml:space="preserve">Fuente: Dirección Control de Gestión </w:t>
      </w:r>
      <w:r w:rsidR="009F259F" w:rsidRPr="007715C5">
        <w:rPr>
          <w:rFonts w:eastAsia="Calibri"/>
          <w:i/>
          <w:iCs/>
          <w:color w:val="747171"/>
          <w:sz w:val="20"/>
          <w:szCs w:val="20"/>
          <w:lang w:val="es-DO"/>
        </w:rPr>
        <w:t>MICM. -</w:t>
      </w:r>
    </w:p>
    <w:p w14:paraId="03FD7CFB" w14:textId="680A570C" w:rsidR="00E938F5" w:rsidRPr="007715C5" w:rsidRDefault="00E938F5" w:rsidP="00474343">
      <w:pPr>
        <w:spacing w:after="0" w:line="360" w:lineRule="auto"/>
        <w:jc w:val="center"/>
        <w:rPr>
          <w:b/>
          <w:bCs/>
          <w:color w:val="747171"/>
          <w:lang w:val="es-DO"/>
        </w:rPr>
      </w:pPr>
      <w:r w:rsidRPr="007715C5">
        <w:rPr>
          <w:b/>
          <w:bCs/>
          <w:color w:val="747171"/>
          <w:lang w:val="es-DO"/>
        </w:rPr>
        <w:lastRenderedPageBreak/>
        <w:t xml:space="preserve">Gráfico No.  </w:t>
      </w:r>
      <w:r w:rsidRPr="007715C5">
        <w:rPr>
          <w:b/>
          <w:bCs/>
          <w:color w:val="747171"/>
          <w:lang w:val="es-DO"/>
        </w:rPr>
        <w:fldChar w:fldCharType="begin"/>
      </w:r>
      <w:r w:rsidRPr="007715C5">
        <w:rPr>
          <w:b/>
          <w:bCs/>
          <w:color w:val="747171"/>
          <w:lang w:val="es-DO"/>
        </w:rPr>
        <w:instrText xml:space="preserve"> SEQ Gráfico_No._ \* ARABIC </w:instrText>
      </w:r>
      <w:r w:rsidRPr="007715C5">
        <w:rPr>
          <w:b/>
          <w:bCs/>
          <w:color w:val="747171"/>
          <w:lang w:val="es-DO"/>
        </w:rPr>
        <w:fldChar w:fldCharType="separate"/>
      </w:r>
      <w:r w:rsidR="00BB51F6" w:rsidRPr="007715C5">
        <w:rPr>
          <w:b/>
          <w:bCs/>
          <w:color w:val="747171"/>
          <w:lang w:val="es-DO"/>
        </w:rPr>
        <w:t>5</w:t>
      </w:r>
      <w:r w:rsidRPr="007715C5">
        <w:rPr>
          <w:b/>
          <w:bCs/>
          <w:color w:val="747171"/>
          <w:lang w:val="es-DO"/>
        </w:rPr>
        <w:fldChar w:fldCharType="end"/>
      </w:r>
    </w:p>
    <w:p w14:paraId="6BE6F672" w14:textId="767B5B5E" w:rsidR="00E938F5" w:rsidRPr="007715C5" w:rsidRDefault="00E938F5" w:rsidP="00474343">
      <w:pPr>
        <w:spacing w:after="0" w:line="360" w:lineRule="auto"/>
        <w:jc w:val="center"/>
        <w:rPr>
          <w:color w:val="747171"/>
          <w:lang w:val="es-DO"/>
        </w:rPr>
      </w:pPr>
      <w:r w:rsidRPr="007715C5">
        <w:rPr>
          <w:color w:val="747171"/>
          <w:lang w:val="es-DO"/>
        </w:rPr>
        <w:t>Satisfacción interna respecto a los servicios de la Dirección de Control de Gestión</w:t>
      </w:r>
    </w:p>
    <w:p w14:paraId="74FCF982" w14:textId="4D8BFEF0" w:rsidR="00E938F5" w:rsidRPr="007715C5" w:rsidRDefault="00E938F5" w:rsidP="00474343">
      <w:pPr>
        <w:spacing w:after="0" w:line="360" w:lineRule="auto"/>
        <w:jc w:val="center"/>
        <w:rPr>
          <w:color w:val="747171"/>
          <w:lang w:val="es-DO"/>
        </w:rPr>
      </w:pPr>
      <w:r w:rsidRPr="007715C5">
        <w:rPr>
          <w:color w:val="747171"/>
          <w:lang w:val="es-DO"/>
        </w:rPr>
        <w:t>Año 2023</w:t>
      </w:r>
    </w:p>
    <w:p w14:paraId="03F3F55D" w14:textId="284C825D" w:rsidR="00006C35" w:rsidRPr="007715C5" w:rsidRDefault="003A24F7" w:rsidP="00474343">
      <w:pPr>
        <w:spacing w:after="0" w:line="360" w:lineRule="auto"/>
        <w:contextualSpacing/>
        <w:jc w:val="center"/>
        <w:rPr>
          <w:rFonts w:eastAsia="Times New Roman"/>
          <w:color w:val="747171"/>
          <w:lang w:val="es-DO" w:eastAsia="es-DO"/>
        </w:rPr>
      </w:pPr>
      <w:r w:rsidRPr="007715C5">
        <w:rPr>
          <w:noProof/>
          <w:color w:val="747171"/>
          <w:lang w:val="es-DO"/>
        </w:rPr>
        <w:drawing>
          <wp:inline distT="0" distB="0" distL="0" distR="0" wp14:anchorId="6194C6F4" wp14:editId="46F4ECF6">
            <wp:extent cx="3407434" cy="2251495"/>
            <wp:effectExtent l="0" t="0" r="0" b="0"/>
            <wp:docPr id="1405570282" name="Gráfico 1">
              <a:extLst xmlns:a="http://schemas.openxmlformats.org/drawingml/2006/main">
                <a:ext uri="{FF2B5EF4-FFF2-40B4-BE49-F238E27FC236}">
                  <a16:creationId xmlns:a16="http://schemas.microsoft.com/office/drawing/2014/main" id="{6B487CBA-9BB0-546D-6D55-76E5436EF4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184C8D6" w14:textId="5502FEC2" w:rsidR="00C1267A" w:rsidRPr="007715C5" w:rsidRDefault="00C1267A" w:rsidP="00474343">
      <w:pPr>
        <w:spacing w:after="0" w:line="360" w:lineRule="auto"/>
        <w:ind w:left="720" w:firstLine="556"/>
        <w:contextualSpacing/>
        <w:rPr>
          <w:rFonts w:eastAsia="Times New Roman"/>
          <w:color w:val="747171"/>
          <w:lang w:val="es-DO" w:eastAsia="es-DO"/>
        </w:rPr>
      </w:pPr>
      <w:r w:rsidRPr="007715C5">
        <w:rPr>
          <w:rFonts w:eastAsia="Calibri"/>
          <w:i/>
          <w:iCs/>
          <w:color w:val="747171"/>
          <w:sz w:val="20"/>
          <w:szCs w:val="20"/>
          <w:lang w:val="es-DO"/>
        </w:rPr>
        <w:t xml:space="preserve">Fuente: Dirección Control de Gestión </w:t>
      </w:r>
      <w:r w:rsidR="00853E9D" w:rsidRPr="007715C5">
        <w:rPr>
          <w:rFonts w:eastAsia="Calibri"/>
          <w:i/>
          <w:iCs/>
          <w:color w:val="747171"/>
          <w:sz w:val="20"/>
          <w:szCs w:val="20"/>
          <w:lang w:val="es-DO"/>
        </w:rPr>
        <w:t>MICM. -</w:t>
      </w:r>
    </w:p>
    <w:p w14:paraId="25613D73" w14:textId="77777777" w:rsidR="00152A0B" w:rsidRPr="007715C5" w:rsidRDefault="00152A0B" w:rsidP="00474343">
      <w:pPr>
        <w:spacing w:after="0" w:line="360" w:lineRule="auto"/>
        <w:contextualSpacing/>
        <w:jc w:val="both"/>
        <w:rPr>
          <w:rFonts w:eastAsia="Times New Roman"/>
          <w:color w:val="747171"/>
          <w:lang w:val="es-DO" w:eastAsia="es-DO"/>
        </w:rPr>
      </w:pPr>
    </w:p>
    <w:p w14:paraId="101B5EC9" w14:textId="77777777" w:rsidR="00D45DA0" w:rsidRPr="006A1B0A" w:rsidRDefault="00D45DA0" w:rsidP="006A1B0A">
      <w:pPr>
        <w:spacing w:after="0" w:line="360" w:lineRule="auto"/>
        <w:jc w:val="both"/>
        <w:rPr>
          <w:rFonts w:eastAsia="Calibri"/>
          <w:b/>
          <w:bCs/>
          <w:color w:val="747171"/>
          <w:lang w:val="es-DO"/>
        </w:rPr>
      </w:pPr>
      <w:r w:rsidRPr="006A1B0A">
        <w:rPr>
          <w:rFonts w:eastAsia="Calibri"/>
          <w:b/>
          <w:bCs/>
          <w:color w:val="747171"/>
          <w:lang w:val="es-DO"/>
        </w:rPr>
        <w:t>Resultados encuestas de satisfacción a nivel externo</w:t>
      </w:r>
    </w:p>
    <w:p w14:paraId="050FEE4F" w14:textId="77777777" w:rsidR="00D45DA0" w:rsidRPr="007715C5" w:rsidRDefault="00D45DA0" w:rsidP="00474343">
      <w:pPr>
        <w:spacing w:after="0" w:line="360" w:lineRule="auto"/>
        <w:contextualSpacing/>
        <w:jc w:val="both"/>
        <w:rPr>
          <w:rFonts w:eastAsia="Calibri"/>
          <w:color w:val="747171"/>
          <w:lang w:val="es-DO"/>
        </w:rPr>
      </w:pPr>
    </w:p>
    <w:p w14:paraId="434C0D8C" w14:textId="42F9589E" w:rsidR="00853E9D" w:rsidRDefault="00D45DA0" w:rsidP="00474343">
      <w:pPr>
        <w:spacing w:after="0" w:line="360" w:lineRule="auto"/>
        <w:contextualSpacing/>
        <w:jc w:val="both"/>
        <w:rPr>
          <w:rFonts w:eastAsia="Calibri"/>
          <w:color w:val="747171"/>
          <w:lang w:val="es-DO"/>
        </w:rPr>
      </w:pPr>
      <w:r w:rsidRPr="007715C5">
        <w:rPr>
          <w:rFonts w:eastAsia="Calibri"/>
          <w:color w:val="747171"/>
          <w:lang w:val="es-DO"/>
        </w:rPr>
        <w:t xml:space="preserve">Como parte </w:t>
      </w:r>
      <w:r w:rsidR="00E656B0" w:rsidRPr="007715C5">
        <w:rPr>
          <w:rFonts w:eastAsia="Calibri"/>
          <w:color w:val="747171"/>
          <w:lang w:val="es-DO"/>
        </w:rPr>
        <w:t>del</w:t>
      </w:r>
      <w:r w:rsidRPr="007715C5">
        <w:rPr>
          <w:rFonts w:eastAsia="Calibri"/>
          <w:color w:val="747171"/>
          <w:lang w:val="es-DO"/>
        </w:rPr>
        <w:t xml:space="preserve"> compromiso con la mejora continua, </w:t>
      </w:r>
      <w:r w:rsidR="00E656B0" w:rsidRPr="007715C5">
        <w:rPr>
          <w:rFonts w:eastAsia="Calibri"/>
          <w:color w:val="747171"/>
          <w:lang w:val="es-DO"/>
        </w:rPr>
        <w:t xml:space="preserve">la </w:t>
      </w:r>
      <w:r w:rsidR="00853E9D" w:rsidRPr="007715C5">
        <w:rPr>
          <w:rFonts w:eastAsia="Calibri"/>
          <w:color w:val="747171"/>
          <w:lang w:val="es-DO"/>
        </w:rPr>
        <w:t>institución se</w:t>
      </w:r>
      <w:r w:rsidR="00E656B0" w:rsidRPr="007715C5">
        <w:rPr>
          <w:rFonts w:eastAsia="Calibri"/>
          <w:color w:val="747171"/>
          <w:lang w:val="es-DO"/>
        </w:rPr>
        <w:t xml:space="preserve"> </w:t>
      </w:r>
      <w:r w:rsidR="001C6332" w:rsidRPr="007715C5">
        <w:rPr>
          <w:rFonts w:eastAsia="Calibri"/>
          <w:color w:val="747171"/>
          <w:lang w:val="es-DO"/>
        </w:rPr>
        <w:t>enfocó</w:t>
      </w:r>
      <w:r w:rsidR="00E656B0" w:rsidRPr="007715C5">
        <w:rPr>
          <w:rFonts w:eastAsia="Calibri"/>
          <w:color w:val="747171"/>
          <w:lang w:val="es-DO"/>
        </w:rPr>
        <w:t xml:space="preserve"> en conocer</w:t>
      </w:r>
      <w:r w:rsidRPr="007715C5">
        <w:rPr>
          <w:rFonts w:eastAsia="Calibri"/>
          <w:color w:val="747171"/>
          <w:lang w:val="es-DO"/>
        </w:rPr>
        <w:t xml:space="preserve"> la satisfacción de los ciudadanos/clientes </w:t>
      </w:r>
      <w:r w:rsidR="00BD0862" w:rsidRPr="007715C5">
        <w:rPr>
          <w:rFonts w:eastAsia="Calibri"/>
          <w:color w:val="747171"/>
          <w:lang w:val="es-DO"/>
        </w:rPr>
        <w:t>respecto</w:t>
      </w:r>
      <w:r w:rsidRPr="007715C5">
        <w:rPr>
          <w:rFonts w:eastAsia="Calibri"/>
          <w:color w:val="747171"/>
          <w:lang w:val="es-DO"/>
        </w:rPr>
        <w:t xml:space="preserve"> a los servicios brindados</w:t>
      </w:r>
      <w:r w:rsidR="00064333" w:rsidRPr="007715C5">
        <w:rPr>
          <w:rFonts w:eastAsia="Calibri"/>
          <w:color w:val="747171"/>
          <w:lang w:val="es-DO"/>
        </w:rPr>
        <w:t xml:space="preserve">, esto, </w:t>
      </w:r>
      <w:r w:rsidR="00FA0726" w:rsidRPr="007715C5">
        <w:rPr>
          <w:rFonts w:eastAsia="Calibri"/>
          <w:color w:val="747171"/>
          <w:lang w:val="es-DO"/>
        </w:rPr>
        <w:t xml:space="preserve">a modo de poder detectar e implementar acciones correctivas de manera oportuna que aseguren la </w:t>
      </w:r>
      <w:r w:rsidR="00064333" w:rsidRPr="007715C5">
        <w:rPr>
          <w:rFonts w:eastAsia="Calibri"/>
          <w:color w:val="747171"/>
          <w:lang w:val="es-DO"/>
        </w:rPr>
        <w:t>calidad</w:t>
      </w:r>
      <w:r w:rsidRPr="007715C5">
        <w:rPr>
          <w:rFonts w:eastAsia="Calibri"/>
          <w:color w:val="747171"/>
          <w:lang w:val="es-DO"/>
        </w:rPr>
        <w:t>.</w:t>
      </w:r>
      <w:r w:rsidR="00680863" w:rsidRPr="007715C5">
        <w:rPr>
          <w:rFonts w:eastAsia="Calibri"/>
          <w:color w:val="747171"/>
          <w:lang w:val="es-DO"/>
        </w:rPr>
        <w:t xml:space="preserve"> </w:t>
      </w:r>
      <w:r w:rsidRPr="007715C5">
        <w:rPr>
          <w:rFonts w:eastAsia="Calibri"/>
          <w:color w:val="747171"/>
          <w:lang w:val="es-DO"/>
        </w:rPr>
        <w:t>A continuación, los resultados de las encuestas</w:t>
      </w:r>
      <w:r w:rsidR="00064333" w:rsidRPr="007715C5">
        <w:rPr>
          <w:rFonts w:eastAsia="Calibri"/>
          <w:color w:val="747171"/>
          <w:lang w:val="es-DO"/>
        </w:rPr>
        <w:t xml:space="preserve"> aplicadas durante el </w:t>
      </w:r>
      <w:r w:rsidRPr="007715C5">
        <w:rPr>
          <w:rFonts w:eastAsia="Calibri"/>
          <w:color w:val="747171"/>
          <w:lang w:val="es-DO"/>
        </w:rPr>
        <w:t>período enero – octubre 2023: </w:t>
      </w:r>
    </w:p>
    <w:p w14:paraId="372038F6" w14:textId="77777777" w:rsidR="0080704C" w:rsidRDefault="0080704C" w:rsidP="00474343">
      <w:pPr>
        <w:spacing w:after="0" w:line="360" w:lineRule="auto"/>
        <w:contextualSpacing/>
        <w:jc w:val="both"/>
        <w:rPr>
          <w:rFonts w:eastAsia="Calibri"/>
          <w:color w:val="747171"/>
          <w:lang w:val="es-DO"/>
        </w:rPr>
      </w:pPr>
    </w:p>
    <w:p w14:paraId="3781EF76" w14:textId="77777777" w:rsidR="0080704C" w:rsidRDefault="0080704C" w:rsidP="00474343">
      <w:pPr>
        <w:spacing w:after="0" w:line="360" w:lineRule="auto"/>
        <w:contextualSpacing/>
        <w:jc w:val="both"/>
        <w:rPr>
          <w:rFonts w:eastAsia="Calibri"/>
          <w:color w:val="747171"/>
          <w:lang w:val="es-DO"/>
        </w:rPr>
      </w:pPr>
    </w:p>
    <w:p w14:paraId="4EB399C6" w14:textId="77777777" w:rsidR="0080704C" w:rsidRDefault="0080704C" w:rsidP="00474343">
      <w:pPr>
        <w:spacing w:after="0" w:line="360" w:lineRule="auto"/>
        <w:contextualSpacing/>
        <w:jc w:val="both"/>
        <w:rPr>
          <w:rFonts w:eastAsia="Calibri"/>
          <w:color w:val="747171"/>
          <w:lang w:val="es-DO"/>
        </w:rPr>
      </w:pPr>
    </w:p>
    <w:p w14:paraId="53920664" w14:textId="77777777" w:rsidR="0080704C" w:rsidRDefault="0080704C" w:rsidP="00474343">
      <w:pPr>
        <w:spacing w:after="0" w:line="360" w:lineRule="auto"/>
        <w:contextualSpacing/>
        <w:jc w:val="both"/>
        <w:rPr>
          <w:rFonts w:eastAsia="Calibri"/>
          <w:color w:val="747171"/>
          <w:lang w:val="es-DO"/>
        </w:rPr>
      </w:pPr>
    </w:p>
    <w:p w14:paraId="7FA08DE8" w14:textId="77777777" w:rsidR="0080704C" w:rsidRDefault="0080704C" w:rsidP="00474343">
      <w:pPr>
        <w:spacing w:after="0" w:line="360" w:lineRule="auto"/>
        <w:contextualSpacing/>
        <w:jc w:val="both"/>
        <w:rPr>
          <w:rFonts w:eastAsia="Calibri"/>
          <w:color w:val="747171"/>
          <w:lang w:val="es-DO"/>
        </w:rPr>
      </w:pPr>
    </w:p>
    <w:p w14:paraId="00802968" w14:textId="77777777" w:rsidR="0080704C" w:rsidRPr="007715C5" w:rsidRDefault="0080704C" w:rsidP="00474343">
      <w:pPr>
        <w:spacing w:after="0" w:line="360" w:lineRule="auto"/>
        <w:contextualSpacing/>
        <w:jc w:val="both"/>
        <w:rPr>
          <w:rFonts w:eastAsia="Calibri"/>
          <w:color w:val="747171"/>
          <w:lang w:val="es-DO"/>
        </w:rPr>
      </w:pPr>
    </w:p>
    <w:p w14:paraId="2F7FD223" w14:textId="31048CA7" w:rsidR="00953A13" w:rsidRPr="007715C5" w:rsidRDefault="00953A13" w:rsidP="00474343">
      <w:pPr>
        <w:spacing w:line="360" w:lineRule="auto"/>
        <w:jc w:val="center"/>
        <w:rPr>
          <w:b/>
          <w:bCs/>
          <w:color w:val="747171"/>
          <w:lang w:val="es-DO"/>
        </w:rPr>
      </w:pPr>
      <w:r w:rsidRPr="007715C5">
        <w:rPr>
          <w:b/>
          <w:bCs/>
          <w:color w:val="747171"/>
          <w:lang w:val="es-DO"/>
        </w:rPr>
        <w:lastRenderedPageBreak/>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48</w:t>
      </w:r>
      <w:r w:rsidR="00B54B89" w:rsidRPr="007715C5">
        <w:rPr>
          <w:b/>
          <w:bCs/>
          <w:color w:val="747171"/>
          <w:lang w:val="es-DO"/>
        </w:rPr>
        <w:fldChar w:fldCharType="end"/>
      </w:r>
    </w:p>
    <w:p w14:paraId="4701F185" w14:textId="6E0D9314" w:rsidR="00953A13" w:rsidRPr="007715C5" w:rsidRDefault="00826C3C" w:rsidP="00474343">
      <w:pPr>
        <w:spacing w:line="360" w:lineRule="auto"/>
        <w:jc w:val="center"/>
        <w:rPr>
          <w:color w:val="747171"/>
          <w:lang w:val="es-DO"/>
        </w:rPr>
      </w:pPr>
      <w:r w:rsidRPr="007715C5">
        <w:rPr>
          <w:color w:val="747171"/>
          <w:lang w:val="es-DO"/>
        </w:rPr>
        <w:t>Resultados encuestas de satisfacción externa</w:t>
      </w:r>
    </w:p>
    <w:p w14:paraId="6762E485" w14:textId="245D6472" w:rsidR="00826C3C" w:rsidRPr="007715C5" w:rsidRDefault="00826C3C" w:rsidP="00474343">
      <w:pPr>
        <w:spacing w:line="360" w:lineRule="auto"/>
        <w:jc w:val="center"/>
        <w:rPr>
          <w:color w:val="747171"/>
          <w:lang w:val="es-DO"/>
        </w:rPr>
      </w:pPr>
      <w:r w:rsidRPr="007715C5">
        <w:rPr>
          <w:color w:val="747171"/>
          <w:lang w:val="es-DO"/>
        </w:rPr>
        <w:t>Enero – Octubre 2023</w:t>
      </w:r>
    </w:p>
    <w:tbl>
      <w:tblPr>
        <w:tblW w:w="724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3705"/>
      </w:tblGrid>
      <w:tr w:rsidR="00914E0D" w:rsidRPr="007715C5" w14:paraId="6DE02FBB" w14:textId="77777777" w:rsidTr="00006C35">
        <w:trPr>
          <w:trHeight w:val="358"/>
          <w:tblHeader/>
          <w:jc w:val="center"/>
        </w:trPr>
        <w:tc>
          <w:tcPr>
            <w:tcW w:w="3536" w:type="dxa"/>
            <w:tcBorders>
              <w:top w:val="single" w:sz="6" w:space="0" w:color="auto"/>
              <w:left w:val="single" w:sz="6" w:space="0" w:color="auto"/>
              <w:bottom w:val="single" w:sz="6" w:space="0" w:color="auto"/>
              <w:right w:val="single" w:sz="6" w:space="0" w:color="000000"/>
            </w:tcBorders>
            <w:shd w:val="clear" w:color="auto" w:fill="002060"/>
            <w:vAlign w:val="center"/>
            <w:hideMark/>
          </w:tcPr>
          <w:p w14:paraId="0F414784" w14:textId="77777777" w:rsidR="00D45DA0" w:rsidRPr="007715C5" w:rsidRDefault="00D45DA0"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Mes</w:t>
            </w:r>
          </w:p>
        </w:tc>
        <w:tc>
          <w:tcPr>
            <w:tcW w:w="3705" w:type="dxa"/>
            <w:tcBorders>
              <w:top w:val="nil"/>
              <w:left w:val="single" w:sz="6" w:space="0" w:color="auto"/>
              <w:bottom w:val="single" w:sz="6" w:space="0" w:color="auto"/>
              <w:right w:val="single" w:sz="6" w:space="0" w:color="000000"/>
            </w:tcBorders>
            <w:shd w:val="clear" w:color="auto" w:fill="002060"/>
            <w:vAlign w:val="center"/>
            <w:hideMark/>
          </w:tcPr>
          <w:p w14:paraId="56614D52" w14:textId="77777777" w:rsidR="00D45DA0" w:rsidRPr="007715C5" w:rsidRDefault="00D45DA0" w:rsidP="00474343">
            <w:pPr>
              <w:spacing w:after="0" w:line="360" w:lineRule="auto"/>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Índice de satisfacción</w:t>
            </w:r>
          </w:p>
        </w:tc>
      </w:tr>
      <w:tr w:rsidR="00914E0D" w:rsidRPr="007715C5" w14:paraId="7FA55651"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14:paraId="4C941D2E"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Enero</w:t>
            </w:r>
          </w:p>
        </w:tc>
        <w:tc>
          <w:tcPr>
            <w:tcW w:w="3705" w:type="dxa"/>
            <w:tcBorders>
              <w:top w:val="single" w:sz="6" w:space="0" w:color="auto"/>
              <w:left w:val="single" w:sz="6" w:space="0" w:color="auto"/>
              <w:bottom w:val="single" w:sz="6" w:space="0" w:color="auto"/>
              <w:right w:val="single" w:sz="6" w:space="0" w:color="auto"/>
            </w:tcBorders>
            <w:vAlign w:val="center"/>
            <w:hideMark/>
          </w:tcPr>
          <w:p w14:paraId="69305E7A"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99%</w:t>
            </w:r>
          </w:p>
        </w:tc>
      </w:tr>
      <w:tr w:rsidR="00914E0D" w:rsidRPr="007715C5" w14:paraId="49ECC298"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14:paraId="04ED6621"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Febrero</w:t>
            </w:r>
          </w:p>
        </w:tc>
        <w:tc>
          <w:tcPr>
            <w:tcW w:w="3705" w:type="dxa"/>
            <w:tcBorders>
              <w:top w:val="single" w:sz="6" w:space="0" w:color="auto"/>
              <w:left w:val="single" w:sz="6" w:space="0" w:color="auto"/>
              <w:bottom w:val="single" w:sz="6" w:space="0" w:color="auto"/>
              <w:right w:val="single" w:sz="6" w:space="0" w:color="auto"/>
            </w:tcBorders>
            <w:vAlign w:val="center"/>
            <w:hideMark/>
          </w:tcPr>
          <w:p w14:paraId="2273A77A"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95%</w:t>
            </w:r>
          </w:p>
        </w:tc>
      </w:tr>
      <w:tr w:rsidR="00914E0D" w:rsidRPr="007715C5" w14:paraId="7BD818CF"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14:paraId="1AF221CE"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Marzo</w:t>
            </w:r>
          </w:p>
        </w:tc>
        <w:tc>
          <w:tcPr>
            <w:tcW w:w="3705" w:type="dxa"/>
            <w:tcBorders>
              <w:top w:val="single" w:sz="6" w:space="0" w:color="auto"/>
              <w:left w:val="single" w:sz="6" w:space="0" w:color="auto"/>
              <w:bottom w:val="single" w:sz="6" w:space="0" w:color="auto"/>
              <w:right w:val="single" w:sz="6" w:space="0" w:color="auto"/>
            </w:tcBorders>
            <w:vAlign w:val="center"/>
            <w:hideMark/>
          </w:tcPr>
          <w:p w14:paraId="5607947B"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91%</w:t>
            </w:r>
          </w:p>
        </w:tc>
      </w:tr>
      <w:tr w:rsidR="00914E0D" w:rsidRPr="007715C5" w14:paraId="42894B36"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14:paraId="2C3CAD25"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Abril</w:t>
            </w:r>
          </w:p>
        </w:tc>
        <w:tc>
          <w:tcPr>
            <w:tcW w:w="3705" w:type="dxa"/>
            <w:tcBorders>
              <w:top w:val="single" w:sz="6" w:space="0" w:color="auto"/>
              <w:left w:val="single" w:sz="6" w:space="0" w:color="auto"/>
              <w:bottom w:val="single" w:sz="6" w:space="0" w:color="auto"/>
              <w:right w:val="single" w:sz="6" w:space="0" w:color="auto"/>
            </w:tcBorders>
            <w:vAlign w:val="center"/>
            <w:hideMark/>
          </w:tcPr>
          <w:p w14:paraId="2ECB264E"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98%</w:t>
            </w:r>
          </w:p>
        </w:tc>
      </w:tr>
      <w:tr w:rsidR="00914E0D" w:rsidRPr="007715C5" w14:paraId="7E43E966"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14:paraId="28173E65"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Mayo</w:t>
            </w:r>
          </w:p>
        </w:tc>
        <w:tc>
          <w:tcPr>
            <w:tcW w:w="3705" w:type="dxa"/>
            <w:tcBorders>
              <w:top w:val="single" w:sz="6" w:space="0" w:color="auto"/>
              <w:left w:val="single" w:sz="6" w:space="0" w:color="auto"/>
              <w:bottom w:val="single" w:sz="6" w:space="0" w:color="auto"/>
              <w:right w:val="single" w:sz="6" w:space="0" w:color="auto"/>
            </w:tcBorders>
            <w:vAlign w:val="center"/>
            <w:hideMark/>
          </w:tcPr>
          <w:p w14:paraId="1EC17220"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97%</w:t>
            </w:r>
          </w:p>
        </w:tc>
      </w:tr>
      <w:tr w:rsidR="00914E0D" w:rsidRPr="007715C5" w14:paraId="414219A9"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14:paraId="0E5DDB9A"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Junio</w:t>
            </w:r>
          </w:p>
        </w:tc>
        <w:tc>
          <w:tcPr>
            <w:tcW w:w="3705" w:type="dxa"/>
            <w:tcBorders>
              <w:top w:val="single" w:sz="6" w:space="0" w:color="auto"/>
              <w:left w:val="single" w:sz="6" w:space="0" w:color="auto"/>
              <w:bottom w:val="single" w:sz="6" w:space="0" w:color="auto"/>
              <w:right w:val="single" w:sz="6" w:space="0" w:color="auto"/>
            </w:tcBorders>
            <w:vAlign w:val="center"/>
            <w:hideMark/>
          </w:tcPr>
          <w:p w14:paraId="41BE6C00"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97%</w:t>
            </w:r>
          </w:p>
        </w:tc>
      </w:tr>
      <w:tr w:rsidR="00914E0D" w:rsidRPr="007715C5" w14:paraId="79F09B23"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tcPr>
          <w:p w14:paraId="1FDF442F"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Julio</w:t>
            </w:r>
          </w:p>
        </w:tc>
        <w:tc>
          <w:tcPr>
            <w:tcW w:w="3705" w:type="dxa"/>
            <w:tcBorders>
              <w:top w:val="single" w:sz="6" w:space="0" w:color="auto"/>
              <w:left w:val="single" w:sz="6" w:space="0" w:color="auto"/>
              <w:bottom w:val="single" w:sz="6" w:space="0" w:color="auto"/>
              <w:right w:val="single" w:sz="6" w:space="0" w:color="auto"/>
            </w:tcBorders>
            <w:vAlign w:val="center"/>
          </w:tcPr>
          <w:p w14:paraId="5347861B"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6EE0E1DC"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tcPr>
          <w:p w14:paraId="1E7C8C0C"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Agosto</w:t>
            </w:r>
          </w:p>
        </w:tc>
        <w:tc>
          <w:tcPr>
            <w:tcW w:w="3705" w:type="dxa"/>
            <w:tcBorders>
              <w:top w:val="single" w:sz="6" w:space="0" w:color="auto"/>
              <w:left w:val="single" w:sz="6" w:space="0" w:color="auto"/>
              <w:bottom w:val="single" w:sz="6" w:space="0" w:color="auto"/>
              <w:right w:val="single" w:sz="6" w:space="0" w:color="auto"/>
            </w:tcBorders>
            <w:vAlign w:val="center"/>
          </w:tcPr>
          <w:p w14:paraId="2B15656D"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99.7%</w:t>
            </w:r>
          </w:p>
        </w:tc>
      </w:tr>
      <w:tr w:rsidR="00914E0D" w:rsidRPr="007715C5" w14:paraId="2AE5F183"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tcPr>
          <w:p w14:paraId="444597E7"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Septiembre</w:t>
            </w:r>
          </w:p>
        </w:tc>
        <w:tc>
          <w:tcPr>
            <w:tcW w:w="3705" w:type="dxa"/>
            <w:tcBorders>
              <w:top w:val="single" w:sz="6" w:space="0" w:color="auto"/>
              <w:left w:val="single" w:sz="6" w:space="0" w:color="auto"/>
              <w:bottom w:val="single" w:sz="6" w:space="0" w:color="auto"/>
              <w:right w:val="single" w:sz="6" w:space="0" w:color="auto"/>
            </w:tcBorders>
            <w:vAlign w:val="center"/>
          </w:tcPr>
          <w:p w14:paraId="3CE150CF"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99%</w:t>
            </w:r>
          </w:p>
        </w:tc>
      </w:tr>
      <w:tr w:rsidR="00914E0D" w:rsidRPr="007715C5" w14:paraId="397F0D7D" w14:textId="77777777" w:rsidTr="00953A13">
        <w:trPr>
          <w:trHeight w:val="358"/>
          <w:jc w:val="center"/>
        </w:trPr>
        <w:tc>
          <w:tcPr>
            <w:tcW w:w="3536" w:type="dxa"/>
            <w:tcBorders>
              <w:top w:val="single" w:sz="6" w:space="0" w:color="auto"/>
              <w:left w:val="single" w:sz="6" w:space="0" w:color="auto"/>
              <w:bottom w:val="single" w:sz="6" w:space="0" w:color="auto"/>
              <w:right w:val="single" w:sz="6" w:space="0" w:color="auto"/>
            </w:tcBorders>
            <w:vAlign w:val="center"/>
          </w:tcPr>
          <w:p w14:paraId="526F0009"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Octubre</w:t>
            </w:r>
          </w:p>
        </w:tc>
        <w:tc>
          <w:tcPr>
            <w:tcW w:w="3705" w:type="dxa"/>
            <w:tcBorders>
              <w:top w:val="single" w:sz="6" w:space="0" w:color="auto"/>
              <w:left w:val="single" w:sz="6" w:space="0" w:color="auto"/>
              <w:bottom w:val="single" w:sz="6" w:space="0" w:color="auto"/>
              <w:right w:val="single" w:sz="6" w:space="0" w:color="auto"/>
            </w:tcBorders>
            <w:vAlign w:val="center"/>
          </w:tcPr>
          <w:p w14:paraId="0761441F"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345E4552" w14:textId="77777777" w:rsidTr="00953A13">
        <w:trPr>
          <w:trHeight w:val="507"/>
          <w:jc w:val="center"/>
        </w:trPr>
        <w:tc>
          <w:tcPr>
            <w:tcW w:w="3536" w:type="dxa"/>
            <w:tcBorders>
              <w:top w:val="single" w:sz="6" w:space="0" w:color="auto"/>
              <w:left w:val="single" w:sz="6" w:space="0" w:color="auto"/>
              <w:bottom w:val="single" w:sz="6" w:space="0" w:color="auto"/>
              <w:right w:val="single" w:sz="6" w:space="0" w:color="auto"/>
            </w:tcBorders>
            <w:vAlign w:val="center"/>
            <w:hideMark/>
          </w:tcPr>
          <w:p w14:paraId="5A353F0A" w14:textId="77777777" w:rsidR="00D45DA0" w:rsidRPr="007715C5" w:rsidRDefault="00D45DA0" w:rsidP="00474343">
            <w:pPr>
              <w:spacing w:after="0" w:line="360" w:lineRule="auto"/>
              <w:contextualSpacing/>
              <w:jc w:val="center"/>
              <w:rPr>
                <w:rFonts w:eastAsia="Times New Roman"/>
                <w:b/>
                <w:bCs/>
                <w:color w:val="747171"/>
                <w:lang w:val="es-DO" w:eastAsia="es-DO"/>
              </w:rPr>
            </w:pPr>
            <w:r w:rsidRPr="007715C5">
              <w:rPr>
                <w:rFonts w:eastAsia="Times New Roman"/>
                <w:b/>
                <w:bCs/>
                <w:color w:val="747171"/>
                <w:lang w:val="es-DO" w:eastAsia="es-DO"/>
              </w:rPr>
              <w:t>Promedio</w:t>
            </w:r>
          </w:p>
        </w:tc>
        <w:tc>
          <w:tcPr>
            <w:tcW w:w="3705" w:type="dxa"/>
            <w:tcBorders>
              <w:top w:val="single" w:sz="6" w:space="0" w:color="auto"/>
              <w:left w:val="single" w:sz="6" w:space="0" w:color="auto"/>
              <w:bottom w:val="single" w:sz="6" w:space="0" w:color="auto"/>
              <w:right w:val="single" w:sz="6" w:space="0" w:color="auto"/>
            </w:tcBorders>
            <w:vAlign w:val="center"/>
            <w:hideMark/>
          </w:tcPr>
          <w:p w14:paraId="47C0392D" w14:textId="77777777" w:rsidR="00D45DA0" w:rsidRPr="007715C5" w:rsidRDefault="00D45DA0" w:rsidP="00474343">
            <w:pPr>
              <w:spacing w:after="0" w:line="360" w:lineRule="auto"/>
              <w:contextualSpacing/>
              <w:jc w:val="center"/>
              <w:rPr>
                <w:rFonts w:eastAsia="Times New Roman"/>
                <w:b/>
                <w:bCs/>
                <w:color w:val="747171"/>
                <w:lang w:val="es-DO" w:eastAsia="es-DO"/>
              </w:rPr>
            </w:pPr>
            <w:r w:rsidRPr="007715C5">
              <w:rPr>
                <w:rFonts w:eastAsia="Times New Roman"/>
                <w:b/>
                <w:bCs/>
                <w:color w:val="747171"/>
                <w:lang w:val="es-DO" w:eastAsia="es-DO"/>
              </w:rPr>
              <w:t>97.5%</w:t>
            </w:r>
          </w:p>
        </w:tc>
      </w:tr>
    </w:tbl>
    <w:p w14:paraId="1F9629B1" w14:textId="77777777" w:rsidR="00D45DA0" w:rsidRPr="007715C5" w:rsidRDefault="00D45DA0" w:rsidP="00474343">
      <w:pPr>
        <w:spacing w:after="0" w:line="360" w:lineRule="auto"/>
        <w:ind w:firstLine="426"/>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Dirección Control de Gestión MICM. -</w:t>
      </w:r>
    </w:p>
    <w:p w14:paraId="38042EDE" w14:textId="77777777" w:rsidR="00D45DA0" w:rsidRPr="007715C5" w:rsidRDefault="00D45DA0" w:rsidP="00474343">
      <w:pPr>
        <w:spacing w:after="0" w:line="360" w:lineRule="auto"/>
        <w:contextualSpacing/>
        <w:jc w:val="both"/>
        <w:rPr>
          <w:b/>
          <w:color w:val="747171"/>
          <w:lang w:val="es-DO"/>
        </w:rPr>
      </w:pPr>
    </w:p>
    <w:p w14:paraId="1386DF94" w14:textId="4B6E2488" w:rsidR="00D45DA0" w:rsidRPr="006A1B0A" w:rsidRDefault="00D45DA0" w:rsidP="006A1B0A">
      <w:pPr>
        <w:spacing w:after="0" w:line="360" w:lineRule="auto"/>
        <w:jc w:val="both"/>
        <w:rPr>
          <w:rFonts w:eastAsia="Calibri"/>
          <w:b/>
          <w:bCs/>
          <w:color w:val="747171"/>
          <w:lang w:val="es-DO"/>
        </w:rPr>
      </w:pPr>
      <w:r w:rsidRPr="006A1B0A">
        <w:rPr>
          <w:rFonts w:eastAsia="Calibri"/>
          <w:b/>
          <w:bCs/>
          <w:color w:val="747171"/>
          <w:lang w:val="es-DO"/>
        </w:rPr>
        <w:t xml:space="preserve">Monitoreo de calidad de </w:t>
      </w:r>
      <w:r w:rsidR="006A1B0A">
        <w:rPr>
          <w:rFonts w:eastAsia="Calibri"/>
          <w:b/>
          <w:bCs/>
          <w:color w:val="747171"/>
          <w:lang w:val="es-DO"/>
        </w:rPr>
        <w:t xml:space="preserve">las </w:t>
      </w:r>
      <w:r w:rsidRPr="006A1B0A">
        <w:rPr>
          <w:rFonts w:eastAsia="Calibri"/>
          <w:b/>
          <w:bCs/>
          <w:color w:val="747171"/>
          <w:lang w:val="es-DO"/>
        </w:rPr>
        <w:t>llamadas, chats, emails y redes sociales</w:t>
      </w:r>
    </w:p>
    <w:p w14:paraId="7765DF26" w14:textId="59BE7F40" w:rsidR="007721B5" w:rsidRPr="007715C5" w:rsidRDefault="007721B5"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Con el objetivo de garantizar la calidad del servicio brindado conforme los criterios establecidos, </w:t>
      </w:r>
      <w:r w:rsidR="00197EE1" w:rsidRPr="007715C5">
        <w:rPr>
          <w:rFonts w:eastAsia="Calibri"/>
          <w:color w:val="747171"/>
          <w:lang w:val="es-DO"/>
        </w:rPr>
        <w:t>fueron mo</w:t>
      </w:r>
      <w:r w:rsidR="00D45DA0" w:rsidRPr="007715C5">
        <w:rPr>
          <w:rFonts w:eastAsia="Calibri"/>
          <w:color w:val="747171"/>
          <w:lang w:val="es-DO"/>
        </w:rPr>
        <w:t>nitor</w:t>
      </w:r>
      <w:r w:rsidR="00197EE1" w:rsidRPr="007715C5">
        <w:rPr>
          <w:rFonts w:eastAsia="Calibri"/>
          <w:color w:val="747171"/>
          <w:lang w:val="es-DO"/>
        </w:rPr>
        <w:t>eadas</w:t>
      </w:r>
      <w:r w:rsidR="00230E36" w:rsidRPr="007715C5">
        <w:rPr>
          <w:rFonts w:eastAsia="Calibri"/>
          <w:color w:val="747171"/>
          <w:lang w:val="es-DO"/>
        </w:rPr>
        <w:t xml:space="preserve">, con una periodicidad mensual, </w:t>
      </w:r>
      <w:r w:rsidR="00D45DA0" w:rsidRPr="007715C5">
        <w:rPr>
          <w:rFonts w:eastAsia="Calibri"/>
          <w:color w:val="747171"/>
          <w:lang w:val="es-DO"/>
        </w:rPr>
        <w:t xml:space="preserve">las interacciones entre los representantes de servicio </w:t>
      </w:r>
      <w:r w:rsidR="00197EE1" w:rsidRPr="007715C5">
        <w:rPr>
          <w:rFonts w:eastAsia="Calibri"/>
          <w:color w:val="747171"/>
          <w:lang w:val="es-DO"/>
        </w:rPr>
        <w:t xml:space="preserve">al cliente de la institución </w:t>
      </w:r>
      <w:r w:rsidR="00D45DA0" w:rsidRPr="007715C5">
        <w:rPr>
          <w:rFonts w:eastAsia="Calibri"/>
          <w:color w:val="747171"/>
          <w:lang w:val="es-DO"/>
        </w:rPr>
        <w:t>y los ciudadanos/cliente</w:t>
      </w:r>
      <w:r w:rsidR="00197EE1" w:rsidRPr="007715C5">
        <w:rPr>
          <w:rFonts w:eastAsia="Calibri"/>
          <w:color w:val="747171"/>
          <w:lang w:val="es-DO"/>
        </w:rPr>
        <w:t xml:space="preserve">s, esto, </w:t>
      </w:r>
      <w:r w:rsidR="00D45DA0" w:rsidRPr="007715C5">
        <w:rPr>
          <w:rFonts w:eastAsia="Calibri"/>
          <w:color w:val="747171"/>
          <w:lang w:val="es-DO"/>
        </w:rPr>
        <w:t>a través de los diferentes canales de comunicación disponibles en el MICM (llamadas, chats, emails y redes sociales)</w:t>
      </w:r>
      <w:r w:rsidRPr="007715C5">
        <w:rPr>
          <w:rFonts w:eastAsia="Calibri"/>
          <w:color w:val="747171"/>
          <w:lang w:val="es-DO"/>
        </w:rPr>
        <w:t>.</w:t>
      </w:r>
    </w:p>
    <w:p w14:paraId="2C02965D" w14:textId="23DB95B4" w:rsidR="00D45DA0" w:rsidRPr="007715C5" w:rsidRDefault="00D45DA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 xml:space="preserve">Los resultados en promedio obtenidos durante el período enero - octubre </w:t>
      </w:r>
      <w:r w:rsidR="00B62018" w:rsidRPr="007715C5">
        <w:rPr>
          <w:rFonts w:eastAsia="Calibri"/>
          <w:color w:val="747171"/>
          <w:lang w:val="es-DO"/>
        </w:rPr>
        <w:t xml:space="preserve">2023 </w:t>
      </w:r>
      <w:r w:rsidRPr="007715C5">
        <w:rPr>
          <w:rFonts w:eastAsia="Calibri"/>
          <w:color w:val="747171"/>
          <w:lang w:val="es-DO"/>
        </w:rPr>
        <w:t>superaron en todos los canales la meta establecida</w:t>
      </w:r>
      <w:r w:rsidR="00B62018" w:rsidRPr="007715C5">
        <w:rPr>
          <w:rFonts w:eastAsia="Calibri"/>
          <w:color w:val="747171"/>
          <w:lang w:val="es-DO"/>
        </w:rPr>
        <w:t xml:space="preserve"> de 87%</w:t>
      </w:r>
      <w:r w:rsidRPr="007715C5">
        <w:rPr>
          <w:rFonts w:eastAsia="Calibri"/>
          <w:color w:val="747171"/>
          <w:lang w:val="es-DO"/>
        </w:rPr>
        <w:t>, siendo los resultados los siguientes: llamadas 94.47%; chats 96.63%; emails 99.16%; Instagram 91%; y Facebook 100%.</w:t>
      </w:r>
      <w:r w:rsidR="007A486C" w:rsidRPr="007715C5">
        <w:rPr>
          <w:rFonts w:eastAsia="Calibri"/>
          <w:color w:val="747171"/>
          <w:lang w:val="es-DO"/>
        </w:rPr>
        <w:t xml:space="preserve"> A continuación, las</w:t>
      </w:r>
      <w:r w:rsidR="00801586" w:rsidRPr="007715C5">
        <w:rPr>
          <w:rFonts w:eastAsia="Calibri"/>
          <w:color w:val="747171"/>
          <w:lang w:val="es-DO"/>
        </w:rPr>
        <w:t xml:space="preserve"> gráficas que resumen el nivel de satisfacción según cada canal:</w:t>
      </w:r>
    </w:p>
    <w:p w14:paraId="09AC3547" w14:textId="3DA871F7" w:rsidR="00537238" w:rsidRPr="007715C5" w:rsidRDefault="00537238" w:rsidP="00474343">
      <w:pPr>
        <w:spacing w:line="360" w:lineRule="auto"/>
        <w:jc w:val="center"/>
        <w:rPr>
          <w:b/>
          <w:bCs/>
          <w:color w:val="747171"/>
          <w:lang w:val="es-DO"/>
        </w:rPr>
      </w:pPr>
      <w:r w:rsidRPr="007715C5">
        <w:rPr>
          <w:b/>
          <w:bCs/>
          <w:color w:val="747171"/>
          <w:lang w:val="es-DO"/>
        </w:rPr>
        <w:t xml:space="preserve">Gráfico No.  </w:t>
      </w:r>
      <w:r w:rsidRPr="007715C5">
        <w:rPr>
          <w:b/>
          <w:bCs/>
          <w:color w:val="747171"/>
          <w:lang w:val="es-DO"/>
        </w:rPr>
        <w:fldChar w:fldCharType="begin"/>
      </w:r>
      <w:r w:rsidRPr="007715C5">
        <w:rPr>
          <w:b/>
          <w:bCs/>
          <w:color w:val="747171"/>
          <w:lang w:val="es-DO"/>
        </w:rPr>
        <w:instrText xml:space="preserve"> SEQ Gráfico_No._ \* ARABIC </w:instrText>
      </w:r>
      <w:r w:rsidRPr="007715C5">
        <w:rPr>
          <w:b/>
          <w:bCs/>
          <w:color w:val="747171"/>
          <w:lang w:val="es-DO"/>
        </w:rPr>
        <w:fldChar w:fldCharType="separate"/>
      </w:r>
      <w:r w:rsidR="00BB51F6" w:rsidRPr="007715C5">
        <w:rPr>
          <w:b/>
          <w:bCs/>
          <w:color w:val="747171"/>
          <w:lang w:val="es-DO"/>
        </w:rPr>
        <w:t>6</w:t>
      </w:r>
      <w:r w:rsidRPr="007715C5">
        <w:rPr>
          <w:b/>
          <w:bCs/>
          <w:color w:val="747171"/>
          <w:lang w:val="es-DO"/>
        </w:rPr>
        <w:fldChar w:fldCharType="end"/>
      </w:r>
    </w:p>
    <w:p w14:paraId="3219C035" w14:textId="75D6B0E1" w:rsidR="00DB37E2" w:rsidRPr="007715C5" w:rsidRDefault="00DB37E2" w:rsidP="00474343">
      <w:pPr>
        <w:spacing w:line="360" w:lineRule="auto"/>
        <w:jc w:val="center"/>
        <w:rPr>
          <w:color w:val="747171"/>
          <w:lang w:val="es-DO"/>
        </w:rPr>
      </w:pPr>
      <w:r w:rsidRPr="007715C5">
        <w:rPr>
          <w:color w:val="747171"/>
          <w:lang w:val="es-DO"/>
        </w:rPr>
        <w:t xml:space="preserve">Satisfacción obtenida </w:t>
      </w:r>
      <w:r w:rsidR="00694C0B" w:rsidRPr="007715C5">
        <w:rPr>
          <w:color w:val="747171"/>
          <w:lang w:val="es-DO"/>
        </w:rPr>
        <w:t>a través de</w:t>
      </w:r>
      <w:r w:rsidR="000C3AEF" w:rsidRPr="007715C5">
        <w:rPr>
          <w:color w:val="747171"/>
          <w:lang w:val="es-DO"/>
        </w:rPr>
        <w:t>l monitoreo de</w:t>
      </w:r>
      <w:r w:rsidR="00694C0B" w:rsidRPr="007715C5">
        <w:rPr>
          <w:color w:val="747171"/>
          <w:lang w:val="es-DO"/>
        </w:rPr>
        <w:t xml:space="preserve"> llamadas</w:t>
      </w:r>
    </w:p>
    <w:p w14:paraId="4E9F773A" w14:textId="61957E0F" w:rsidR="00A31203" w:rsidRPr="007715C5" w:rsidRDefault="00694C0B" w:rsidP="00474343">
      <w:pPr>
        <w:spacing w:after="0" w:line="360" w:lineRule="auto"/>
        <w:jc w:val="center"/>
        <w:rPr>
          <w:rFonts w:eastAsia="Calibri"/>
          <w:color w:val="747171"/>
          <w:lang w:val="es-DO"/>
        </w:rPr>
      </w:pPr>
      <w:r w:rsidRPr="007715C5">
        <w:rPr>
          <w:color w:val="747171"/>
          <w:lang w:val="es-DO"/>
        </w:rPr>
        <w:t>Año</w:t>
      </w:r>
      <w:r w:rsidR="008B2EE9" w:rsidRPr="007715C5">
        <w:rPr>
          <w:color w:val="747171"/>
          <w:lang w:val="es-DO"/>
        </w:rPr>
        <w:t xml:space="preserve"> </w:t>
      </w:r>
      <w:r w:rsidR="003C5500" w:rsidRPr="007715C5">
        <w:rPr>
          <w:color w:val="747171"/>
          <w:lang w:val="es-DO"/>
        </w:rPr>
        <w:t>2023</w:t>
      </w:r>
      <w:r w:rsidR="00537238" w:rsidRPr="007715C5">
        <w:rPr>
          <w:rFonts w:eastAsia="Calibri"/>
          <w:noProof/>
          <w:color w:val="747171"/>
          <w:lang w:val="es-DO"/>
        </w:rPr>
        <w:drawing>
          <wp:inline distT="0" distB="0" distL="0" distR="0" wp14:anchorId="4F61AE3C" wp14:editId="6217C761">
            <wp:extent cx="4918841" cy="2557608"/>
            <wp:effectExtent l="0" t="0" r="0" b="0"/>
            <wp:docPr id="259119451" name="Imagen 25911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8841" cy="2557608"/>
                    </a:xfrm>
                    <a:prstGeom prst="rect">
                      <a:avLst/>
                    </a:prstGeom>
                    <a:noFill/>
                    <a:ln>
                      <a:noFill/>
                    </a:ln>
                  </pic:spPr>
                </pic:pic>
              </a:graphicData>
            </a:graphic>
          </wp:inline>
        </w:drawing>
      </w:r>
    </w:p>
    <w:p w14:paraId="04783B3B" w14:textId="77777777" w:rsidR="003C5500" w:rsidRPr="007715C5" w:rsidRDefault="003C5500" w:rsidP="00474343">
      <w:pPr>
        <w:spacing w:after="0" w:line="360" w:lineRule="auto"/>
        <w:ind w:firstLine="709"/>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Dirección Control de Gestión MICM. -</w:t>
      </w:r>
    </w:p>
    <w:p w14:paraId="6864B839" w14:textId="77777777" w:rsidR="00DE10AF" w:rsidRPr="007715C5" w:rsidRDefault="00DE10AF" w:rsidP="00474343">
      <w:pPr>
        <w:spacing w:line="360" w:lineRule="auto"/>
        <w:jc w:val="center"/>
        <w:rPr>
          <w:b/>
          <w:bCs/>
          <w:color w:val="747171"/>
          <w:lang w:val="es-DO"/>
        </w:rPr>
      </w:pPr>
    </w:p>
    <w:p w14:paraId="0397735F" w14:textId="77777777" w:rsidR="00914E0D" w:rsidRDefault="00914E0D" w:rsidP="00474343">
      <w:pPr>
        <w:spacing w:line="360" w:lineRule="auto"/>
        <w:jc w:val="center"/>
        <w:rPr>
          <w:b/>
          <w:bCs/>
          <w:color w:val="747171"/>
          <w:lang w:val="es-DO"/>
        </w:rPr>
      </w:pPr>
    </w:p>
    <w:p w14:paraId="4C3F2105" w14:textId="77777777" w:rsidR="0080704C" w:rsidRDefault="0080704C" w:rsidP="00474343">
      <w:pPr>
        <w:spacing w:line="360" w:lineRule="auto"/>
        <w:jc w:val="center"/>
        <w:rPr>
          <w:b/>
          <w:bCs/>
          <w:color w:val="747171"/>
          <w:lang w:val="es-DO"/>
        </w:rPr>
      </w:pPr>
    </w:p>
    <w:p w14:paraId="0B8C7EC7" w14:textId="77777777" w:rsidR="0080704C" w:rsidRDefault="0080704C" w:rsidP="00474343">
      <w:pPr>
        <w:spacing w:line="360" w:lineRule="auto"/>
        <w:jc w:val="center"/>
        <w:rPr>
          <w:b/>
          <w:bCs/>
          <w:color w:val="747171"/>
          <w:lang w:val="es-DO"/>
        </w:rPr>
      </w:pPr>
    </w:p>
    <w:p w14:paraId="140069A4" w14:textId="77777777" w:rsidR="0080704C" w:rsidRDefault="0080704C" w:rsidP="00474343">
      <w:pPr>
        <w:spacing w:line="360" w:lineRule="auto"/>
        <w:jc w:val="center"/>
        <w:rPr>
          <w:b/>
          <w:bCs/>
          <w:color w:val="747171"/>
          <w:lang w:val="es-DO"/>
        </w:rPr>
      </w:pPr>
    </w:p>
    <w:p w14:paraId="162FDEF8" w14:textId="4C74C39F" w:rsidR="00170376" w:rsidRPr="007715C5" w:rsidRDefault="00170376" w:rsidP="00474343">
      <w:pPr>
        <w:spacing w:line="360" w:lineRule="auto"/>
        <w:jc w:val="center"/>
        <w:rPr>
          <w:b/>
          <w:bCs/>
          <w:color w:val="747171"/>
          <w:lang w:val="es-DO"/>
        </w:rPr>
      </w:pPr>
      <w:r w:rsidRPr="007715C5">
        <w:rPr>
          <w:b/>
          <w:bCs/>
          <w:color w:val="747171"/>
          <w:lang w:val="es-DO"/>
        </w:rPr>
        <w:lastRenderedPageBreak/>
        <w:t xml:space="preserve">Gráfico No.  </w:t>
      </w:r>
      <w:r w:rsidRPr="007715C5">
        <w:rPr>
          <w:b/>
          <w:bCs/>
          <w:color w:val="747171"/>
          <w:lang w:val="es-DO"/>
        </w:rPr>
        <w:fldChar w:fldCharType="begin"/>
      </w:r>
      <w:r w:rsidRPr="007715C5">
        <w:rPr>
          <w:b/>
          <w:bCs/>
          <w:color w:val="747171"/>
          <w:lang w:val="es-DO"/>
        </w:rPr>
        <w:instrText xml:space="preserve"> SEQ Gráfico_No._ \* ARABIC </w:instrText>
      </w:r>
      <w:r w:rsidRPr="007715C5">
        <w:rPr>
          <w:b/>
          <w:bCs/>
          <w:color w:val="747171"/>
          <w:lang w:val="es-DO"/>
        </w:rPr>
        <w:fldChar w:fldCharType="separate"/>
      </w:r>
      <w:r w:rsidR="00BB51F6" w:rsidRPr="007715C5">
        <w:rPr>
          <w:b/>
          <w:bCs/>
          <w:color w:val="747171"/>
          <w:lang w:val="es-DO"/>
        </w:rPr>
        <w:t>7</w:t>
      </w:r>
      <w:r w:rsidRPr="007715C5">
        <w:rPr>
          <w:b/>
          <w:bCs/>
          <w:color w:val="747171"/>
          <w:lang w:val="es-DO"/>
        </w:rPr>
        <w:fldChar w:fldCharType="end"/>
      </w:r>
    </w:p>
    <w:p w14:paraId="3E804ADD" w14:textId="7E81A4A3" w:rsidR="00E50D2E" w:rsidRPr="007715C5" w:rsidRDefault="00E50D2E" w:rsidP="00474343">
      <w:pPr>
        <w:spacing w:line="360" w:lineRule="auto"/>
        <w:jc w:val="center"/>
        <w:rPr>
          <w:color w:val="747171"/>
          <w:lang w:val="es-DO"/>
        </w:rPr>
      </w:pPr>
      <w:r w:rsidRPr="007715C5">
        <w:rPr>
          <w:color w:val="747171"/>
          <w:lang w:val="es-DO"/>
        </w:rPr>
        <w:t xml:space="preserve">Satisfacción obtenida </w:t>
      </w:r>
      <w:r w:rsidR="00F1251F" w:rsidRPr="007715C5">
        <w:rPr>
          <w:color w:val="747171"/>
          <w:lang w:val="es-DO"/>
        </w:rPr>
        <w:t>a través de</w:t>
      </w:r>
      <w:r w:rsidR="00DE10AF" w:rsidRPr="007715C5">
        <w:rPr>
          <w:color w:val="747171"/>
          <w:lang w:val="es-DO"/>
        </w:rPr>
        <w:t>l monitoreo al chat</w:t>
      </w:r>
    </w:p>
    <w:p w14:paraId="264BDBA0" w14:textId="3C9A7EAA" w:rsidR="00170376" w:rsidRPr="007715C5" w:rsidRDefault="00DE10AF" w:rsidP="00474343">
      <w:pPr>
        <w:spacing w:after="0" w:line="360" w:lineRule="auto"/>
        <w:jc w:val="center"/>
        <w:rPr>
          <w:color w:val="747171"/>
          <w:lang w:val="es-DO"/>
        </w:rPr>
      </w:pPr>
      <w:r w:rsidRPr="007715C5">
        <w:rPr>
          <w:color w:val="747171"/>
          <w:lang w:val="es-DO"/>
        </w:rPr>
        <w:t>Año 2023</w:t>
      </w:r>
    </w:p>
    <w:p w14:paraId="6DE07F19" w14:textId="5878D638" w:rsidR="00914E0D" w:rsidRPr="007715C5" w:rsidRDefault="00914E0D" w:rsidP="00474343">
      <w:pPr>
        <w:spacing w:after="0" w:line="360" w:lineRule="auto"/>
        <w:jc w:val="center"/>
        <w:rPr>
          <w:color w:val="747171"/>
          <w:lang w:val="es-DO"/>
        </w:rPr>
      </w:pPr>
      <w:r w:rsidRPr="007715C5">
        <w:rPr>
          <w:rFonts w:eastAsia="Calibri"/>
          <w:noProof/>
          <w:color w:val="747171"/>
          <w:lang w:val="es-DO"/>
        </w:rPr>
        <w:drawing>
          <wp:inline distT="0" distB="0" distL="0" distR="0" wp14:anchorId="2EBF112A" wp14:editId="70F97396">
            <wp:extent cx="4798457" cy="2562447"/>
            <wp:effectExtent l="0" t="0" r="0" b="0"/>
            <wp:docPr id="1949565698" name="Imagen 194956569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65698" name="Imagen 1949565698" descr="Gráfico, Gráfico de barras&#10;&#10;Descripción generada automáticamen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98457" cy="2562447"/>
                    </a:xfrm>
                    <a:prstGeom prst="rect">
                      <a:avLst/>
                    </a:prstGeom>
                    <a:noFill/>
                    <a:ln>
                      <a:noFill/>
                    </a:ln>
                  </pic:spPr>
                </pic:pic>
              </a:graphicData>
            </a:graphic>
          </wp:inline>
        </w:drawing>
      </w:r>
    </w:p>
    <w:p w14:paraId="45F8602E" w14:textId="77777777" w:rsidR="00C8704A" w:rsidRPr="007715C5" w:rsidRDefault="00C8704A" w:rsidP="0080704C">
      <w:pPr>
        <w:spacing w:after="0" w:line="360" w:lineRule="auto"/>
        <w:ind w:firstLine="709"/>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Dirección Control de Gestión MICM. -</w:t>
      </w:r>
    </w:p>
    <w:p w14:paraId="07D85A50" w14:textId="77777777" w:rsidR="00C8704A" w:rsidRPr="007715C5" w:rsidRDefault="00C8704A" w:rsidP="00474343">
      <w:pPr>
        <w:spacing w:after="0" w:line="360" w:lineRule="auto"/>
        <w:jc w:val="center"/>
        <w:rPr>
          <w:color w:val="747171"/>
          <w:lang w:val="es-DO"/>
        </w:rPr>
      </w:pPr>
    </w:p>
    <w:p w14:paraId="30AD3FCA" w14:textId="54DB4194" w:rsidR="00C8704A" w:rsidRPr="007715C5" w:rsidRDefault="0083781B" w:rsidP="00474343">
      <w:pPr>
        <w:spacing w:after="0" w:line="360" w:lineRule="auto"/>
        <w:jc w:val="center"/>
        <w:rPr>
          <w:color w:val="747171"/>
          <w:lang w:val="es-DO"/>
        </w:rPr>
      </w:pPr>
      <w:r w:rsidRPr="007715C5">
        <w:rPr>
          <w:noProof/>
          <w:color w:val="747171"/>
          <w:lang w:val="es-DO"/>
        </w:rPr>
        <mc:AlternateContent>
          <mc:Choice Requires="wps">
            <w:drawing>
              <wp:anchor distT="0" distB="0" distL="114300" distR="114300" simplePos="0" relativeHeight="251658271" behindDoc="0" locked="0" layoutInCell="1" allowOverlap="1" wp14:anchorId="67A5B52C" wp14:editId="4A5C5FFD">
                <wp:simplePos x="0" y="0"/>
                <wp:positionH relativeFrom="column">
                  <wp:posOffset>234315</wp:posOffset>
                </wp:positionH>
                <wp:positionV relativeFrom="paragraph">
                  <wp:posOffset>63500</wp:posOffset>
                </wp:positionV>
                <wp:extent cx="4523740" cy="792480"/>
                <wp:effectExtent l="0" t="0" r="4445" b="1270"/>
                <wp:wrapNone/>
                <wp:docPr id="1839820524" name="Cuadro de texto 1839820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45297" w14:textId="60899740" w:rsidR="003C4282" w:rsidRPr="006C2D39" w:rsidRDefault="003C4282" w:rsidP="00F25A6A">
                            <w:pPr>
                              <w:jc w:val="center"/>
                              <w:rPr>
                                <w:b/>
                                <w:bCs/>
                                <w:lang w:val="es-DO"/>
                              </w:rPr>
                            </w:pPr>
                            <w:r w:rsidRPr="006C2D39">
                              <w:rPr>
                                <w:b/>
                                <w:bCs/>
                                <w:lang w:val="es-DO"/>
                              </w:rPr>
                              <w:t xml:space="preserve">Gráfico No.  </w:t>
                            </w:r>
                            <w:r w:rsidRPr="006C2D39">
                              <w:rPr>
                                <w:b/>
                                <w:bCs/>
                                <w:lang w:val="es-DO"/>
                              </w:rPr>
                              <w:fldChar w:fldCharType="begin"/>
                            </w:r>
                            <w:r w:rsidRPr="006C2D39">
                              <w:rPr>
                                <w:b/>
                                <w:bCs/>
                                <w:lang w:val="es-DO"/>
                              </w:rPr>
                              <w:instrText xml:space="preserve"> SEQ Gráfico_No._ \* ARABIC </w:instrText>
                            </w:r>
                            <w:r w:rsidRPr="006C2D39">
                              <w:rPr>
                                <w:b/>
                                <w:bCs/>
                                <w:lang w:val="es-DO"/>
                              </w:rPr>
                              <w:fldChar w:fldCharType="separate"/>
                            </w:r>
                            <w:r w:rsidR="00BB51F6">
                              <w:rPr>
                                <w:b/>
                                <w:bCs/>
                                <w:noProof/>
                                <w:lang w:val="es-DO"/>
                              </w:rPr>
                              <w:t>8</w:t>
                            </w:r>
                            <w:r w:rsidRPr="006C2D39">
                              <w:rPr>
                                <w:b/>
                                <w:bCs/>
                                <w:lang w:val="es-DO"/>
                              </w:rPr>
                              <w:fldChar w:fldCharType="end"/>
                            </w:r>
                          </w:p>
                          <w:p w14:paraId="63204C90" w14:textId="65859FEF" w:rsidR="00A77FF0" w:rsidRDefault="00BA0BC5" w:rsidP="00F25A6A">
                            <w:pPr>
                              <w:jc w:val="center"/>
                              <w:rPr>
                                <w:lang w:val="es-DO"/>
                              </w:rPr>
                            </w:pPr>
                            <w:r w:rsidRPr="00BA0BC5">
                              <w:rPr>
                                <w:lang w:val="es-DO"/>
                              </w:rPr>
                              <w:t>Satisfacción obtenida a través del m</w:t>
                            </w:r>
                            <w:r>
                              <w:rPr>
                                <w:lang w:val="es-DO"/>
                              </w:rPr>
                              <w:t>onitoreo de emails</w:t>
                            </w:r>
                          </w:p>
                          <w:p w14:paraId="538DAEAB" w14:textId="44C22087" w:rsidR="00BA0BC5" w:rsidRDefault="00BA0BC5" w:rsidP="00F25A6A">
                            <w:pPr>
                              <w:jc w:val="center"/>
                              <w:rPr>
                                <w:lang w:val="es-DO"/>
                              </w:rPr>
                            </w:pPr>
                            <w:r>
                              <w:rPr>
                                <w:lang w:val="es-DO"/>
                              </w:rPr>
                              <w:t>Año</w:t>
                            </w:r>
                            <w:r w:rsidR="00A77FF0">
                              <w:rPr>
                                <w:lang w:val="es-DO"/>
                              </w:rPr>
                              <w:t xml:space="preserve"> 2023</w:t>
                            </w:r>
                          </w:p>
                          <w:p w14:paraId="30AE939C" w14:textId="77777777" w:rsidR="00BA0BC5" w:rsidRDefault="00BA0BC5" w:rsidP="00BA0BC5">
                            <w:pPr>
                              <w:rPr>
                                <w:lang w:val="es-DO"/>
                              </w:rPr>
                            </w:pPr>
                          </w:p>
                          <w:p w14:paraId="3568FFFC" w14:textId="77777777" w:rsidR="00BA0BC5" w:rsidRPr="00BA0BC5" w:rsidRDefault="00BA0BC5" w:rsidP="00BA0BC5">
                            <w:pPr>
                              <w:rPr>
                                <w:lang w:val="es-D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B52C" id="Cuadro de texto 1839820524" o:spid="_x0000_s1041" type="#_x0000_t202" style="position:absolute;left:0;text-align:left;margin-left:18.45pt;margin-top:5pt;width:356.2pt;height:62.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" stroked="f">
                <v:textbox inset="0,0,0,0">
                  <w:txbxContent>
                    <w:p w14:paraId="5B245297" w14:textId="60899740" w:rsidR="003C4282" w:rsidRPr="006C2D39" w:rsidRDefault="003C4282" w:rsidP="00F25A6A">
                      <w:pPr>
                        <w:jc w:val="center"/>
                        <w:rPr>
                          <w:b/>
                          <w:bCs/>
                          <w:lang w:val="es-DO"/>
                        </w:rPr>
                      </w:pPr>
                      <w:r w:rsidRPr="006C2D39">
                        <w:rPr>
                          <w:b/>
                          <w:bCs/>
                          <w:lang w:val="es-DO"/>
                        </w:rPr>
                        <w:t xml:space="preserve">Gráfico No.  </w:t>
                      </w:r>
                      <w:r w:rsidRPr="006C2D39">
                        <w:rPr>
                          <w:b/>
                          <w:bCs/>
                          <w:lang w:val="es-DO"/>
                        </w:rPr>
                        <w:fldChar w:fldCharType="begin"/>
                      </w:r>
                      <w:r w:rsidRPr="006C2D39">
                        <w:rPr>
                          <w:b/>
                          <w:bCs/>
                          <w:lang w:val="es-DO"/>
                        </w:rPr>
                        <w:instrText xml:space="preserve"> SEQ Gráfico_No._ \* ARABIC </w:instrText>
                      </w:r>
                      <w:r w:rsidRPr="006C2D39">
                        <w:rPr>
                          <w:b/>
                          <w:bCs/>
                          <w:lang w:val="es-DO"/>
                        </w:rPr>
                        <w:fldChar w:fldCharType="separate"/>
                      </w:r>
                      <w:r w:rsidR="00BB51F6">
                        <w:rPr>
                          <w:b/>
                          <w:bCs/>
                          <w:noProof/>
                          <w:lang w:val="es-DO"/>
                        </w:rPr>
                        <w:t>8</w:t>
                      </w:r>
                      <w:r w:rsidRPr="006C2D39">
                        <w:rPr>
                          <w:b/>
                          <w:bCs/>
                          <w:lang w:val="es-DO"/>
                        </w:rPr>
                        <w:fldChar w:fldCharType="end"/>
                      </w:r>
                    </w:p>
                    <w:p w14:paraId="63204C90" w14:textId="65859FEF" w:rsidR="00A77FF0" w:rsidRDefault="00BA0BC5" w:rsidP="00F25A6A">
                      <w:pPr>
                        <w:jc w:val="center"/>
                        <w:rPr>
                          <w:lang w:val="es-DO"/>
                        </w:rPr>
                      </w:pPr>
                      <w:r w:rsidRPr="00BA0BC5">
                        <w:rPr>
                          <w:lang w:val="es-DO"/>
                        </w:rPr>
                        <w:t>Satisfacción obtenida a través del m</w:t>
                      </w:r>
                      <w:r>
                        <w:rPr>
                          <w:lang w:val="es-DO"/>
                        </w:rPr>
                        <w:t>onitoreo de emails</w:t>
                      </w:r>
                    </w:p>
                    <w:p w14:paraId="538DAEAB" w14:textId="44C22087" w:rsidR="00BA0BC5" w:rsidRDefault="00BA0BC5" w:rsidP="00F25A6A">
                      <w:pPr>
                        <w:jc w:val="center"/>
                        <w:rPr>
                          <w:lang w:val="es-DO"/>
                        </w:rPr>
                      </w:pPr>
                      <w:r>
                        <w:rPr>
                          <w:lang w:val="es-DO"/>
                        </w:rPr>
                        <w:t>Año</w:t>
                      </w:r>
                      <w:r w:rsidR="00A77FF0">
                        <w:rPr>
                          <w:lang w:val="es-DO"/>
                        </w:rPr>
                        <w:t xml:space="preserve"> 2023</w:t>
                      </w:r>
                    </w:p>
                    <w:p w14:paraId="30AE939C" w14:textId="77777777" w:rsidR="00BA0BC5" w:rsidRDefault="00BA0BC5" w:rsidP="00BA0BC5">
                      <w:pPr>
                        <w:rPr>
                          <w:lang w:val="es-DO"/>
                        </w:rPr>
                      </w:pPr>
                    </w:p>
                    <w:p w14:paraId="3568FFFC" w14:textId="77777777" w:rsidR="00BA0BC5" w:rsidRPr="00BA0BC5" w:rsidRDefault="00BA0BC5" w:rsidP="00BA0BC5">
                      <w:pPr>
                        <w:rPr>
                          <w:lang w:val="es-DO"/>
                        </w:rPr>
                      </w:pPr>
                    </w:p>
                  </w:txbxContent>
                </v:textbox>
              </v:shape>
            </w:pict>
          </mc:Fallback>
        </mc:AlternateContent>
      </w:r>
    </w:p>
    <w:p w14:paraId="7829D1D2" w14:textId="77777777" w:rsidR="00DE10AF" w:rsidRPr="007715C5" w:rsidRDefault="00DE10AF" w:rsidP="00474343">
      <w:pPr>
        <w:spacing w:after="0" w:line="360" w:lineRule="auto"/>
        <w:ind w:firstLine="709"/>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Dirección Control de Gestión MICM. -</w:t>
      </w:r>
    </w:p>
    <w:p w14:paraId="06BF68F2" w14:textId="2FBB33F9" w:rsidR="00DE10AF" w:rsidRPr="007715C5" w:rsidRDefault="00DE10AF" w:rsidP="00474343">
      <w:pPr>
        <w:spacing w:after="0" w:line="360" w:lineRule="auto"/>
        <w:jc w:val="center"/>
        <w:rPr>
          <w:rFonts w:eastAsia="Calibri"/>
          <w:color w:val="747171"/>
          <w:lang w:val="es-DO"/>
        </w:rPr>
      </w:pPr>
    </w:p>
    <w:p w14:paraId="6E06C55A" w14:textId="3BC5920D" w:rsidR="00170376" w:rsidRPr="007715C5" w:rsidRDefault="0080704C" w:rsidP="00474343">
      <w:pPr>
        <w:spacing w:before="100" w:beforeAutospacing="1" w:after="100" w:afterAutospacing="1" w:line="360" w:lineRule="auto"/>
        <w:jc w:val="both"/>
        <w:rPr>
          <w:rFonts w:eastAsia="Calibri"/>
          <w:color w:val="747171"/>
          <w:lang w:val="es-DO"/>
        </w:rPr>
      </w:pPr>
      <w:r w:rsidRPr="007715C5">
        <w:rPr>
          <w:noProof/>
          <w:color w:val="747171"/>
          <w:lang w:val="es-DO"/>
        </w:rPr>
        <w:drawing>
          <wp:anchor distT="0" distB="0" distL="114300" distR="114300" simplePos="0" relativeHeight="251658267" behindDoc="0" locked="0" layoutInCell="1" allowOverlap="1" wp14:anchorId="11986A4B" wp14:editId="4C75B16F">
            <wp:simplePos x="0" y="0"/>
            <wp:positionH relativeFrom="margin">
              <wp:align>right</wp:align>
            </wp:positionH>
            <wp:positionV relativeFrom="paragraph">
              <wp:posOffset>139449</wp:posOffset>
            </wp:positionV>
            <wp:extent cx="4731489" cy="2246158"/>
            <wp:effectExtent l="0" t="0" r="0" b="1905"/>
            <wp:wrapNone/>
            <wp:docPr id="72120418" name="Imagen 7212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31489" cy="2246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F26F4" w14:textId="7B1612CA" w:rsidR="00D45DA0" w:rsidRPr="007715C5" w:rsidRDefault="00D45DA0" w:rsidP="00474343">
      <w:pPr>
        <w:spacing w:after="0" w:line="360" w:lineRule="auto"/>
        <w:contextualSpacing/>
        <w:jc w:val="both"/>
        <w:rPr>
          <w:rFonts w:eastAsia="Times New Roman"/>
          <w:color w:val="747171"/>
          <w:lang w:val="es-DO" w:eastAsia="es-DO"/>
        </w:rPr>
      </w:pPr>
    </w:p>
    <w:p w14:paraId="0A69CCAB" w14:textId="7F28A0A0" w:rsidR="00A31203" w:rsidRPr="007715C5" w:rsidRDefault="00A31203" w:rsidP="00474343">
      <w:pPr>
        <w:spacing w:after="0" w:line="360" w:lineRule="auto"/>
        <w:contextualSpacing/>
        <w:jc w:val="both"/>
        <w:rPr>
          <w:rFonts w:eastAsia="Times New Roman"/>
          <w:color w:val="747171"/>
          <w:lang w:val="es-DO" w:eastAsia="es-DO"/>
        </w:rPr>
      </w:pPr>
    </w:p>
    <w:p w14:paraId="27E371AA" w14:textId="38DAEBF7" w:rsidR="00A31203" w:rsidRPr="007715C5" w:rsidRDefault="00A31203" w:rsidP="00474343">
      <w:pPr>
        <w:spacing w:after="0" w:line="360" w:lineRule="auto"/>
        <w:contextualSpacing/>
        <w:jc w:val="both"/>
        <w:rPr>
          <w:rFonts w:eastAsia="Times New Roman"/>
          <w:color w:val="747171"/>
          <w:lang w:val="es-DO" w:eastAsia="es-DO"/>
        </w:rPr>
      </w:pPr>
    </w:p>
    <w:p w14:paraId="32E9E4B0" w14:textId="0FC7E924" w:rsidR="00A31203" w:rsidRPr="007715C5" w:rsidRDefault="00A31203" w:rsidP="00474343">
      <w:pPr>
        <w:spacing w:after="0" w:line="360" w:lineRule="auto"/>
        <w:contextualSpacing/>
        <w:jc w:val="both"/>
        <w:rPr>
          <w:rFonts w:eastAsia="Times New Roman"/>
          <w:color w:val="747171"/>
          <w:lang w:val="es-DO" w:eastAsia="es-DO"/>
        </w:rPr>
      </w:pPr>
    </w:p>
    <w:p w14:paraId="49964F2F" w14:textId="7A09651B" w:rsidR="00D45DA0" w:rsidRPr="007715C5" w:rsidRDefault="00D45DA0" w:rsidP="00474343">
      <w:pPr>
        <w:spacing w:after="0" w:line="360" w:lineRule="auto"/>
        <w:contextualSpacing/>
        <w:jc w:val="both"/>
        <w:rPr>
          <w:rFonts w:eastAsia="Times New Roman"/>
          <w:color w:val="747171"/>
          <w:lang w:val="es-DO" w:eastAsia="es-DO"/>
        </w:rPr>
      </w:pPr>
    </w:p>
    <w:p w14:paraId="26689152" w14:textId="77777777" w:rsidR="00D45DA0" w:rsidRPr="007715C5" w:rsidRDefault="00D45DA0" w:rsidP="00474343">
      <w:pPr>
        <w:spacing w:after="0" w:line="360" w:lineRule="auto"/>
        <w:contextualSpacing/>
        <w:jc w:val="both"/>
        <w:rPr>
          <w:rFonts w:eastAsia="Times New Roman"/>
          <w:color w:val="747171"/>
          <w:lang w:val="es-DO" w:eastAsia="es-DO"/>
        </w:rPr>
      </w:pPr>
    </w:p>
    <w:p w14:paraId="455E7509" w14:textId="77777777" w:rsidR="00BA0BC5" w:rsidRPr="007715C5" w:rsidRDefault="00BA0BC5" w:rsidP="00474343">
      <w:pPr>
        <w:spacing w:after="0" w:line="360" w:lineRule="auto"/>
        <w:contextualSpacing/>
        <w:jc w:val="both"/>
        <w:rPr>
          <w:rFonts w:eastAsia="Times New Roman"/>
          <w:color w:val="747171"/>
          <w:lang w:val="es-DO" w:eastAsia="es-DO"/>
        </w:rPr>
      </w:pPr>
    </w:p>
    <w:p w14:paraId="56D8F04A" w14:textId="77777777" w:rsidR="00B333BB" w:rsidRPr="007715C5" w:rsidRDefault="00B333BB" w:rsidP="00474343">
      <w:pPr>
        <w:spacing w:after="0" w:line="360" w:lineRule="auto"/>
        <w:ind w:firstLine="426"/>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Dirección Control de Gestión MICM. -</w:t>
      </w:r>
    </w:p>
    <w:p w14:paraId="690C3824" w14:textId="560DC058" w:rsidR="009609BA" w:rsidRPr="007715C5" w:rsidRDefault="009609BA"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lastRenderedPageBreak/>
        <w:t xml:space="preserve">Gráfico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Gráfico_No._ \* ARABIC </w:instrText>
      </w:r>
      <w:r w:rsidRPr="007715C5">
        <w:rPr>
          <w:b/>
          <w:bCs/>
          <w:i w:val="0"/>
          <w:iCs w:val="0"/>
          <w:color w:val="747171"/>
          <w:sz w:val="24"/>
          <w:szCs w:val="24"/>
          <w:lang w:val="es-DO"/>
        </w:rPr>
        <w:fldChar w:fldCharType="separate"/>
      </w:r>
      <w:r w:rsidR="00BB51F6" w:rsidRPr="007715C5">
        <w:rPr>
          <w:b/>
          <w:bCs/>
          <w:i w:val="0"/>
          <w:iCs w:val="0"/>
          <w:color w:val="747171"/>
          <w:sz w:val="24"/>
          <w:szCs w:val="24"/>
          <w:lang w:val="es-DO"/>
        </w:rPr>
        <w:t>9</w:t>
      </w:r>
      <w:r w:rsidRPr="007715C5">
        <w:rPr>
          <w:b/>
          <w:bCs/>
          <w:i w:val="0"/>
          <w:iCs w:val="0"/>
          <w:color w:val="747171"/>
          <w:sz w:val="24"/>
          <w:szCs w:val="24"/>
          <w:lang w:val="es-DO"/>
        </w:rPr>
        <w:fldChar w:fldCharType="end"/>
      </w:r>
    </w:p>
    <w:p w14:paraId="7A410E84" w14:textId="4551347A" w:rsidR="00E31EF3" w:rsidRPr="007715C5" w:rsidRDefault="00E31EF3" w:rsidP="00474343">
      <w:pPr>
        <w:spacing w:line="360" w:lineRule="auto"/>
        <w:jc w:val="center"/>
        <w:rPr>
          <w:color w:val="747171"/>
          <w:lang w:val="es-DO"/>
        </w:rPr>
      </w:pPr>
      <w:r w:rsidRPr="007715C5">
        <w:rPr>
          <w:color w:val="747171"/>
          <w:lang w:val="es-DO"/>
        </w:rPr>
        <w:t xml:space="preserve">Satisfacción obtenida a través </w:t>
      </w:r>
      <w:r w:rsidR="00CC5318" w:rsidRPr="007715C5">
        <w:rPr>
          <w:color w:val="747171"/>
          <w:lang w:val="es-DO"/>
        </w:rPr>
        <w:t>a través del Facebook</w:t>
      </w:r>
    </w:p>
    <w:p w14:paraId="2DBB475F" w14:textId="648C329E" w:rsidR="00CC5318" w:rsidRPr="007715C5" w:rsidRDefault="00CC5318" w:rsidP="00474343">
      <w:pPr>
        <w:spacing w:after="0" w:line="360" w:lineRule="auto"/>
        <w:jc w:val="center"/>
        <w:rPr>
          <w:color w:val="747171"/>
          <w:lang w:val="es-DO"/>
        </w:rPr>
      </w:pPr>
      <w:r w:rsidRPr="007715C5">
        <w:rPr>
          <w:color w:val="747171"/>
          <w:lang w:val="es-DO"/>
        </w:rPr>
        <w:t>Año 2023</w:t>
      </w:r>
      <w:r w:rsidR="00564076" w:rsidRPr="007715C5">
        <w:rPr>
          <w:noProof/>
          <w:color w:val="747171"/>
          <w:lang w:val="es-DO"/>
        </w:rPr>
        <w:drawing>
          <wp:inline distT="0" distB="0" distL="0" distR="0" wp14:anchorId="717EBD26" wp14:editId="4F9AB202">
            <wp:extent cx="5028565" cy="2200275"/>
            <wp:effectExtent l="0" t="0" r="0" b="0"/>
            <wp:docPr id="11" name="Imagen 11">
              <a:extLst xmlns:a="http://schemas.openxmlformats.org/drawingml/2006/main">
                <a:ext uri="{FF2B5EF4-FFF2-40B4-BE49-F238E27FC236}">
                  <a16:creationId xmlns:a16="http://schemas.microsoft.com/office/drawing/2014/main" id="{3862FD58-B5C9-7BF3-A04F-CB06807388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3862FD58-B5C9-7BF3-A04F-CB0680738890}"/>
                        </a:ext>
                      </a:extLst>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0603" b="4876"/>
                    <a:stretch/>
                  </pic:blipFill>
                  <pic:spPr bwMode="auto">
                    <a:xfrm>
                      <a:off x="0" y="0"/>
                      <a:ext cx="5029200" cy="2200553"/>
                    </a:xfrm>
                    <a:prstGeom prst="rect">
                      <a:avLst/>
                    </a:prstGeom>
                    <a:noFill/>
                    <a:ln>
                      <a:noFill/>
                    </a:ln>
                    <a:extLst>
                      <a:ext uri="{53640926-AAD7-44D8-BBD7-CCE9431645EC}">
                        <a14:shadowObscured xmlns:a14="http://schemas.microsoft.com/office/drawing/2010/main"/>
                      </a:ext>
                    </a:extLst>
                  </pic:spPr>
                </pic:pic>
              </a:graphicData>
            </a:graphic>
          </wp:inline>
        </w:drawing>
      </w:r>
    </w:p>
    <w:p w14:paraId="110D7BA6" w14:textId="77777777" w:rsidR="00EC0071" w:rsidRPr="007715C5" w:rsidRDefault="00EC0071" w:rsidP="00474343">
      <w:pPr>
        <w:spacing w:after="0" w:line="360" w:lineRule="auto"/>
        <w:ind w:left="142" w:firstLine="284"/>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Dirección Control de Gestión MICM. -</w:t>
      </w:r>
    </w:p>
    <w:p w14:paraId="52DB442F" w14:textId="77777777" w:rsidR="0080704C" w:rsidRDefault="0080704C" w:rsidP="00474343">
      <w:pPr>
        <w:spacing w:line="360" w:lineRule="auto"/>
        <w:jc w:val="center"/>
        <w:rPr>
          <w:b/>
          <w:bCs/>
          <w:color w:val="747171"/>
          <w:lang w:val="es-DO"/>
        </w:rPr>
      </w:pPr>
    </w:p>
    <w:p w14:paraId="02655726" w14:textId="5A24DA65" w:rsidR="00BB51F6" w:rsidRPr="007715C5" w:rsidRDefault="00BB51F6" w:rsidP="00474343">
      <w:pPr>
        <w:spacing w:line="360" w:lineRule="auto"/>
        <w:jc w:val="center"/>
        <w:rPr>
          <w:b/>
          <w:bCs/>
          <w:color w:val="747171"/>
          <w:lang w:val="es-DO"/>
        </w:rPr>
      </w:pPr>
      <w:r w:rsidRPr="007715C5">
        <w:rPr>
          <w:b/>
          <w:bCs/>
          <w:color w:val="747171"/>
          <w:lang w:val="es-DO"/>
        </w:rPr>
        <w:t xml:space="preserve">Gráfico No.  </w:t>
      </w:r>
      <w:r w:rsidRPr="007715C5">
        <w:rPr>
          <w:b/>
          <w:bCs/>
          <w:color w:val="747171"/>
          <w:lang w:val="es-DO"/>
        </w:rPr>
        <w:fldChar w:fldCharType="begin"/>
      </w:r>
      <w:r w:rsidRPr="007715C5">
        <w:rPr>
          <w:b/>
          <w:bCs/>
          <w:color w:val="747171"/>
          <w:lang w:val="es-DO"/>
        </w:rPr>
        <w:instrText xml:space="preserve"> SEQ Gráfico_No._ \* ARABIC </w:instrText>
      </w:r>
      <w:r w:rsidRPr="007715C5">
        <w:rPr>
          <w:b/>
          <w:bCs/>
          <w:color w:val="747171"/>
          <w:lang w:val="es-DO"/>
        </w:rPr>
        <w:fldChar w:fldCharType="separate"/>
      </w:r>
      <w:r w:rsidRPr="007715C5">
        <w:rPr>
          <w:b/>
          <w:bCs/>
          <w:color w:val="747171"/>
          <w:lang w:val="es-DO"/>
        </w:rPr>
        <w:t>10</w:t>
      </w:r>
      <w:r w:rsidRPr="007715C5">
        <w:rPr>
          <w:b/>
          <w:bCs/>
          <w:color w:val="747171"/>
          <w:lang w:val="es-DO"/>
        </w:rPr>
        <w:fldChar w:fldCharType="end"/>
      </w:r>
    </w:p>
    <w:p w14:paraId="0EA09A80" w14:textId="2F855F6C" w:rsidR="00BB51F6" w:rsidRPr="007715C5" w:rsidRDefault="00BB51F6" w:rsidP="00474343">
      <w:pPr>
        <w:spacing w:line="360" w:lineRule="auto"/>
        <w:jc w:val="center"/>
        <w:rPr>
          <w:color w:val="747171"/>
          <w:lang w:val="es-DO"/>
        </w:rPr>
      </w:pPr>
      <w:r w:rsidRPr="007715C5">
        <w:rPr>
          <w:color w:val="747171"/>
          <w:lang w:val="es-DO"/>
        </w:rPr>
        <w:t>Satisfacción obtenida a través a través del Instagram</w:t>
      </w:r>
    </w:p>
    <w:p w14:paraId="5A3A702B" w14:textId="2A423887" w:rsidR="00BB51F6" w:rsidRPr="007715C5" w:rsidRDefault="00BB51F6" w:rsidP="00474343">
      <w:pPr>
        <w:spacing w:line="360" w:lineRule="auto"/>
        <w:jc w:val="center"/>
        <w:rPr>
          <w:color w:val="747171"/>
          <w:lang w:val="es-DO"/>
        </w:rPr>
      </w:pPr>
      <w:r w:rsidRPr="007715C5">
        <w:rPr>
          <w:color w:val="747171"/>
          <w:lang w:val="es-DO"/>
        </w:rPr>
        <w:t>Año 2023</w:t>
      </w:r>
      <w:r w:rsidR="009C0577" w:rsidRPr="007715C5">
        <w:rPr>
          <w:noProof/>
          <w:color w:val="747171"/>
          <w:lang w:val="es-DO"/>
        </w:rPr>
        <w:drawing>
          <wp:inline distT="0" distB="0" distL="0" distR="0" wp14:anchorId="497F4C5D" wp14:editId="0FAA6019">
            <wp:extent cx="5146158" cy="2267421"/>
            <wp:effectExtent l="0" t="0" r="0" b="0"/>
            <wp:docPr id="2001911017" name="Imagen 200191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9067" b="6562"/>
                    <a:stretch/>
                  </pic:blipFill>
                  <pic:spPr bwMode="auto">
                    <a:xfrm>
                      <a:off x="0" y="0"/>
                      <a:ext cx="5160643" cy="2273803"/>
                    </a:xfrm>
                    <a:prstGeom prst="rect">
                      <a:avLst/>
                    </a:prstGeom>
                    <a:noFill/>
                    <a:ln>
                      <a:noFill/>
                    </a:ln>
                    <a:extLst>
                      <a:ext uri="{53640926-AAD7-44D8-BBD7-CCE9431645EC}">
                        <a14:shadowObscured xmlns:a14="http://schemas.microsoft.com/office/drawing/2010/main"/>
                      </a:ext>
                    </a:extLst>
                  </pic:spPr>
                </pic:pic>
              </a:graphicData>
            </a:graphic>
          </wp:inline>
        </w:drawing>
      </w:r>
    </w:p>
    <w:p w14:paraId="28C7C7C8" w14:textId="77777777" w:rsidR="009C0577" w:rsidRPr="007715C5" w:rsidRDefault="009C0577" w:rsidP="0080704C">
      <w:pPr>
        <w:spacing w:after="0" w:line="360" w:lineRule="auto"/>
        <w:ind w:firstLine="720"/>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Dirección Control de Gestión MICM. -</w:t>
      </w:r>
    </w:p>
    <w:p w14:paraId="6AA085D4" w14:textId="77777777" w:rsidR="00B0521B" w:rsidRPr="006A1B0A" w:rsidRDefault="00D45DA0" w:rsidP="006A1B0A">
      <w:pPr>
        <w:spacing w:before="100" w:beforeAutospacing="1" w:after="100" w:afterAutospacing="1" w:line="360" w:lineRule="auto"/>
        <w:jc w:val="both"/>
        <w:rPr>
          <w:rFonts w:eastAsia="Calibri"/>
          <w:b/>
          <w:bCs/>
          <w:color w:val="747171"/>
          <w:lang w:val="es-DO"/>
        </w:rPr>
      </w:pPr>
      <w:r w:rsidRPr="006A1B0A">
        <w:rPr>
          <w:rFonts w:eastAsia="Calibri"/>
          <w:b/>
          <w:bCs/>
          <w:color w:val="747171"/>
          <w:lang w:val="es-DO"/>
        </w:rPr>
        <w:lastRenderedPageBreak/>
        <w:t>Encuesta Institucional de Satisfacción de la Calidad de los Servicios Públicos </w:t>
      </w:r>
    </w:p>
    <w:p w14:paraId="0256A888" w14:textId="77422EDB" w:rsidR="00B0521B" w:rsidRPr="007715C5" w:rsidRDefault="00D45DA0"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La Encuesta Institucional de Satisfacción de la Calidad de los Servicios Públicos del Ministerio de Administración Pública (MAP) es </w:t>
      </w:r>
      <w:r w:rsidR="00B0521B" w:rsidRPr="007715C5">
        <w:rPr>
          <w:rFonts w:eastAsia="Calibri"/>
          <w:color w:val="747171"/>
          <w:lang w:val="es-DO"/>
        </w:rPr>
        <w:t xml:space="preserve">otra herramienta que ha aplicado el MICM </w:t>
      </w:r>
      <w:r w:rsidRPr="007715C5">
        <w:rPr>
          <w:rFonts w:eastAsia="Calibri"/>
          <w:color w:val="747171"/>
          <w:lang w:val="es-DO"/>
        </w:rPr>
        <w:t>para evaluar y mejorar la calidad de los servicios ofrecidos.</w:t>
      </w:r>
      <w:r w:rsidR="00B0521B" w:rsidRPr="007715C5">
        <w:rPr>
          <w:rFonts w:eastAsia="Calibri"/>
          <w:color w:val="747171"/>
          <w:lang w:val="es-DO"/>
        </w:rPr>
        <w:t xml:space="preserve"> </w:t>
      </w:r>
    </w:p>
    <w:p w14:paraId="4B3F26AE" w14:textId="2AEA6CE5" w:rsidR="00D45DA0" w:rsidRPr="007715C5" w:rsidRDefault="00D45DA0" w:rsidP="00474343">
      <w:pPr>
        <w:spacing w:before="100" w:beforeAutospacing="1" w:after="100" w:afterAutospacing="1" w:line="360" w:lineRule="auto"/>
        <w:jc w:val="both"/>
        <w:rPr>
          <w:rFonts w:eastAsia="Times New Roman"/>
          <w:color w:val="747171"/>
          <w:lang w:val="es-DO" w:eastAsia="es-DO"/>
        </w:rPr>
      </w:pPr>
      <w:r w:rsidRPr="007715C5">
        <w:rPr>
          <w:rFonts w:eastAsia="Calibri"/>
          <w:color w:val="747171"/>
          <w:lang w:val="es-DO"/>
        </w:rPr>
        <w:t xml:space="preserve">Mediante la recopilación y análisis de la opinión de los ciudadanos, se </w:t>
      </w:r>
      <w:r w:rsidR="004C51BC" w:rsidRPr="007715C5">
        <w:rPr>
          <w:rFonts w:eastAsia="Calibri"/>
          <w:color w:val="747171"/>
          <w:lang w:val="es-DO"/>
        </w:rPr>
        <w:t xml:space="preserve">ha </w:t>
      </w:r>
      <w:r w:rsidRPr="007715C5">
        <w:rPr>
          <w:rFonts w:eastAsia="Calibri"/>
          <w:color w:val="747171"/>
          <w:lang w:val="es-DO"/>
        </w:rPr>
        <w:t>contribu</w:t>
      </w:r>
      <w:r w:rsidR="004C51BC" w:rsidRPr="007715C5">
        <w:rPr>
          <w:rFonts w:eastAsia="Calibri"/>
          <w:color w:val="747171"/>
          <w:lang w:val="es-DO"/>
        </w:rPr>
        <w:t>ido</w:t>
      </w:r>
      <w:r w:rsidRPr="007715C5">
        <w:rPr>
          <w:rFonts w:eastAsia="Calibri"/>
          <w:color w:val="747171"/>
          <w:lang w:val="es-DO"/>
        </w:rPr>
        <w:t xml:space="preserve"> a fortalecer la relación entre la institución y la ciudadanía, promoviendo una gestión más eficiente y orientada hacia la satisfacción de las necesidades de los ciudadanos/clientes. En la siguiente tabla se pueden ver los resultados obtenidos en esta encuesta</w:t>
      </w:r>
      <w:r w:rsidR="004C51BC" w:rsidRPr="007715C5">
        <w:rPr>
          <w:rFonts w:eastAsia="Calibri"/>
          <w:color w:val="747171"/>
          <w:lang w:val="es-DO"/>
        </w:rPr>
        <w:t xml:space="preserve"> para el año 2023:</w:t>
      </w:r>
    </w:p>
    <w:p w14:paraId="0FC54CFC" w14:textId="7FA8642E" w:rsidR="004C51BC" w:rsidRPr="007715C5" w:rsidRDefault="004C51BC" w:rsidP="00474343">
      <w:pPr>
        <w:spacing w:line="360" w:lineRule="auto"/>
        <w:jc w:val="center"/>
        <w:rPr>
          <w:b/>
          <w:bCs/>
          <w:color w:val="747171"/>
          <w:lang w:val="es-DO"/>
        </w:rPr>
      </w:pPr>
      <w:r w:rsidRPr="007715C5">
        <w:rPr>
          <w:b/>
          <w:bCs/>
          <w:color w:val="747171"/>
          <w:lang w:val="es-DO"/>
        </w:rPr>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49</w:t>
      </w:r>
      <w:r w:rsidR="00B54B89" w:rsidRPr="007715C5">
        <w:rPr>
          <w:b/>
          <w:bCs/>
          <w:color w:val="747171"/>
          <w:lang w:val="es-DO"/>
        </w:rPr>
        <w:fldChar w:fldCharType="end"/>
      </w:r>
    </w:p>
    <w:p w14:paraId="0BE14670" w14:textId="7199A8CB" w:rsidR="004C51BC" w:rsidRPr="007715C5" w:rsidRDefault="00E33A8B" w:rsidP="00474343">
      <w:pPr>
        <w:spacing w:line="360" w:lineRule="auto"/>
        <w:jc w:val="center"/>
        <w:rPr>
          <w:color w:val="747171"/>
          <w:lang w:val="es-DO"/>
        </w:rPr>
      </w:pPr>
      <w:r w:rsidRPr="007715C5">
        <w:rPr>
          <w:color w:val="747171"/>
          <w:lang w:val="es-DO"/>
        </w:rPr>
        <w:t xml:space="preserve">Resultados </w:t>
      </w:r>
      <w:r w:rsidR="003C2D27" w:rsidRPr="007715C5">
        <w:rPr>
          <w:color w:val="747171"/>
          <w:lang w:val="es-DO"/>
        </w:rPr>
        <w:t>encuesta institucional de calidad en los servicios</w:t>
      </w:r>
    </w:p>
    <w:p w14:paraId="64E815A5" w14:textId="5C7D0D07" w:rsidR="003C2D27" w:rsidRPr="007715C5" w:rsidRDefault="003C2D27" w:rsidP="00474343">
      <w:pPr>
        <w:spacing w:line="360" w:lineRule="auto"/>
        <w:jc w:val="center"/>
        <w:rPr>
          <w:color w:val="747171"/>
          <w:lang w:val="es-DO"/>
        </w:rPr>
      </w:pPr>
      <w:r w:rsidRPr="007715C5">
        <w:rPr>
          <w:color w:val="747171"/>
          <w:lang w:val="es-DO"/>
        </w:rPr>
        <w:t>Al mes de junio 2023</w:t>
      </w:r>
    </w:p>
    <w:tbl>
      <w:tblPr>
        <w:tblW w:w="732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3926"/>
        <w:gridCol w:w="1236"/>
        <w:gridCol w:w="2166"/>
      </w:tblGrid>
      <w:tr w:rsidR="00914E0D" w:rsidRPr="007715C5" w14:paraId="5502C297" w14:textId="77777777" w:rsidTr="00914E0D">
        <w:trPr>
          <w:trHeight w:val="439"/>
          <w:tblHeader/>
          <w:jc w:val="center"/>
        </w:trPr>
        <w:tc>
          <w:tcPr>
            <w:tcW w:w="5162" w:type="dxa"/>
            <w:gridSpan w:val="2"/>
            <w:shd w:val="clear" w:color="auto" w:fill="002060"/>
            <w:vAlign w:val="center"/>
            <w:hideMark/>
          </w:tcPr>
          <w:p w14:paraId="5CC64201" w14:textId="77777777" w:rsidR="00D45DA0" w:rsidRPr="007715C5" w:rsidRDefault="00D45DA0" w:rsidP="00474343">
            <w:pPr>
              <w:spacing w:after="0" w:line="360" w:lineRule="auto"/>
              <w:ind w:right="1049"/>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Dimensiones</w:t>
            </w:r>
          </w:p>
        </w:tc>
        <w:tc>
          <w:tcPr>
            <w:tcW w:w="2166" w:type="dxa"/>
            <w:shd w:val="clear" w:color="auto" w:fill="002060"/>
            <w:vAlign w:val="center"/>
            <w:hideMark/>
          </w:tcPr>
          <w:p w14:paraId="3CDF13AE" w14:textId="77777777" w:rsidR="00D45DA0" w:rsidRPr="007715C5" w:rsidRDefault="00D45DA0" w:rsidP="00474343">
            <w:pPr>
              <w:spacing w:after="0" w:line="360" w:lineRule="auto"/>
              <w:ind w:right="504"/>
              <w:contextualSpacing/>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Resultados</w:t>
            </w:r>
          </w:p>
        </w:tc>
      </w:tr>
      <w:tr w:rsidR="00914E0D" w:rsidRPr="007715C5" w14:paraId="1727889D" w14:textId="77777777" w:rsidTr="00914E0D">
        <w:trPr>
          <w:trHeight w:val="439"/>
          <w:jc w:val="center"/>
        </w:trPr>
        <w:tc>
          <w:tcPr>
            <w:tcW w:w="3926" w:type="dxa"/>
            <w:hideMark/>
          </w:tcPr>
          <w:p w14:paraId="65F00687"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Elementos Tangibles </w:t>
            </w:r>
          </w:p>
        </w:tc>
        <w:tc>
          <w:tcPr>
            <w:tcW w:w="3402" w:type="dxa"/>
            <w:gridSpan w:val="2"/>
            <w:hideMark/>
          </w:tcPr>
          <w:p w14:paraId="4437438E"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46426987" w14:textId="77777777" w:rsidTr="00914E0D">
        <w:trPr>
          <w:trHeight w:val="439"/>
          <w:jc w:val="center"/>
        </w:trPr>
        <w:tc>
          <w:tcPr>
            <w:tcW w:w="3926" w:type="dxa"/>
            <w:hideMark/>
          </w:tcPr>
          <w:p w14:paraId="62B0A355"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Fiabilidad </w:t>
            </w:r>
          </w:p>
        </w:tc>
        <w:tc>
          <w:tcPr>
            <w:tcW w:w="3402" w:type="dxa"/>
            <w:gridSpan w:val="2"/>
            <w:hideMark/>
          </w:tcPr>
          <w:p w14:paraId="2D76EBD7"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98%</w:t>
            </w:r>
          </w:p>
        </w:tc>
      </w:tr>
      <w:tr w:rsidR="00914E0D" w:rsidRPr="007715C5" w14:paraId="46A97C67" w14:textId="77777777" w:rsidTr="00914E0D">
        <w:trPr>
          <w:trHeight w:val="439"/>
          <w:jc w:val="center"/>
        </w:trPr>
        <w:tc>
          <w:tcPr>
            <w:tcW w:w="3926" w:type="dxa"/>
            <w:hideMark/>
          </w:tcPr>
          <w:p w14:paraId="7CD73263"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Capacidad de Respuesta </w:t>
            </w:r>
          </w:p>
        </w:tc>
        <w:tc>
          <w:tcPr>
            <w:tcW w:w="3402" w:type="dxa"/>
            <w:gridSpan w:val="2"/>
            <w:hideMark/>
          </w:tcPr>
          <w:p w14:paraId="66B4F1B4"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98%</w:t>
            </w:r>
          </w:p>
        </w:tc>
      </w:tr>
      <w:tr w:rsidR="00914E0D" w:rsidRPr="007715C5" w14:paraId="77610111" w14:textId="77777777" w:rsidTr="00914E0D">
        <w:trPr>
          <w:trHeight w:val="439"/>
          <w:jc w:val="center"/>
        </w:trPr>
        <w:tc>
          <w:tcPr>
            <w:tcW w:w="3926" w:type="dxa"/>
            <w:hideMark/>
          </w:tcPr>
          <w:p w14:paraId="6F16587A"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Seguridad </w:t>
            </w:r>
          </w:p>
        </w:tc>
        <w:tc>
          <w:tcPr>
            <w:tcW w:w="3402" w:type="dxa"/>
            <w:gridSpan w:val="2"/>
            <w:hideMark/>
          </w:tcPr>
          <w:p w14:paraId="474D3116"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98%</w:t>
            </w:r>
          </w:p>
        </w:tc>
      </w:tr>
      <w:tr w:rsidR="00914E0D" w:rsidRPr="007715C5" w14:paraId="7CFAE848" w14:textId="77777777" w:rsidTr="00914E0D">
        <w:trPr>
          <w:trHeight w:val="439"/>
          <w:jc w:val="center"/>
        </w:trPr>
        <w:tc>
          <w:tcPr>
            <w:tcW w:w="3926" w:type="dxa"/>
            <w:hideMark/>
          </w:tcPr>
          <w:p w14:paraId="5F72CE7A"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Empatía  </w:t>
            </w:r>
          </w:p>
        </w:tc>
        <w:tc>
          <w:tcPr>
            <w:tcW w:w="3402" w:type="dxa"/>
            <w:gridSpan w:val="2"/>
            <w:hideMark/>
          </w:tcPr>
          <w:p w14:paraId="52680E56"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57AA4C43" w14:textId="77777777" w:rsidTr="00914E0D">
        <w:trPr>
          <w:trHeight w:val="439"/>
          <w:jc w:val="center"/>
        </w:trPr>
        <w:tc>
          <w:tcPr>
            <w:tcW w:w="3926" w:type="dxa"/>
            <w:hideMark/>
          </w:tcPr>
          <w:p w14:paraId="40AE19B4" w14:textId="77777777" w:rsidR="00D45DA0" w:rsidRPr="007715C5" w:rsidRDefault="00D45DA0" w:rsidP="00474343">
            <w:pPr>
              <w:spacing w:after="0" w:line="360" w:lineRule="auto"/>
              <w:contextualSpacing/>
              <w:rPr>
                <w:rFonts w:eastAsia="Times New Roman"/>
                <w:color w:val="747171"/>
                <w:lang w:val="es-DO" w:eastAsia="es-DO"/>
              </w:rPr>
            </w:pPr>
            <w:r w:rsidRPr="007715C5">
              <w:rPr>
                <w:rFonts w:eastAsia="Times New Roman"/>
                <w:color w:val="747171"/>
                <w:lang w:val="es-DO" w:eastAsia="es-DO"/>
              </w:rPr>
              <w:t>Satisfacción General </w:t>
            </w:r>
          </w:p>
        </w:tc>
        <w:tc>
          <w:tcPr>
            <w:tcW w:w="3402" w:type="dxa"/>
            <w:gridSpan w:val="2"/>
            <w:hideMark/>
          </w:tcPr>
          <w:p w14:paraId="721CD87E" w14:textId="77777777" w:rsidR="00D45DA0" w:rsidRPr="007715C5" w:rsidRDefault="00D45DA0" w:rsidP="00474343">
            <w:pPr>
              <w:spacing w:after="0" w:line="360" w:lineRule="auto"/>
              <w:contextualSpacing/>
              <w:jc w:val="center"/>
              <w:rPr>
                <w:rFonts w:eastAsia="Times New Roman"/>
                <w:color w:val="747171"/>
                <w:lang w:val="es-DO" w:eastAsia="es-DO"/>
              </w:rPr>
            </w:pPr>
            <w:r w:rsidRPr="007715C5">
              <w:rPr>
                <w:rFonts w:eastAsia="Times New Roman"/>
                <w:color w:val="747171"/>
                <w:lang w:val="es-DO" w:eastAsia="es-DO"/>
              </w:rPr>
              <w:t>99%</w:t>
            </w:r>
          </w:p>
        </w:tc>
      </w:tr>
    </w:tbl>
    <w:p w14:paraId="3B3C9529" w14:textId="77777777" w:rsidR="00D45DA0" w:rsidRPr="007715C5" w:rsidRDefault="00D45DA0" w:rsidP="00474343">
      <w:pPr>
        <w:spacing w:after="0" w:line="360" w:lineRule="auto"/>
        <w:ind w:left="426" w:right="690"/>
        <w:contextualSpacing/>
        <w:rPr>
          <w:rFonts w:eastAsia="Times New Roman"/>
          <w:i/>
          <w:iCs/>
          <w:color w:val="747171"/>
          <w:sz w:val="20"/>
          <w:szCs w:val="20"/>
          <w:lang w:val="es-DO" w:eastAsia="es-DO"/>
        </w:rPr>
      </w:pPr>
      <w:r w:rsidRPr="007715C5">
        <w:rPr>
          <w:rFonts w:eastAsia="Times New Roman"/>
          <w:i/>
          <w:iCs/>
          <w:color w:val="747171"/>
          <w:sz w:val="20"/>
          <w:szCs w:val="20"/>
          <w:lang w:val="es-DO" w:eastAsia="es-DO"/>
        </w:rPr>
        <w:t>Fuente: Informe Encuesta Institucional de Satisfacción de la Calidad de los Servicios Públicos.</w:t>
      </w:r>
    </w:p>
    <w:p w14:paraId="1D417F1B" w14:textId="77777777" w:rsidR="00D45DA0" w:rsidRPr="007715C5" w:rsidRDefault="00D45DA0" w:rsidP="00474343">
      <w:pPr>
        <w:pStyle w:val="Prrafodelista"/>
        <w:spacing w:line="360" w:lineRule="auto"/>
        <w:rPr>
          <w:color w:val="747171"/>
          <w:lang w:val="es-DO"/>
        </w:rPr>
      </w:pPr>
    </w:p>
    <w:p w14:paraId="3DC27C9C" w14:textId="0F782C51" w:rsidR="001B4413" w:rsidRPr="007715C5" w:rsidRDefault="001B4413" w:rsidP="00474343">
      <w:pPr>
        <w:pStyle w:val="Ttulo2"/>
        <w:numPr>
          <w:ilvl w:val="1"/>
          <w:numId w:val="3"/>
        </w:numPr>
        <w:spacing w:line="360" w:lineRule="auto"/>
        <w:ind w:left="567" w:hanging="567"/>
        <w:rPr>
          <w:rFonts w:eastAsia="Calibri" w:cs="Times New Roman"/>
          <w:b/>
          <w:bCs/>
          <w:color w:val="747171"/>
          <w:szCs w:val="24"/>
          <w:lang w:val="es-DO"/>
        </w:rPr>
      </w:pPr>
      <w:bookmarkStart w:id="78" w:name="_Toc153792284"/>
      <w:r w:rsidRPr="007715C5">
        <w:rPr>
          <w:rFonts w:eastAsia="Calibri" w:cs="Times New Roman"/>
          <w:b/>
          <w:bCs/>
          <w:color w:val="747171"/>
          <w:szCs w:val="24"/>
          <w:lang w:val="es-DO"/>
        </w:rPr>
        <w:lastRenderedPageBreak/>
        <w:t xml:space="preserve">Nivel de cumplimiento </w:t>
      </w:r>
      <w:r w:rsidR="00376C71" w:rsidRPr="007715C5">
        <w:rPr>
          <w:rFonts w:eastAsia="Calibri" w:cs="Times New Roman"/>
          <w:b/>
          <w:bCs/>
          <w:color w:val="747171"/>
          <w:szCs w:val="24"/>
          <w:lang w:val="es-DO"/>
        </w:rPr>
        <w:t>acceso a la información</w:t>
      </w:r>
      <w:bookmarkEnd w:id="78"/>
    </w:p>
    <w:p w14:paraId="2C198DE4" w14:textId="2AC87839" w:rsidR="00293056" w:rsidRPr="007715C5" w:rsidRDefault="00FB10DD" w:rsidP="00474343">
      <w:pPr>
        <w:spacing w:before="100" w:beforeAutospacing="1" w:after="100" w:afterAutospacing="1" w:line="360" w:lineRule="auto"/>
        <w:jc w:val="both"/>
        <w:rPr>
          <w:rFonts w:eastAsia="Calibri"/>
          <w:color w:val="747171"/>
          <w:lang w:val="es-DO"/>
        </w:rPr>
      </w:pPr>
      <w:bookmarkStart w:id="79" w:name="_Hlk152841481"/>
      <w:r w:rsidRPr="007715C5">
        <w:rPr>
          <w:rFonts w:eastAsia="Calibri"/>
          <w:color w:val="747171"/>
          <w:lang w:val="es-DO"/>
        </w:rPr>
        <w:t>En cumplimiento con la Ley No. 200 -</w:t>
      </w:r>
      <w:r w:rsidR="001D2DB2" w:rsidRPr="007715C5">
        <w:rPr>
          <w:rFonts w:eastAsia="Calibri"/>
          <w:color w:val="747171"/>
          <w:lang w:val="es-DO"/>
        </w:rPr>
        <w:t xml:space="preserve"> </w:t>
      </w:r>
      <w:r w:rsidRPr="007715C5">
        <w:rPr>
          <w:rFonts w:eastAsia="Calibri"/>
          <w:color w:val="747171"/>
          <w:lang w:val="es-DO"/>
        </w:rPr>
        <w:t xml:space="preserve">04 de Libre Acceso a la Información Pública, el MICM </w:t>
      </w:r>
      <w:r w:rsidR="000674CD" w:rsidRPr="007715C5">
        <w:rPr>
          <w:rFonts w:eastAsia="Calibri"/>
          <w:color w:val="747171"/>
          <w:lang w:val="es-DO"/>
        </w:rPr>
        <w:t>atendió</w:t>
      </w:r>
      <w:r w:rsidRPr="007715C5">
        <w:rPr>
          <w:rFonts w:eastAsia="Calibri"/>
          <w:color w:val="747171"/>
          <w:lang w:val="es-DO"/>
        </w:rPr>
        <w:t xml:space="preserve"> todas las solicitudes de información por parte de los ciudadanos a través de las diferentes vías, entre las </w:t>
      </w:r>
      <w:r w:rsidR="005074D9" w:rsidRPr="007715C5">
        <w:rPr>
          <w:rFonts w:eastAsia="Calibri"/>
          <w:color w:val="747171"/>
          <w:lang w:val="es-DO"/>
        </w:rPr>
        <w:t>qu</w:t>
      </w:r>
      <w:r w:rsidR="00193CB5" w:rsidRPr="007715C5">
        <w:rPr>
          <w:rFonts w:eastAsia="Calibri"/>
          <w:color w:val="747171"/>
          <w:lang w:val="es-DO"/>
        </w:rPr>
        <w:t xml:space="preserve">e </w:t>
      </w:r>
      <w:r w:rsidRPr="007715C5">
        <w:rPr>
          <w:rFonts w:eastAsia="Calibri"/>
          <w:color w:val="747171"/>
          <w:lang w:val="es-DO"/>
        </w:rPr>
        <w:t>se destacan</w:t>
      </w:r>
      <w:r w:rsidR="000674CD" w:rsidRPr="007715C5">
        <w:rPr>
          <w:rFonts w:eastAsia="Calibri"/>
          <w:color w:val="747171"/>
          <w:lang w:val="es-DO"/>
        </w:rPr>
        <w:t xml:space="preserve"> el </w:t>
      </w:r>
      <w:r w:rsidRPr="007715C5">
        <w:rPr>
          <w:rFonts w:eastAsia="Calibri"/>
          <w:color w:val="747171"/>
          <w:lang w:val="es-DO"/>
        </w:rPr>
        <w:t>Portal Único de Solicitudes de Acceso a la Información (SAIP),</w:t>
      </w:r>
      <w:r w:rsidR="00193CB5" w:rsidRPr="007715C5">
        <w:rPr>
          <w:rFonts w:eastAsia="Calibri"/>
          <w:color w:val="747171"/>
          <w:lang w:val="es-DO"/>
        </w:rPr>
        <w:t xml:space="preserve"> </w:t>
      </w:r>
      <w:r w:rsidRPr="007715C5">
        <w:rPr>
          <w:rFonts w:eastAsia="Calibri"/>
          <w:color w:val="747171"/>
          <w:lang w:val="es-DO"/>
        </w:rPr>
        <w:t>comunicación escrita, de manera p</w:t>
      </w:r>
      <w:r w:rsidR="00201CB2" w:rsidRPr="007715C5">
        <w:rPr>
          <w:rFonts w:eastAsia="Calibri"/>
          <w:color w:val="747171"/>
          <w:lang w:val="es-DO"/>
        </w:rPr>
        <w:t>resencial</w:t>
      </w:r>
      <w:r w:rsidRPr="007715C5">
        <w:rPr>
          <w:rFonts w:eastAsia="Calibri"/>
          <w:color w:val="747171"/>
          <w:lang w:val="es-DO"/>
        </w:rPr>
        <w:t xml:space="preserve">, y a través de correo electrónico. </w:t>
      </w:r>
      <w:bookmarkStart w:id="80" w:name="_Hlk151458553"/>
    </w:p>
    <w:p w14:paraId="20339D1A" w14:textId="7EDF020D" w:rsidR="00FB10DD" w:rsidRPr="007715C5" w:rsidRDefault="00936C6D" w:rsidP="003032FE">
      <w:pPr>
        <w:spacing w:before="100" w:beforeAutospacing="1" w:after="100" w:afterAutospacing="1" w:line="360" w:lineRule="auto"/>
        <w:jc w:val="both"/>
        <w:rPr>
          <w:color w:val="747171"/>
          <w:highlight w:val="green"/>
          <w:lang w:val="es-DO"/>
        </w:rPr>
      </w:pPr>
      <w:r w:rsidRPr="007715C5">
        <w:rPr>
          <w:rFonts w:eastAsia="Calibri"/>
          <w:color w:val="747171"/>
          <w:lang w:val="es-DO"/>
        </w:rPr>
        <w:t>En tal sentido, d</w:t>
      </w:r>
      <w:r w:rsidR="00FB10DD" w:rsidRPr="007715C5">
        <w:rPr>
          <w:rFonts w:eastAsia="Calibri"/>
          <w:color w:val="747171"/>
          <w:lang w:val="es-DO"/>
        </w:rPr>
        <w:t>urante el período enero – noviembre 2023 fueron recibidas 260 solicitudes, de las cuales</w:t>
      </w:r>
      <w:r w:rsidRPr="007715C5">
        <w:rPr>
          <w:rFonts w:eastAsia="Calibri"/>
          <w:color w:val="747171"/>
          <w:lang w:val="es-DO"/>
        </w:rPr>
        <w:t>,</w:t>
      </w:r>
      <w:r w:rsidR="00FB10DD" w:rsidRPr="007715C5">
        <w:rPr>
          <w:rFonts w:eastAsia="Calibri"/>
          <w:color w:val="747171"/>
          <w:lang w:val="es-DO"/>
        </w:rPr>
        <w:t xml:space="preserve"> 242 fueron respondidas dentro del plazo establecido</w:t>
      </w:r>
      <w:r w:rsidR="00611E77" w:rsidRPr="007715C5">
        <w:rPr>
          <w:rFonts w:eastAsia="Calibri"/>
          <w:color w:val="747171"/>
          <w:lang w:val="es-DO"/>
        </w:rPr>
        <w:t xml:space="preserve">; </w:t>
      </w:r>
      <w:r w:rsidR="00FB10DD" w:rsidRPr="007715C5">
        <w:rPr>
          <w:rFonts w:eastAsia="Calibri"/>
          <w:color w:val="747171"/>
          <w:lang w:val="es-DO"/>
        </w:rPr>
        <w:t>10 rechazadas y/o suspendidas por no cumplir con los requerimientos establecidos</w:t>
      </w:r>
      <w:r w:rsidRPr="007715C5">
        <w:rPr>
          <w:rFonts w:eastAsia="Calibri"/>
          <w:color w:val="747171"/>
          <w:lang w:val="es-DO"/>
        </w:rPr>
        <w:t xml:space="preserve"> para la respuesta</w:t>
      </w:r>
      <w:r w:rsidR="00611E77" w:rsidRPr="007715C5">
        <w:rPr>
          <w:rFonts w:eastAsia="Calibri"/>
          <w:color w:val="747171"/>
          <w:lang w:val="es-DO"/>
        </w:rPr>
        <w:t xml:space="preserve">; y las </w:t>
      </w:r>
      <w:r w:rsidR="00FB10DD" w:rsidRPr="007715C5">
        <w:rPr>
          <w:rFonts w:eastAsia="Calibri"/>
          <w:color w:val="747171"/>
          <w:lang w:val="es-DO"/>
        </w:rPr>
        <w:t>8 solicitudes</w:t>
      </w:r>
      <w:r w:rsidR="00CC66FE" w:rsidRPr="007715C5">
        <w:rPr>
          <w:rFonts w:eastAsia="Calibri"/>
          <w:color w:val="747171"/>
          <w:lang w:val="es-DO"/>
        </w:rPr>
        <w:t xml:space="preserve"> restantes,</w:t>
      </w:r>
      <w:r w:rsidR="00FB10DD" w:rsidRPr="007715C5">
        <w:rPr>
          <w:rFonts w:eastAsia="Calibri"/>
          <w:color w:val="747171"/>
          <w:lang w:val="es-DO"/>
        </w:rPr>
        <w:t xml:space="preserve"> </w:t>
      </w:r>
      <w:r w:rsidR="00A55905" w:rsidRPr="007715C5">
        <w:rPr>
          <w:rFonts w:eastAsia="Calibri"/>
          <w:color w:val="747171"/>
          <w:lang w:val="es-DO"/>
        </w:rPr>
        <w:t>se encontraban dentro del plazo de respuesta</w:t>
      </w:r>
      <w:r w:rsidR="00734010" w:rsidRPr="007715C5">
        <w:rPr>
          <w:rFonts w:eastAsia="Calibri"/>
          <w:color w:val="747171"/>
          <w:lang w:val="es-DO"/>
        </w:rPr>
        <w:t xml:space="preserve"> al cierre de este informe de memoria</w:t>
      </w:r>
      <w:r w:rsidR="00A55905" w:rsidRPr="007715C5">
        <w:rPr>
          <w:rFonts w:eastAsia="Calibri"/>
          <w:color w:val="747171"/>
          <w:lang w:val="es-DO"/>
        </w:rPr>
        <w:t>.</w:t>
      </w:r>
      <w:r w:rsidR="00FB10DD" w:rsidRPr="007715C5">
        <w:rPr>
          <w:rFonts w:eastAsia="Calibri"/>
          <w:color w:val="747171"/>
          <w:lang w:val="es-DO"/>
        </w:rPr>
        <w:t xml:space="preserve">  </w:t>
      </w:r>
      <w:bookmarkEnd w:id="80"/>
    </w:p>
    <w:p w14:paraId="7CC770DC" w14:textId="76C5518F" w:rsidR="001907D1" w:rsidRPr="007715C5" w:rsidRDefault="001907D1" w:rsidP="00474343">
      <w:pPr>
        <w:spacing w:line="360" w:lineRule="auto"/>
        <w:jc w:val="center"/>
        <w:rPr>
          <w:b/>
          <w:bCs/>
          <w:color w:val="747171"/>
          <w:lang w:val="es-DO"/>
        </w:rPr>
      </w:pPr>
      <w:r w:rsidRPr="007715C5">
        <w:rPr>
          <w:b/>
          <w:bCs/>
          <w:color w:val="747171"/>
          <w:lang w:val="es-DO"/>
        </w:rPr>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50</w:t>
      </w:r>
      <w:r w:rsidR="00B54B89" w:rsidRPr="007715C5">
        <w:rPr>
          <w:b/>
          <w:bCs/>
          <w:color w:val="747171"/>
          <w:lang w:val="es-DO"/>
        </w:rPr>
        <w:fldChar w:fldCharType="end"/>
      </w:r>
    </w:p>
    <w:p w14:paraId="316907BE" w14:textId="21AC8C40" w:rsidR="001907D1" w:rsidRPr="007715C5" w:rsidRDefault="001907D1" w:rsidP="00474343">
      <w:pPr>
        <w:spacing w:line="360" w:lineRule="auto"/>
        <w:jc w:val="center"/>
        <w:rPr>
          <w:rFonts w:eastAsia="Calibri"/>
          <w:color w:val="747171"/>
          <w:lang w:val="es-DO"/>
        </w:rPr>
      </w:pPr>
      <w:r w:rsidRPr="007715C5">
        <w:rPr>
          <w:rFonts w:eastAsia="Calibri"/>
          <w:color w:val="747171"/>
          <w:lang w:val="es-DO"/>
        </w:rPr>
        <w:t>Comportamiento de las solicitudes de Acceso a la Información</w:t>
      </w:r>
    </w:p>
    <w:p w14:paraId="0B3B666A" w14:textId="5B46D5EE" w:rsidR="001907D1" w:rsidRPr="007715C5" w:rsidRDefault="001907D1" w:rsidP="00474343">
      <w:pPr>
        <w:spacing w:line="360" w:lineRule="auto"/>
        <w:jc w:val="center"/>
        <w:rPr>
          <w:rFonts w:eastAsia="Calibri"/>
          <w:color w:val="747171"/>
          <w:lang w:val="es-DO"/>
        </w:rPr>
      </w:pPr>
      <w:r w:rsidRPr="007715C5">
        <w:rPr>
          <w:rFonts w:eastAsia="Calibri"/>
          <w:color w:val="747171"/>
          <w:lang w:val="es-DO"/>
        </w:rPr>
        <w:t>Enero – Noviembre 2023</w:t>
      </w:r>
    </w:p>
    <w:tbl>
      <w:tblPr>
        <w:tblW w:w="722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3613"/>
        <w:gridCol w:w="3613"/>
      </w:tblGrid>
      <w:tr w:rsidR="00914E0D" w:rsidRPr="007715C5" w14:paraId="2E2B177A" w14:textId="77777777" w:rsidTr="00914E0D">
        <w:trPr>
          <w:trHeight w:val="317"/>
          <w:jc w:val="center"/>
        </w:trPr>
        <w:tc>
          <w:tcPr>
            <w:tcW w:w="3613" w:type="dxa"/>
            <w:shd w:val="clear" w:color="000000" w:fill="1F3864"/>
            <w:vAlign w:val="center"/>
            <w:hideMark/>
          </w:tcPr>
          <w:p w14:paraId="797C6D21" w14:textId="77777777" w:rsidR="00FB10DD" w:rsidRPr="007715C5" w:rsidRDefault="00FB10D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Estatus de las solicitudes</w:t>
            </w:r>
          </w:p>
        </w:tc>
        <w:tc>
          <w:tcPr>
            <w:tcW w:w="3613" w:type="dxa"/>
            <w:shd w:val="clear" w:color="000000" w:fill="1F3864"/>
            <w:vAlign w:val="center"/>
            <w:hideMark/>
          </w:tcPr>
          <w:p w14:paraId="35739515" w14:textId="77777777" w:rsidR="00FB10DD" w:rsidRPr="007715C5" w:rsidRDefault="00FB10D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Total</w:t>
            </w:r>
          </w:p>
        </w:tc>
      </w:tr>
      <w:tr w:rsidR="00914E0D" w:rsidRPr="007715C5" w14:paraId="4585059D" w14:textId="77777777" w:rsidTr="00914E0D">
        <w:trPr>
          <w:trHeight w:val="622"/>
          <w:jc w:val="center"/>
        </w:trPr>
        <w:tc>
          <w:tcPr>
            <w:tcW w:w="3613" w:type="dxa"/>
            <w:shd w:val="clear" w:color="auto" w:fill="auto"/>
            <w:vAlign w:val="center"/>
            <w:hideMark/>
          </w:tcPr>
          <w:p w14:paraId="46307CC9" w14:textId="77777777" w:rsidR="00FB10DD" w:rsidRPr="007715C5" w:rsidRDefault="00FB10DD" w:rsidP="00474343">
            <w:pPr>
              <w:spacing w:after="0" w:line="360" w:lineRule="auto"/>
              <w:rPr>
                <w:rFonts w:eastAsia="Times New Roman"/>
                <w:color w:val="747171"/>
                <w:lang w:val="es-DO" w:eastAsia="es-DO"/>
              </w:rPr>
            </w:pPr>
            <w:r w:rsidRPr="007715C5">
              <w:rPr>
                <w:rFonts w:eastAsia="Times New Roman"/>
                <w:color w:val="747171"/>
                <w:lang w:val="es-DO" w:eastAsia="es-DO"/>
              </w:rPr>
              <w:t>Respondidas dentro de los plazos establecidos</w:t>
            </w:r>
          </w:p>
        </w:tc>
        <w:tc>
          <w:tcPr>
            <w:tcW w:w="3613" w:type="dxa"/>
            <w:shd w:val="clear" w:color="auto" w:fill="auto"/>
            <w:vAlign w:val="center"/>
            <w:hideMark/>
          </w:tcPr>
          <w:p w14:paraId="4D300036" w14:textId="77777777" w:rsidR="00FB10DD" w:rsidRPr="007715C5" w:rsidRDefault="00FB10D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242</w:t>
            </w:r>
          </w:p>
        </w:tc>
      </w:tr>
      <w:tr w:rsidR="00914E0D" w:rsidRPr="007715C5" w14:paraId="7C949638" w14:textId="77777777" w:rsidTr="00914E0D">
        <w:trPr>
          <w:trHeight w:val="622"/>
          <w:jc w:val="center"/>
        </w:trPr>
        <w:tc>
          <w:tcPr>
            <w:tcW w:w="3613" w:type="dxa"/>
            <w:shd w:val="clear" w:color="auto" w:fill="auto"/>
            <w:vAlign w:val="center"/>
            <w:hideMark/>
          </w:tcPr>
          <w:p w14:paraId="3725D07A" w14:textId="77777777" w:rsidR="00FB10DD" w:rsidRPr="007715C5" w:rsidRDefault="00FB10DD" w:rsidP="00474343">
            <w:pPr>
              <w:spacing w:after="0" w:line="360" w:lineRule="auto"/>
              <w:rPr>
                <w:rFonts w:eastAsia="Times New Roman"/>
                <w:color w:val="747171"/>
                <w:lang w:val="es-DO" w:eastAsia="es-DO"/>
              </w:rPr>
            </w:pPr>
            <w:r w:rsidRPr="007715C5">
              <w:rPr>
                <w:rFonts w:eastAsia="Times New Roman"/>
                <w:color w:val="747171"/>
                <w:lang w:val="es-DO" w:eastAsia="es-DO"/>
              </w:rPr>
              <w:t>Solicitudes rechazadas y/o suspendidas</w:t>
            </w:r>
          </w:p>
        </w:tc>
        <w:tc>
          <w:tcPr>
            <w:tcW w:w="3613" w:type="dxa"/>
            <w:shd w:val="clear" w:color="auto" w:fill="auto"/>
            <w:vAlign w:val="center"/>
            <w:hideMark/>
          </w:tcPr>
          <w:p w14:paraId="40BBB827" w14:textId="77777777" w:rsidR="00FB10DD" w:rsidRPr="007715C5" w:rsidRDefault="00FB10D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w:t>
            </w:r>
          </w:p>
        </w:tc>
      </w:tr>
      <w:tr w:rsidR="00914E0D" w:rsidRPr="007715C5" w14:paraId="6E8F82C0" w14:textId="77777777" w:rsidTr="00914E0D">
        <w:trPr>
          <w:trHeight w:val="317"/>
          <w:jc w:val="center"/>
        </w:trPr>
        <w:tc>
          <w:tcPr>
            <w:tcW w:w="3613" w:type="dxa"/>
            <w:shd w:val="clear" w:color="auto" w:fill="auto"/>
            <w:vAlign w:val="center"/>
          </w:tcPr>
          <w:p w14:paraId="4D9C1416" w14:textId="21759D58" w:rsidR="004D6BCE" w:rsidRPr="007715C5" w:rsidRDefault="004D6BCE" w:rsidP="00474343">
            <w:pPr>
              <w:spacing w:after="0" w:line="360" w:lineRule="auto"/>
              <w:rPr>
                <w:rFonts w:eastAsia="Times New Roman"/>
                <w:color w:val="747171"/>
                <w:lang w:val="es-DO" w:eastAsia="es-DO"/>
              </w:rPr>
            </w:pPr>
            <w:r w:rsidRPr="007715C5">
              <w:rPr>
                <w:rFonts w:eastAsia="Times New Roman"/>
                <w:color w:val="747171"/>
                <w:lang w:val="es-DO" w:eastAsia="es-DO"/>
              </w:rPr>
              <w:t xml:space="preserve">Solicitudes </w:t>
            </w:r>
            <w:r w:rsidR="000F380B" w:rsidRPr="007715C5">
              <w:rPr>
                <w:rFonts w:eastAsia="Times New Roman"/>
                <w:color w:val="747171"/>
                <w:lang w:val="es-DO" w:eastAsia="es-DO"/>
              </w:rPr>
              <w:t>dentro del plazo de respuesta</w:t>
            </w:r>
          </w:p>
        </w:tc>
        <w:tc>
          <w:tcPr>
            <w:tcW w:w="3613" w:type="dxa"/>
            <w:shd w:val="clear" w:color="auto" w:fill="auto"/>
            <w:vAlign w:val="center"/>
          </w:tcPr>
          <w:p w14:paraId="77BB7BF6" w14:textId="496A13CE" w:rsidR="004D6BCE" w:rsidRPr="007715C5" w:rsidRDefault="004D6BCE"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w:t>
            </w:r>
          </w:p>
        </w:tc>
      </w:tr>
      <w:tr w:rsidR="00914E0D" w:rsidRPr="007715C5" w14:paraId="42256EA3" w14:textId="77777777" w:rsidTr="00914E0D">
        <w:trPr>
          <w:trHeight w:val="317"/>
          <w:jc w:val="center"/>
        </w:trPr>
        <w:tc>
          <w:tcPr>
            <w:tcW w:w="3613" w:type="dxa"/>
            <w:shd w:val="clear" w:color="auto" w:fill="auto"/>
            <w:vAlign w:val="center"/>
            <w:hideMark/>
          </w:tcPr>
          <w:p w14:paraId="6B53CB51" w14:textId="77777777" w:rsidR="00FB10DD" w:rsidRPr="007715C5" w:rsidRDefault="00FB10DD" w:rsidP="00474343">
            <w:pPr>
              <w:spacing w:after="0" w:line="360" w:lineRule="auto"/>
              <w:rPr>
                <w:rFonts w:eastAsia="Times New Roman"/>
                <w:b/>
                <w:bCs/>
                <w:color w:val="747171"/>
                <w:lang w:val="es-DO" w:eastAsia="es-DO"/>
              </w:rPr>
            </w:pPr>
            <w:r w:rsidRPr="007715C5">
              <w:rPr>
                <w:rFonts w:eastAsia="Times New Roman"/>
                <w:b/>
                <w:bCs/>
                <w:color w:val="747171"/>
                <w:lang w:val="es-DO" w:eastAsia="es-DO"/>
              </w:rPr>
              <w:t>Total</w:t>
            </w:r>
          </w:p>
        </w:tc>
        <w:tc>
          <w:tcPr>
            <w:tcW w:w="3613" w:type="dxa"/>
            <w:shd w:val="clear" w:color="auto" w:fill="auto"/>
            <w:vAlign w:val="center"/>
            <w:hideMark/>
          </w:tcPr>
          <w:p w14:paraId="08ABCEB3" w14:textId="2F5C301E" w:rsidR="00FB10DD" w:rsidRPr="007715C5" w:rsidRDefault="004D6BCE"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260</w:t>
            </w:r>
          </w:p>
        </w:tc>
      </w:tr>
    </w:tbl>
    <w:p w14:paraId="77AB4B6D" w14:textId="77FA9FA2" w:rsidR="002B3CF2" w:rsidRPr="007715C5" w:rsidRDefault="00FB10DD" w:rsidP="00474343">
      <w:pPr>
        <w:spacing w:after="100" w:afterAutospacing="1" w:line="360" w:lineRule="auto"/>
        <w:ind w:left="142" w:firstLine="142"/>
        <w:jc w:val="both"/>
        <w:rPr>
          <w:rFonts w:eastAsia="Calibri"/>
          <w:i/>
          <w:iCs/>
          <w:color w:val="747171"/>
          <w:sz w:val="20"/>
          <w:szCs w:val="20"/>
          <w:lang w:val="es-DO"/>
        </w:rPr>
      </w:pPr>
      <w:r w:rsidRPr="007715C5">
        <w:rPr>
          <w:i/>
          <w:iCs/>
          <w:color w:val="747171"/>
          <w:sz w:val="20"/>
          <w:szCs w:val="20"/>
          <w:lang w:val="es-DO"/>
        </w:rPr>
        <w:t xml:space="preserve"> </w:t>
      </w:r>
      <w:r w:rsidRPr="007715C5">
        <w:rPr>
          <w:rFonts w:eastAsia="Calibri"/>
          <w:i/>
          <w:iCs/>
          <w:color w:val="747171"/>
          <w:sz w:val="20"/>
          <w:szCs w:val="20"/>
          <w:lang w:val="es-DO"/>
        </w:rPr>
        <w:t>Fuente: D</w:t>
      </w:r>
      <w:r w:rsidR="001907D1" w:rsidRPr="007715C5">
        <w:rPr>
          <w:rFonts w:eastAsia="Calibri"/>
          <w:i/>
          <w:iCs/>
          <w:color w:val="747171"/>
          <w:sz w:val="20"/>
          <w:szCs w:val="20"/>
          <w:lang w:val="es-DO"/>
        </w:rPr>
        <w:t>irección</w:t>
      </w:r>
      <w:r w:rsidRPr="007715C5">
        <w:rPr>
          <w:rFonts w:eastAsia="Calibri"/>
          <w:i/>
          <w:iCs/>
          <w:color w:val="747171"/>
          <w:sz w:val="20"/>
          <w:szCs w:val="20"/>
          <w:lang w:val="es-DO"/>
        </w:rPr>
        <w:t xml:space="preserve"> de Acceso a la Información MICM. </w:t>
      </w:r>
      <w:r w:rsidR="002B3CF2" w:rsidRPr="007715C5">
        <w:rPr>
          <w:rFonts w:eastAsia="Calibri"/>
          <w:i/>
          <w:iCs/>
          <w:color w:val="747171"/>
          <w:sz w:val="20"/>
          <w:szCs w:val="20"/>
          <w:lang w:val="es-DO"/>
        </w:rPr>
        <w:t>–</w:t>
      </w:r>
    </w:p>
    <w:p w14:paraId="0EA09DAE" w14:textId="23702CAC" w:rsidR="00FB10DD" w:rsidRPr="007715C5" w:rsidRDefault="00FB10D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lastRenderedPageBreak/>
        <w:t xml:space="preserve">Con relación al Portal Datos Abiertos, </w:t>
      </w:r>
      <w:r w:rsidR="00564C31" w:rsidRPr="007715C5">
        <w:rPr>
          <w:rFonts w:eastAsia="Calibri"/>
          <w:color w:val="747171"/>
          <w:lang w:val="es-DO"/>
        </w:rPr>
        <w:t>al mes de nov</w:t>
      </w:r>
      <w:r w:rsidR="009857A9" w:rsidRPr="007715C5">
        <w:rPr>
          <w:rFonts w:eastAsia="Calibri"/>
          <w:color w:val="747171"/>
          <w:lang w:val="es-DO"/>
        </w:rPr>
        <w:t xml:space="preserve">iembre 2023 </w:t>
      </w:r>
      <w:r w:rsidRPr="007715C5">
        <w:rPr>
          <w:rFonts w:eastAsia="Calibri"/>
          <w:color w:val="747171"/>
          <w:lang w:val="es-DO"/>
        </w:rPr>
        <w:t>reposan 315,367 datos abiertos liberados y actualizados, de los cuales, corresponden 4.5% (14,224) a las Estaciones de Expendios Registradas, 2.6% (8,071) a Precios justos, 61.5% (193,845) a Mipymes certificadas, 31.2% (98,252) a Nómina de empleados, y el restante 0.31% (975) a los precios de combustibles. Es importante destacar que este portal ha mantenido la máxima puntuación en las evaluaciones mensuales</w:t>
      </w:r>
      <w:r w:rsidR="009857A9" w:rsidRPr="007715C5">
        <w:rPr>
          <w:rFonts w:eastAsia="Calibri"/>
          <w:color w:val="747171"/>
          <w:lang w:val="es-DO"/>
        </w:rPr>
        <w:t xml:space="preserve"> realizadas por el órgano rector.</w:t>
      </w:r>
    </w:p>
    <w:p w14:paraId="7AB6CA5A" w14:textId="258D345D" w:rsidR="00376C71" w:rsidRPr="007715C5" w:rsidRDefault="00861AB9" w:rsidP="00474343">
      <w:pPr>
        <w:pStyle w:val="Ttulo2"/>
        <w:spacing w:before="100" w:beforeAutospacing="1" w:after="100" w:afterAutospacing="1" w:line="360" w:lineRule="auto"/>
        <w:rPr>
          <w:rFonts w:cs="Times New Roman"/>
          <w:b/>
          <w:bCs/>
          <w:color w:val="747171"/>
          <w:szCs w:val="24"/>
          <w:lang w:val="es-DO"/>
        </w:rPr>
      </w:pPr>
      <w:bookmarkStart w:id="81" w:name="_Toc153792285"/>
      <w:bookmarkEnd w:id="79"/>
      <w:r w:rsidRPr="007715C5">
        <w:rPr>
          <w:rFonts w:cs="Times New Roman"/>
          <w:b/>
          <w:bCs/>
          <w:color w:val="747171"/>
          <w:szCs w:val="24"/>
          <w:lang w:val="es-DO"/>
        </w:rPr>
        <w:t xml:space="preserve">6.3 </w:t>
      </w:r>
      <w:r w:rsidR="00376C71" w:rsidRPr="007715C5">
        <w:rPr>
          <w:rFonts w:cs="Times New Roman"/>
          <w:b/>
          <w:bCs/>
          <w:color w:val="747171"/>
          <w:szCs w:val="24"/>
          <w:lang w:val="es-DO"/>
        </w:rPr>
        <w:t>Resultado Sistema de Quejas, Reclamos y Sugerencias</w:t>
      </w:r>
      <w:bookmarkEnd w:id="81"/>
    </w:p>
    <w:p w14:paraId="4FCF194E" w14:textId="0C2DF91A" w:rsidR="006D0280" w:rsidRPr="007715C5" w:rsidRDefault="0067377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Mediante el buzón de quejas y/o sugerencias</w:t>
      </w:r>
      <w:r w:rsidR="000627C8" w:rsidRPr="007715C5">
        <w:rPr>
          <w:rFonts w:eastAsia="Calibri"/>
          <w:color w:val="747171"/>
          <w:lang w:val="es-DO"/>
        </w:rPr>
        <w:t xml:space="preserve"> del MICM</w:t>
      </w:r>
      <w:r w:rsidRPr="007715C5">
        <w:rPr>
          <w:rFonts w:eastAsia="Calibri"/>
          <w:color w:val="747171"/>
          <w:lang w:val="es-DO"/>
        </w:rPr>
        <w:t xml:space="preserve">, el ciudadano/cliente </w:t>
      </w:r>
      <w:r w:rsidR="00586DE8" w:rsidRPr="007715C5">
        <w:rPr>
          <w:rFonts w:eastAsia="Calibri"/>
          <w:color w:val="747171"/>
          <w:lang w:val="es-DO"/>
        </w:rPr>
        <w:t>sugiere</w:t>
      </w:r>
      <w:r w:rsidR="00994478" w:rsidRPr="007715C5">
        <w:rPr>
          <w:rFonts w:eastAsia="Calibri"/>
          <w:color w:val="747171"/>
          <w:lang w:val="es-DO"/>
        </w:rPr>
        <w:t xml:space="preserve"> </w:t>
      </w:r>
      <w:r w:rsidRPr="007715C5">
        <w:rPr>
          <w:rFonts w:eastAsia="Calibri"/>
          <w:color w:val="747171"/>
          <w:lang w:val="es-DO"/>
        </w:rPr>
        <w:t>oportunidade</w:t>
      </w:r>
      <w:r w:rsidR="005F49F5" w:rsidRPr="007715C5">
        <w:rPr>
          <w:rFonts w:eastAsia="Calibri"/>
          <w:color w:val="747171"/>
          <w:lang w:val="es-DO"/>
        </w:rPr>
        <w:t>s</w:t>
      </w:r>
      <w:r w:rsidRPr="007715C5">
        <w:rPr>
          <w:rFonts w:eastAsia="Calibri"/>
          <w:color w:val="747171"/>
          <w:lang w:val="es-DO"/>
        </w:rPr>
        <w:t xml:space="preserve"> de mejora y/o notifica cualquier inconformidad identificada en el proceso </w:t>
      </w:r>
      <w:r w:rsidR="00586DE8" w:rsidRPr="007715C5">
        <w:rPr>
          <w:rFonts w:eastAsia="Calibri"/>
          <w:color w:val="747171"/>
          <w:lang w:val="es-DO"/>
        </w:rPr>
        <w:t xml:space="preserve">de </w:t>
      </w:r>
      <w:r w:rsidRPr="007715C5">
        <w:rPr>
          <w:rFonts w:eastAsia="Calibri"/>
          <w:color w:val="747171"/>
          <w:lang w:val="es-DO"/>
        </w:rPr>
        <w:t xml:space="preserve">prestación de los servicios. El buzón está disponible en el primer piso de la torre MICM, </w:t>
      </w:r>
      <w:r w:rsidR="00425365" w:rsidRPr="007715C5">
        <w:rPr>
          <w:rFonts w:eastAsia="Calibri"/>
          <w:color w:val="747171"/>
          <w:lang w:val="es-DO"/>
        </w:rPr>
        <w:t>y de manera</w:t>
      </w:r>
      <w:r w:rsidRPr="007715C5">
        <w:rPr>
          <w:rFonts w:eastAsia="Calibri"/>
          <w:color w:val="747171"/>
          <w:lang w:val="es-DO"/>
        </w:rPr>
        <w:t xml:space="preserve"> digital por medio de</w:t>
      </w:r>
      <w:r w:rsidR="00425365" w:rsidRPr="007715C5">
        <w:rPr>
          <w:rFonts w:eastAsia="Calibri"/>
          <w:color w:val="747171"/>
          <w:lang w:val="es-DO"/>
        </w:rPr>
        <w:t xml:space="preserve"> </w:t>
      </w:r>
      <w:r w:rsidRPr="007715C5">
        <w:rPr>
          <w:rFonts w:eastAsia="Calibri"/>
          <w:color w:val="747171"/>
          <w:lang w:val="es-DO"/>
        </w:rPr>
        <w:t xml:space="preserve">código QR </w:t>
      </w:r>
      <w:r w:rsidR="00425365" w:rsidRPr="007715C5">
        <w:rPr>
          <w:rFonts w:eastAsia="Calibri"/>
          <w:color w:val="747171"/>
          <w:lang w:val="es-DO"/>
        </w:rPr>
        <w:t>colocados en puntos estratégicos</w:t>
      </w:r>
      <w:r w:rsidRPr="007715C5">
        <w:rPr>
          <w:rFonts w:eastAsia="Calibri"/>
          <w:color w:val="747171"/>
          <w:lang w:val="es-DO"/>
        </w:rPr>
        <w:t xml:space="preserve"> </w:t>
      </w:r>
      <w:r w:rsidR="00425365" w:rsidRPr="007715C5">
        <w:rPr>
          <w:rFonts w:eastAsia="Calibri"/>
          <w:color w:val="747171"/>
          <w:lang w:val="es-DO"/>
        </w:rPr>
        <w:t xml:space="preserve">de la </w:t>
      </w:r>
      <w:r w:rsidR="005F49F5" w:rsidRPr="007715C5">
        <w:rPr>
          <w:rFonts w:eastAsia="Calibri"/>
          <w:color w:val="747171"/>
          <w:lang w:val="es-DO"/>
        </w:rPr>
        <w:t>institución</w:t>
      </w:r>
      <w:r w:rsidRPr="007715C5">
        <w:rPr>
          <w:rFonts w:eastAsia="Calibri"/>
          <w:color w:val="747171"/>
          <w:lang w:val="es-DO"/>
        </w:rPr>
        <w:t>;</w:t>
      </w:r>
      <w:r w:rsidR="005E54C3" w:rsidRPr="007715C5">
        <w:rPr>
          <w:rFonts w:eastAsia="Calibri"/>
          <w:color w:val="747171"/>
          <w:lang w:val="es-DO"/>
        </w:rPr>
        <w:t xml:space="preserve"> </w:t>
      </w:r>
      <w:r w:rsidRPr="007715C5">
        <w:rPr>
          <w:rFonts w:eastAsia="Calibri"/>
          <w:color w:val="747171"/>
          <w:lang w:val="es-DO"/>
        </w:rPr>
        <w:t>adicional, en la Ventanilla Virtual se encuentran botones de acceso tanto para el buzón de sugerencias como el buzón de quejas.</w:t>
      </w:r>
    </w:p>
    <w:p w14:paraId="176782EF" w14:textId="7240B06E" w:rsidR="00AF7171" w:rsidRPr="007715C5" w:rsidRDefault="00673771"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A</w:t>
      </w:r>
      <w:r w:rsidR="00C149BF" w:rsidRPr="007715C5">
        <w:rPr>
          <w:rFonts w:eastAsia="Calibri"/>
          <w:color w:val="747171"/>
          <w:lang w:val="es-DO"/>
        </w:rPr>
        <w:t>l mes de</w:t>
      </w:r>
      <w:r w:rsidRPr="007715C5">
        <w:rPr>
          <w:rFonts w:eastAsia="Calibri"/>
          <w:color w:val="747171"/>
          <w:lang w:val="es-DO"/>
        </w:rPr>
        <w:t xml:space="preserve"> octubre </w:t>
      </w:r>
      <w:r w:rsidR="005E54C3" w:rsidRPr="007715C5">
        <w:rPr>
          <w:rFonts w:eastAsia="Calibri"/>
          <w:color w:val="747171"/>
          <w:lang w:val="es-DO"/>
        </w:rPr>
        <w:t xml:space="preserve">de 2023 </w:t>
      </w:r>
      <w:r w:rsidR="00EA42BE" w:rsidRPr="007715C5">
        <w:rPr>
          <w:rFonts w:eastAsia="Calibri"/>
          <w:color w:val="747171"/>
          <w:lang w:val="es-DO"/>
        </w:rPr>
        <w:t>se recibieron</w:t>
      </w:r>
      <w:r w:rsidR="00C149BF" w:rsidRPr="007715C5">
        <w:rPr>
          <w:rFonts w:eastAsia="Calibri"/>
          <w:color w:val="747171"/>
          <w:lang w:val="es-DO"/>
        </w:rPr>
        <w:t xml:space="preserve"> </w:t>
      </w:r>
      <w:r w:rsidRPr="007715C5">
        <w:rPr>
          <w:rFonts w:eastAsia="Calibri"/>
          <w:color w:val="747171"/>
          <w:lang w:val="es-DO"/>
        </w:rPr>
        <w:t xml:space="preserve">quince (15) quejas, contestadas </w:t>
      </w:r>
      <w:r w:rsidR="000D19D7" w:rsidRPr="007715C5">
        <w:rPr>
          <w:rFonts w:eastAsia="Calibri"/>
          <w:color w:val="747171"/>
          <w:lang w:val="es-DO"/>
        </w:rPr>
        <w:t xml:space="preserve">en su totalidad </w:t>
      </w:r>
      <w:r w:rsidRPr="007715C5">
        <w:rPr>
          <w:rFonts w:eastAsia="Calibri"/>
          <w:color w:val="747171"/>
          <w:lang w:val="es-DO"/>
        </w:rPr>
        <w:t>en un plazo menor a los diez (10) días laborales y subsanadas con el personal correspondiente a la inconformidad. </w:t>
      </w:r>
    </w:p>
    <w:p w14:paraId="4E45FA6E" w14:textId="351E89E2" w:rsidR="00376C71" w:rsidRPr="007715C5" w:rsidRDefault="00861AB9" w:rsidP="00474343">
      <w:pPr>
        <w:pStyle w:val="Ttulo2"/>
        <w:spacing w:line="360" w:lineRule="auto"/>
        <w:rPr>
          <w:rFonts w:cs="Times New Roman"/>
          <w:b/>
          <w:bCs/>
          <w:color w:val="747171"/>
          <w:szCs w:val="24"/>
          <w:lang w:val="es-DO"/>
        </w:rPr>
      </w:pPr>
      <w:bookmarkStart w:id="82" w:name="_Toc153792286"/>
      <w:r w:rsidRPr="007715C5">
        <w:rPr>
          <w:rFonts w:cs="Times New Roman"/>
          <w:b/>
          <w:bCs/>
          <w:color w:val="747171"/>
          <w:szCs w:val="24"/>
          <w:lang w:val="es-DO"/>
        </w:rPr>
        <w:t xml:space="preserve">6.4 </w:t>
      </w:r>
      <w:r w:rsidR="004726F0" w:rsidRPr="007715C5">
        <w:rPr>
          <w:rFonts w:cs="Times New Roman"/>
          <w:b/>
          <w:bCs/>
          <w:color w:val="747171"/>
          <w:szCs w:val="24"/>
          <w:lang w:val="es-DO"/>
        </w:rPr>
        <w:t>Resultado mediciones del portal de transparencia</w:t>
      </w:r>
      <w:bookmarkEnd w:id="82"/>
    </w:p>
    <w:p w14:paraId="637EAF50" w14:textId="593DB1DE" w:rsidR="00265AFD" w:rsidRPr="007715C5" w:rsidRDefault="00265AF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En contribución a la cultura de transparencia institucional</w:t>
      </w:r>
      <w:r w:rsidR="00AB3035" w:rsidRPr="007715C5">
        <w:rPr>
          <w:rFonts w:eastAsia="Calibri"/>
          <w:color w:val="747171"/>
          <w:lang w:val="es-DO"/>
        </w:rPr>
        <w:t>, durante el año 2023</w:t>
      </w:r>
      <w:r w:rsidRPr="007715C5">
        <w:rPr>
          <w:rFonts w:eastAsia="Calibri"/>
          <w:color w:val="747171"/>
          <w:lang w:val="es-DO"/>
        </w:rPr>
        <w:t xml:space="preserve"> se trabajó en la estandarización y actualización permanente del Portal de Transparencia, con informaciones de oficio </w:t>
      </w:r>
      <w:r w:rsidRPr="007715C5">
        <w:rPr>
          <w:rFonts w:eastAsia="Calibri"/>
          <w:color w:val="747171"/>
          <w:lang w:val="es-DO"/>
        </w:rPr>
        <w:lastRenderedPageBreak/>
        <w:t xml:space="preserve">y de carácter obligatorio conforme las disposiciones establecidas en el </w:t>
      </w:r>
      <w:r w:rsidR="00B61225" w:rsidRPr="007715C5">
        <w:rPr>
          <w:rFonts w:eastAsia="Calibri"/>
          <w:color w:val="747171"/>
          <w:lang w:val="es-DO"/>
        </w:rPr>
        <w:t>A</w:t>
      </w:r>
      <w:r w:rsidRPr="007715C5">
        <w:rPr>
          <w:rFonts w:eastAsia="Calibri"/>
          <w:color w:val="747171"/>
          <w:lang w:val="es-DO"/>
        </w:rPr>
        <w:t>rtículo 3 de la Ley No. 200 - 04 de Libre Acceso a la Información Pública, y la Resolución No. 002-2021 que crea el Portal Único de Transparencia y establece las Políticas de Estandarización de las Divisiones de Transparencia, de la Dirección General de Ética e Integridad Gubernamental (DIGEIG).</w:t>
      </w:r>
    </w:p>
    <w:p w14:paraId="0135A387" w14:textId="71D2967E" w:rsidR="00984B86" w:rsidRPr="007715C5" w:rsidRDefault="00265AFD"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Como resultado de las evaluaciones realizadas por la DIGEIG al Portal de Transparencia</w:t>
      </w:r>
      <w:r w:rsidR="00504387" w:rsidRPr="007715C5">
        <w:rPr>
          <w:rFonts w:eastAsia="Calibri"/>
          <w:color w:val="747171"/>
          <w:lang w:val="es-DO"/>
        </w:rPr>
        <w:t xml:space="preserve"> Institucional</w:t>
      </w:r>
      <w:r w:rsidRPr="007715C5">
        <w:rPr>
          <w:rFonts w:eastAsia="Calibri"/>
          <w:color w:val="747171"/>
          <w:lang w:val="es-DO"/>
        </w:rPr>
        <w:t>, el MICM obtuvo una calificación promedio de 100% durante el período enero – septiembre 2023</w:t>
      </w:r>
      <w:r w:rsidR="00504387" w:rsidRPr="007715C5">
        <w:rPr>
          <w:rFonts w:eastAsia="Calibri"/>
          <w:color w:val="747171"/>
          <w:lang w:val="es-DO"/>
        </w:rPr>
        <w:t>, s</w:t>
      </w:r>
      <w:r w:rsidRPr="007715C5">
        <w:rPr>
          <w:rFonts w:eastAsia="Calibri"/>
          <w:color w:val="747171"/>
          <w:lang w:val="es-DO"/>
        </w:rPr>
        <w:t xml:space="preserve">iendo el </w:t>
      </w:r>
      <w:r w:rsidR="00504387" w:rsidRPr="007715C5">
        <w:rPr>
          <w:rFonts w:eastAsia="Calibri"/>
          <w:color w:val="747171"/>
          <w:lang w:val="es-DO"/>
        </w:rPr>
        <w:t>M</w:t>
      </w:r>
      <w:r w:rsidRPr="007715C5">
        <w:rPr>
          <w:rFonts w:eastAsia="Calibri"/>
          <w:color w:val="747171"/>
          <w:lang w:val="es-DO"/>
        </w:rPr>
        <w:t xml:space="preserve">inisterio la única institución del Estado en mantener una calificación del 100% durante los meses transcurridos del 2023. A continuación, se presenta un resumen con las calificaciones mensuales obtenidas durante </w:t>
      </w:r>
      <w:r w:rsidR="008B2FE9" w:rsidRPr="007715C5">
        <w:rPr>
          <w:rFonts w:eastAsia="Calibri"/>
          <w:color w:val="747171"/>
          <w:lang w:val="es-DO"/>
        </w:rPr>
        <w:t>el año</w:t>
      </w:r>
      <w:r w:rsidRPr="007715C5">
        <w:rPr>
          <w:rFonts w:eastAsia="Calibri"/>
          <w:color w:val="747171"/>
          <w:lang w:val="es-DO"/>
        </w:rPr>
        <w:t>:</w:t>
      </w:r>
    </w:p>
    <w:p w14:paraId="5A0D2897" w14:textId="35CBDB8F" w:rsidR="00527047" w:rsidRPr="007715C5" w:rsidRDefault="00527047" w:rsidP="00474343">
      <w:pPr>
        <w:spacing w:line="360" w:lineRule="auto"/>
        <w:jc w:val="center"/>
        <w:rPr>
          <w:b/>
          <w:bCs/>
          <w:color w:val="747171"/>
          <w:lang w:val="es-DO"/>
        </w:rPr>
      </w:pPr>
      <w:r w:rsidRPr="007715C5">
        <w:rPr>
          <w:b/>
          <w:bCs/>
          <w:color w:val="747171"/>
          <w:lang w:val="es-DO"/>
        </w:rPr>
        <w:t xml:space="preserve">Tabla No.  </w:t>
      </w:r>
      <w:r w:rsidR="00B54B89" w:rsidRPr="007715C5">
        <w:rPr>
          <w:b/>
          <w:bCs/>
          <w:color w:val="747171"/>
          <w:lang w:val="es-DO"/>
        </w:rPr>
        <w:fldChar w:fldCharType="begin"/>
      </w:r>
      <w:r w:rsidR="00B54B89" w:rsidRPr="007715C5">
        <w:rPr>
          <w:b/>
          <w:bCs/>
          <w:color w:val="747171"/>
          <w:lang w:val="es-DO"/>
        </w:rPr>
        <w:instrText xml:space="preserve"> SEQ Tabla_No._ \* ARABIC </w:instrText>
      </w:r>
      <w:r w:rsidR="00B54B89" w:rsidRPr="007715C5">
        <w:rPr>
          <w:b/>
          <w:bCs/>
          <w:color w:val="747171"/>
          <w:lang w:val="es-DO"/>
        </w:rPr>
        <w:fldChar w:fldCharType="separate"/>
      </w:r>
      <w:r w:rsidR="007E478C">
        <w:rPr>
          <w:b/>
          <w:bCs/>
          <w:noProof/>
          <w:color w:val="747171"/>
          <w:lang w:val="es-DO"/>
        </w:rPr>
        <w:t>51</w:t>
      </w:r>
      <w:r w:rsidR="00B54B89" w:rsidRPr="007715C5">
        <w:rPr>
          <w:b/>
          <w:bCs/>
          <w:color w:val="747171"/>
          <w:lang w:val="es-DO"/>
        </w:rPr>
        <w:fldChar w:fldCharType="end"/>
      </w:r>
    </w:p>
    <w:p w14:paraId="27510B37" w14:textId="7A4640AC" w:rsidR="00527047" w:rsidRPr="007715C5" w:rsidRDefault="00527047" w:rsidP="00474343">
      <w:pPr>
        <w:spacing w:line="360" w:lineRule="auto"/>
        <w:jc w:val="center"/>
        <w:rPr>
          <w:color w:val="747171"/>
          <w:lang w:val="es-DO"/>
        </w:rPr>
      </w:pPr>
      <w:r w:rsidRPr="007715C5">
        <w:rPr>
          <w:color w:val="747171"/>
          <w:lang w:val="es-DO"/>
        </w:rPr>
        <w:t>Calificaciones del MICM en el Portal de Transparencia Institucional</w:t>
      </w:r>
    </w:p>
    <w:p w14:paraId="58627BC0" w14:textId="56ED0F85" w:rsidR="00527047" w:rsidRPr="007715C5" w:rsidRDefault="00527047" w:rsidP="00474343">
      <w:pPr>
        <w:spacing w:line="360" w:lineRule="auto"/>
        <w:jc w:val="center"/>
        <w:rPr>
          <w:color w:val="747171"/>
          <w:lang w:val="es-DO"/>
        </w:rPr>
      </w:pPr>
      <w:r w:rsidRPr="007715C5">
        <w:rPr>
          <w:color w:val="747171"/>
          <w:lang w:val="es-DO"/>
        </w:rPr>
        <w:t>Enero – Septiembre 2023</w:t>
      </w:r>
    </w:p>
    <w:tbl>
      <w:tblPr>
        <w:tblW w:w="7645"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70" w:type="dxa"/>
          <w:right w:w="70" w:type="dxa"/>
        </w:tblCellMar>
        <w:tblLook w:val="04A0" w:firstRow="1" w:lastRow="0" w:firstColumn="1" w:lastColumn="0" w:noHBand="0" w:noVBand="1"/>
      </w:tblPr>
      <w:tblGrid>
        <w:gridCol w:w="1480"/>
        <w:gridCol w:w="1980"/>
        <w:gridCol w:w="1200"/>
        <w:gridCol w:w="1200"/>
        <w:gridCol w:w="1785"/>
      </w:tblGrid>
      <w:tr w:rsidR="00914E0D" w:rsidRPr="007715C5" w14:paraId="42C01703" w14:textId="77777777" w:rsidTr="00914E0D">
        <w:trPr>
          <w:trHeight w:val="690"/>
          <w:tblHeader/>
          <w:jc w:val="center"/>
        </w:trPr>
        <w:tc>
          <w:tcPr>
            <w:tcW w:w="1480" w:type="dxa"/>
            <w:vMerge w:val="restart"/>
            <w:shd w:val="clear" w:color="000000" w:fill="1F3864"/>
            <w:noWrap/>
            <w:vAlign w:val="center"/>
            <w:hideMark/>
          </w:tcPr>
          <w:p w14:paraId="4D66FAFE"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Mes</w:t>
            </w:r>
          </w:p>
        </w:tc>
        <w:tc>
          <w:tcPr>
            <w:tcW w:w="1980" w:type="dxa"/>
            <w:shd w:val="clear" w:color="000000" w:fill="1F3864"/>
            <w:vAlign w:val="center"/>
            <w:hideMark/>
          </w:tcPr>
          <w:p w14:paraId="02B7CE06"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Sub-Portal Transparencia</w:t>
            </w:r>
          </w:p>
        </w:tc>
        <w:tc>
          <w:tcPr>
            <w:tcW w:w="1200" w:type="dxa"/>
            <w:shd w:val="clear" w:color="000000" w:fill="1F3864"/>
            <w:vAlign w:val="center"/>
            <w:hideMark/>
          </w:tcPr>
          <w:p w14:paraId="6067774C"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SAIP</w:t>
            </w:r>
          </w:p>
        </w:tc>
        <w:tc>
          <w:tcPr>
            <w:tcW w:w="1200" w:type="dxa"/>
            <w:shd w:val="clear" w:color="000000" w:fill="1F3864"/>
            <w:vAlign w:val="center"/>
            <w:hideMark/>
          </w:tcPr>
          <w:p w14:paraId="7C588483"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Datos abiertos</w:t>
            </w:r>
          </w:p>
        </w:tc>
        <w:tc>
          <w:tcPr>
            <w:tcW w:w="1785" w:type="dxa"/>
            <w:vMerge w:val="restart"/>
            <w:shd w:val="clear" w:color="000000" w:fill="1F3864"/>
            <w:noWrap/>
            <w:vAlign w:val="center"/>
            <w:hideMark/>
          </w:tcPr>
          <w:p w14:paraId="6AE087A1"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Calificación</w:t>
            </w:r>
          </w:p>
        </w:tc>
      </w:tr>
      <w:tr w:rsidR="00914E0D" w:rsidRPr="007715C5" w14:paraId="291334CF" w14:textId="77777777" w:rsidTr="00914E0D">
        <w:trPr>
          <w:trHeight w:val="330"/>
          <w:tblHeader/>
          <w:jc w:val="center"/>
        </w:trPr>
        <w:tc>
          <w:tcPr>
            <w:tcW w:w="1480" w:type="dxa"/>
            <w:vMerge/>
            <w:vAlign w:val="center"/>
            <w:hideMark/>
          </w:tcPr>
          <w:p w14:paraId="5E3F9ABD" w14:textId="77777777" w:rsidR="00265AFD" w:rsidRPr="007715C5" w:rsidRDefault="00265AFD" w:rsidP="00474343">
            <w:pPr>
              <w:spacing w:after="0" w:line="360" w:lineRule="auto"/>
              <w:jc w:val="center"/>
              <w:rPr>
                <w:rFonts w:eastAsia="Times New Roman"/>
                <w:b/>
                <w:bCs/>
                <w:color w:val="747171"/>
                <w:lang w:val="es-DO" w:eastAsia="es-DO"/>
              </w:rPr>
            </w:pPr>
          </w:p>
        </w:tc>
        <w:tc>
          <w:tcPr>
            <w:tcW w:w="1980" w:type="dxa"/>
            <w:shd w:val="clear" w:color="000000" w:fill="1F3864"/>
            <w:noWrap/>
            <w:vAlign w:val="center"/>
            <w:hideMark/>
          </w:tcPr>
          <w:p w14:paraId="49203DE5"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 xml:space="preserve">(80 </w:t>
            </w:r>
            <w:proofErr w:type="spellStart"/>
            <w:r w:rsidRPr="007715C5">
              <w:rPr>
                <w:rFonts w:eastAsia="Times New Roman"/>
                <w:b/>
                <w:bCs/>
                <w:color w:val="FFFFFF" w:themeColor="background1"/>
                <w:lang w:val="es-DO" w:eastAsia="es-DO"/>
              </w:rPr>
              <w:t>pts</w:t>
            </w:r>
            <w:proofErr w:type="spellEnd"/>
            <w:r w:rsidRPr="007715C5">
              <w:rPr>
                <w:rFonts w:eastAsia="Times New Roman"/>
                <w:b/>
                <w:bCs/>
                <w:color w:val="FFFFFF" w:themeColor="background1"/>
                <w:lang w:val="es-DO" w:eastAsia="es-DO"/>
              </w:rPr>
              <w:t>)</w:t>
            </w:r>
          </w:p>
        </w:tc>
        <w:tc>
          <w:tcPr>
            <w:tcW w:w="1200" w:type="dxa"/>
            <w:shd w:val="clear" w:color="000000" w:fill="1F3864"/>
            <w:vAlign w:val="center"/>
            <w:hideMark/>
          </w:tcPr>
          <w:p w14:paraId="74F34FFB"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 xml:space="preserve">(15 </w:t>
            </w:r>
            <w:proofErr w:type="spellStart"/>
            <w:r w:rsidRPr="007715C5">
              <w:rPr>
                <w:rFonts w:eastAsia="Times New Roman"/>
                <w:b/>
                <w:bCs/>
                <w:color w:val="FFFFFF" w:themeColor="background1"/>
                <w:lang w:val="es-DO" w:eastAsia="es-DO"/>
              </w:rPr>
              <w:t>pts</w:t>
            </w:r>
            <w:proofErr w:type="spellEnd"/>
            <w:r w:rsidRPr="007715C5">
              <w:rPr>
                <w:rFonts w:eastAsia="Times New Roman"/>
                <w:b/>
                <w:bCs/>
                <w:color w:val="FFFFFF" w:themeColor="background1"/>
                <w:lang w:val="es-DO" w:eastAsia="es-DO"/>
              </w:rPr>
              <w:t>)</w:t>
            </w:r>
          </w:p>
        </w:tc>
        <w:tc>
          <w:tcPr>
            <w:tcW w:w="1200" w:type="dxa"/>
            <w:shd w:val="clear" w:color="000000" w:fill="1F3864"/>
            <w:noWrap/>
            <w:vAlign w:val="center"/>
            <w:hideMark/>
          </w:tcPr>
          <w:p w14:paraId="35504F90" w14:textId="77777777" w:rsidR="00265AFD" w:rsidRPr="007715C5" w:rsidRDefault="00265AFD" w:rsidP="00474343">
            <w:pPr>
              <w:spacing w:after="0" w:line="360" w:lineRule="auto"/>
              <w:jc w:val="center"/>
              <w:rPr>
                <w:rFonts w:eastAsia="Times New Roman"/>
                <w:b/>
                <w:bCs/>
                <w:color w:val="FFFFFF" w:themeColor="background1"/>
                <w:lang w:val="es-DO" w:eastAsia="es-DO"/>
              </w:rPr>
            </w:pPr>
            <w:r w:rsidRPr="007715C5">
              <w:rPr>
                <w:rFonts w:eastAsia="Times New Roman"/>
                <w:b/>
                <w:bCs/>
                <w:color w:val="FFFFFF" w:themeColor="background1"/>
                <w:lang w:val="es-DO" w:eastAsia="es-DO"/>
              </w:rPr>
              <w:t xml:space="preserve">(5 </w:t>
            </w:r>
            <w:proofErr w:type="spellStart"/>
            <w:r w:rsidRPr="007715C5">
              <w:rPr>
                <w:rFonts w:eastAsia="Times New Roman"/>
                <w:b/>
                <w:bCs/>
                <w:color w:val="FFFFFF" w:themeColor="background1"/>
                <w:lang w:val="es-DO" w:eastAsia="es-DO"/>
              </w:rPr>
              <w:t>pts</w:t>
            </w:r>
            <w:proofErr w:type="spellEnd"/>
            <w:r w:rsidRPr="007715C5">
              <w:rPr>
                <w:rFonts w:eastAsia="Times New Roman"/>
                <w:b/>
                <w:bCs/>
                <w:color w:val="FFFFFF" w:themeColor="background1"/>
                <w:lang w:val="es-DO" w:eastAsia="es-DO"/>
              </w:rPr>
              <w:t>)</w:t>
            </w:r>
          </w:p>
        </w:tc>
        <w:tc>
          <w:tcPr>
            <w:tcW w:w="1785" w:type="dxa"/>
            <w:vMerge/>
            <w:vAlign w:val="center"/>
            <w:hideMark/>
          </w:tcPr>
          <w:p w14:paraId="6509190F" w14:textId="77777777" w:rsidR="00265AFD" w:rsidRPr="007715C5" w:rsidRDefault="00265AFD" w:rsidP="00474343">
            <w:pPr>
              <w:spacing w:after="0" w:line="360" w:lineRule="auto"/>
              <w:jc w:val="center"/>
              <w:rPr>
                <w:rFonts w:eastAsia="Times New Roman"/>
                <w:b/>
                <w:bCs/>
                <w:color w:val="747171"/>
                <w:lang w:val="es-DO" w:eastAsia="es-DO"/>
              </w:rPr>
            </w:pPr>
          </w:p>
        </w:tc>
      </w:tr>
      <w:tr w:rsidR="00914E0D" w:rsidRPr="007715C5" w14:paraId="1CCDFAFD" w14:textId="77777777" w:rsidTr="00527047">
        <w:trPr>
          <w:trHeight w:val="330"/>
          <w:jc w:val="center"/>
        </w:trPr>
        <w:tc>
          <w:tcPr>
            <w:tcW w:w="1480" w:type="dxa"/>
            <w:shd w:val="clear" w:color="000000" w:fill="FFFFFF"/>
            <w:noWrap/>
            <w:vAlign w:val="center"/>
            <w:hideMark/>
          </w:tcPr>
          <w:p w14:paraId="60DDB34D"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Enero</w:t>
            </w:r>
          </w:p>
        </w:tc>
        <w:tc>
          <w:tcPr>
            <w:tcW w:w="1980" w:type="dxa"/>
            <w:shd w:val="clear" w:color="000000" w:fill="FFFFFF"/>
            <w:noWrap/>
            <w:vAlign w:val="center"/>
            <w:hideMark/>
          </w:tcPr>
          <w:p w14:paraId="34348377"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5DA434AF"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7F861036"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5528E45F"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7F18B8D2" w14:textId="77777777" w:rsidTr="00527047">
        <w:trPr>
          <w:trHeight w:val="330"/>
          <w:jc w:val="center"/>
        </w:trPr>
        <w:tc>
          <w:tcPr>
            <w:tcW w:w="1480" w:type="dxa"/>
            <w:shd w:val="clear" w:color="000000" w:fill="FFFFFF"/>
            <w:noWrap/>
            <w:vAlign w:val="center"/>
            <w:hideMark/>
          </w:tcPr>
          <w:p w14:paraId="252273A9"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Febrero</w:t>
            </w:r>
          </w:p>
        </w:tc>
        <w:tc>
          <w:tcPr>
            <w:tcW w:w="1980" w:type="dxa"/>
            <w:shd w:val="clear" w:color="000000" w:fill="FFFFFF"/>
            <w:noWrap/>
            <w:vAlign w:val="center"/>
            <w:hideMark/>
          </w:tcPr>
          <w:p w14:paraId="35BBD344"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01A4AC60"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25759C18"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2BF2078F"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2A7C6457" w14:textId="77777777" w:rsidTr="00527047">
        <w:trPr>
          <w:trHeight w:val="330"/>
          <w:jc w:val="center"/>
        </w:trPr>
        <w:tc>
          <w:tcPr>
            <w:tcW w:w="1480" w:type="dxa"/>
            <w:shd w:val="clear" w:color="000000" w:fill="FFFFFF"/>
            <w:noWrap/>
            <w:vAlign w:val="center"/>
            <w:hideMark/>
          </w:tcPr>
          <w:p w14:paraId="72775DDD"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Marzo</w:t>
            </w:r>
          </w:p>
        </w:tc>
        <w:tc>
          <w:tcPr>
            <w:tcW w:w="1980" w:type="dxa"/>
            <w:shd w:val="clear" w:color="000000" w:fill="FFFFFF"/>
            <w:noWrap/>
            <w:vAlign w:val="center"/>
            <w:hideMark/>
          </w:tcPr>
          <w:p w14:paraId="6858DC65"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340C0B4C"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4D1A3F12"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02F274ED"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6656701B" w14:textId="77777777" w:rsidTr="00527047">
        <w:trPr>
          <w:trHeight w:val="330"/>
          <w:jc w:val="center"/>
        </w:trPr>
        <w:tc>
          <w:tcPr>
            <w:tcW w:w="1480" w:type="dxa"/>
            <w:shd w:val="clear" w:color="000000" w:fill="FFFFFF"/>
            <w:noWrap/>
            <w:vAlign w:val="center"/>
            <w:hideMark/>
          </w:tcPr>
          <w:p w14:paraId="012238F3"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Abril</w:t>
            </w:r>
          </w:p>
        </w:tc>
        <w:tc>
          <w:tcPr>
            <w:tcW w:w="1980" w:type="dxa"/>
            <w:shd w:val="clear" w:color="000000" w:fill="FFFFFF"/>
            <w:noWrap/>
            <w:vAlign w:val="center"/>
            <w:hideMark/>
          </w:tcPr>
          <w:p w14:paraId="18EF7681"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35A1FD7E"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2286ACD2"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23A0AE96"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4E78C45B" w14:textId="77777777" w:rsidTr="00527047">
        <w:trPr>
          <w:trHeight w:val="330"/>
          <w:jc w:val="center"/>
        </w:trPr>
        <w:tc>
          <w:tcPr>
            <w:tcW w:w="1480" w:type="dxa"/>
            <w:shd w:val="clear" w:color="000000" w:fill="FFFFFF"/>
            <w:noWrap/>
            <w:vAlign w:val="center"/>
            <w:hideMark/>
          </w:tcPr>
          <w:p w14:paraId="1D179DD1"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Mayo</w:t>
            </w:r>
          </w:p>
        </w:tc>
        <w:tc>
          <w:tcPr>
            <w:tcW w:w="1980" w:type="dxa"/>
            <w:shd w:val="clear" w:color="000000" w:fill="FFFFFF"/>
            <w:noWrap/>
            <w:vAlign w:val="center"/>
            <w:hideMark/>
          </w:tcPr>
          <w:p w14:paraId="2E0E24E2"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6FA9B04A"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5BDCFDF1"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4806F884"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0176F2DA" w14:textId="77777777" w:rsidTr="00527047">
        <w:trPr>
          <w:trHeight w:val="330"/>
          <w:jc w:val="center"/>
        </w:trPr>
        <w:tc>
          <w:tcPr>
            <w:tcW w:w="1480" w:type="dxa"/>
            <w:shd w:val="clear" w:color="000000" w:fill="FFFFFF"/>
            <w:noWrap/>
            <w:vAlign w:val="center"/>
            <w:hideMark/>
          </w:tcPr>
          <w:p w14:paraId="0A11C030"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Junio</w:t>
            </w:r>
          </w:p>
        </w:tc>
        <w:tc>
          <w:tcPr>
            <w:tcW w:w="1980" w:type="dxa"/>
            <w:shd w:val="clear" w:color="000000" w:fill="FFFFFF"/>
            <w:noWrap/>
            <w:vAlign w:val="center"/>
            <w:hideMark/>
          </w:tcPr>
          <w:p w14:paraId="66069ED8"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2708A128"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111B4976"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5EDDE3BF"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4636B236" w14:textId="77777777" w:rsidTr="00527047">
        <w:trPr>
          <w:trHeight w:val="330"/>
          <w:jc w:val="center"/>
        </w:trPr>
        <w:tc>
          <w:tcPr>
            <w:tcW w:w="1480" w:type="dxa"/>
            <w:shd w:val="clear" w:color="000000" w:fill="FFFFFF"/>
            <w:noWrap/>
            <w:vAlign w:val="center"/>
            <w:hideMark/>
          </w:tcPr>
          <w:p w14:paraId="4B4F4E37"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lastRenderedPageBreak/>
              <w:t>Julio</w:t>
            </w:r>
          </w:p>
        </w:tc>
        <w:tc>
          <w:tcPr>
            <w:tcW w:w="1980" w:type="dxa"/>
            <w:shd w:val="clear" w:color="000000" w:fill="FFFFFF"/>
            <w:noWrap/>
            <w:vAlign w:val="center"/>
            <w:hideMark/>
          </w:tcPr>
          <w:p w14:paraId="3C787696"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746A3F4A"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2B0B022E"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605F61C5"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70DB3B6C" w14:textId="77777777" w:rsidTr="00527047">
        <w:trPr>
          <w:trHeight w:val="330"/>
          <w:jc w:val="center"/>
        </w:trPr>
        <w:tc>
          <w:tcPr>
            <w:tcW w:w="1480" w:type="dxa"/>
            <w:shd w:val="clear" w:color="000000" w:fill="FFFFFF"/>
            <w:noWrap/>
            <w:vAlign w:val="center"/>
            <w:hideMark/>
          </w:tcPr>
          <w:p w14:paraId="3B5F8DD2" w14:textId="3A02D00E"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Agosto</w:t>
            </w:r>
          </w:p>
        </w:tc>
        <w:tc>
          <w:tcPr>
            <w:tcW w:w="1980" w:type="dxa"/>
            <w:shd w:val="clear" w:color="000000" w:fill="FFFFFF"/>
            <w:noWrap/>
            <w:vAlign w:val="center"/>
            <w:hideMark/>
          </w:tcPr>
          <w:p w14:paraId="5BD080B6"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68E6B4A2"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75ACA7FB"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7BB52F0F"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2D0F34F3" w14:textId="77777777" w:rsidTr="00527047">
        <w:trPr>
          <w:trHeight w:val="330"/>
          <w:jc w:val="center"/>
        </w:trPr>
        <w:tc>
          <w:tcPr>
            <w:tcW w:w="1480" w:type="dxa"/>
            <w:shd w:val="clear" w:color="000000" w:fill="FFFFFF"/>
            <w:noWrap/>
            <w:vAlign w:val="center"/>
            <w:hideMark/>
          </w:tcPr>
          <w:p w14:paraId="25838A82" w14:textId="77777777" w:rsidR="00265AFD" w:rsidRPr="007715C5" w:rsidRDefault="00265AFD" w:rsidP="00474343">
            <w:pPr>
              <w:spacing w:after="0" w:line="360" w:lineRule="auto"/>
              <w:rPr>
                <w:rFonts w:eastAsia="Times New Roman"/>
                <w:color w:val="747171"/>
                <w:lang w:val="es-DO" w:eastAsia="es-DO"/>
              </w:rPr>
            </w:pPr>
            <w:r w:rsidRPr="007715C5">
              <w:rPr>
                <w:rFonts w:eastAsia="Times New Roman"/>
                <w:color w:val="747171"/>
                <w:lang w:val="es-DO" w:eastAsia="es-DO"/>
              </w:rPr>
              <w:t>Septiembre</w:t>
            </w:r>
          </w:p>
        </w:tc>
        <w:tc>
          <w:tcPr>
            <w:tcW w:w="1980" w:type="dxa"/>
            <w:shd w:val="clear" w:color="000000" w:fill="FFFFFF"/>
            <w:noWrap/>
            <w:vAlign w:val="center"/>
            <w:hideMark/>
          </w:tcPr>
          <w:p w14:paraId="426562D6"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82</w:t>
            </w:r>
          </w:p>
        </w:tc>
        <w:tc>
          <w:tcPr>
            <w:tcW w:w="1200" w:type="dxa"/>
            <w:shd w:val="clear" w:color="auto" w:fill="auto"/>
            <w:vAlign w:val="center"/>
            <w:hideMark/>
          </w:tcPr>
          <w:p w14:paraId="468D7BC4"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13</w:t>
            </w:r>
          </w:p>
        </w:tc>
        <w:tc>
          <w:tcPr>
            <w:tcW w:w="1200" w:type="dxa"/>
            <w:shd w:val="clear" w:color="auto" w:fill="auto"/>
            <w:noWrap/>
            <w:vAlign w:val="center"/>
            <w:hideMark/>
          </w:tcPr>
          <w:p w14:paraId="3CD1E7BE"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5</w:t>
            </w:r>
          </w:p>
        </w:tc>
        <w:tc>
          <w:tcPr>
            <w:tcW w:w="1785" w:type="dxa"/>
            <w:shd w:val="clear" w:color="000000" w:fill="FFFFFF"/>
            <w:noWrap/>
            <w:vAlign w:val="center"/>
            <w:hideMark/>
          </w:tcPr>
          <w:p w14:paraId="5BB4402F" w14:textId="77777777" w:rsidR="00265AFD" w:rsidRPr="007715C5" w:rsidRDefault="00265AFD" w:rsidP="00474343">
            <w:pPr>
              <w:spacing w:after="0" w:line="360" w:lineRule="auto"/>
              <w:jc w:val="center"/>
              <w:rPr>
                <w:rFonts w:eastAsia="Times New Roman"/>
                <w:color w:val="747171"/>
                <w:lang w:val="es-DO" w:eastAsia="es-DO"/>
              </w:rPr>
            </w:pPr>
            <w:r w:rsidRPr="007715C5">
              <w:rPr>
                <w:rFonts w:eastAsia="Times New Roman"/>
                <w:color w:val="747171"/>
                <w:lang w:val="es-DO" w:eastAsia="es-DO"/>
              </w:rPr>
              <w:t>100%</w:t>
            </w:r>
          </w:p>
        </w:tc>
      </w:tr>
      <w:tr w:rsidR="00914E0D" w:rsidRPr="007715C5" w14:paraId="32F8CF90" w14:textId="77777777" w:rsidTr="00527047">
        <w:trPr>
          <w:trHeight w:val="330"/>
          <w:jc w:val="center"/>
        </w:trPr>
        <w:tc>
          <w:tcPr>
            <w:tcW w:w="5860" w:type="dxa"/>
            <w:gridSpan w:val="4"/>
            <w:shd w:val="clear" w:color="000000" w:fill="FFFFFF"/>
            <w:vAlign w:val="center"/>
            <w:hideMark/>
          </w:tcPr>
          <w:p w14:paraId="3B6F1B01" w14:textId="77777777" w:rsidR="00265AFD" w:rsidRPr="007715C5" w:rsidRDefault="00265AFD"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Calificación promedio</w:t>
            </w:r>
          </w:p>
        </w:tc>
        <w:tc>
          <w:tcPr>
            <w:tcW w:w="1785" w:type="dxa"/>
            <w:shd w:val="clear" w:color="000000" w:fill="FFFFFF"/>
            <w:noWrap/>
            <w:vAlign w:val="center"/>
            <w:hideMark/>
          </w:tcPr>
          <w:p w14:paraId="306BCF34" w14:textId="77777777" w:rsidR="00265AFD" w:rsidRPr="007715C5" w:rsidRDefault="00265AFD" w:rsidP="00474343">
            <w:pPr>
              <w:spacing w:after="0" w:line="360" w:lineRule="auto"/>
              <w:jc w:val="center"/>
              <w:rPr>
                <w:rFonts w:eastAsia="Times New Roman"/>
                <w:b/>
                <w:bCs/>
                <w:color w:val="747171"/>
                <w:lang w:val="es-DO" w:eastAsia="es-DO"/>
              </w:rPr>
            </w:pPr>
            <w:r w:rsidRPr="007715C5">
              <w:rPr>
                <w:rFonts w:eastAsia="Times New Roman"/>
                <w:b/>
                <w:bCs/>
                <w:color w:val="747171"/>
                <w:lang w:val="es-DO" w:eastAsia="es-DO"/>
              </w:rPr>
              <w:t>100%</w:t>
            </w:r>
          </w:p>
        </w:tc>
      </w:tr>
    </w:tbl>
    <w:p w14:paraId="3A04E79E" w14:textId="23674F2C" w:rsidR="00265AFD" w:rsidRPr="007715C5" w:rsidRDefault="00527047" w:rsidP="00474343">
      <w:pPr>
        <w:autoSpaceDE w:val="0"/>
        <w:autoSpaceDN w:val="0"/>
        <w:adjustRightInd w:val="0"/>
        <w:spacing w:after="0" w:line="360" w:lineRule="auto"/>
        <w:ind w:left="284"/>
        <w:rPr>
          <w:i/>
          <w:iCs/>
          <w:color w:val="747171"/>
          <w:sz w:val="20"/>
          <w:szCs w:val="20"/>
          <w:lang w:val="es-DO"/>
        </w:rPr>
      </w:pPr>
      <w:r w:rsidRPr="007715C5">
        <w:rPr>
          <w:i/>
          <w:iCs/>
          <w:color w:val="747171"/>
          <w:sz w:val="20"/>
          <w:szCs w:val="20"/>
          <w:lang w:val="es-DO"/>
        </w:rPr>
        <w:t>Fu</w:t>
      </w:r>
      <w:r w:rsidR="00265AFD" w:rsidRPr="007715C5">
        <w:rPr>
          <w:i/>
          <w:iCs/>
          <w:color w:val="747171"/>
          <w:sz w:val="20"/>
          <w:szCs w:val="20"/>
          <w:lang w:val="es-DO"/>
        </w:rPr>
        <w:t>ente: Dirección de Acceso a la Información MICM. -</w:t>
      </w:r>
    </w:p>
    <w:p w14:paraId="69366426" w14:textId="77777777" w:rsidR="00265AFD" w:rsidRPr="007715C5" w:rsidRDefault="00265AFD" w:rsidP="00474343">
      <w:pPr>
        <w:tabs>
          <w:tab w:val="left" w:pos="2981"/>
        </w:tabs>
        <w:spacing w:after="0" w:line="360" w:lineRule="auto"/>
        <w:rPr>
          <w:color w:val="747171"/>
          <w:lang w:val="es-DO"/>
        </w:rPr>
      </w:pPr>
    </w:p>
    <w:p w14:paraId="3D15EBF2" w14:textId="77777777" w:rsidR="00265AFD" w:rsidRPr="007715C5" w:rsidRDefault="00265AFD" w:rsidP="00474343">
      <w:pPr>
        <w:spacing w:line="360" w:lineRule="auto"/>
        <w:jc w:val="both"/>
        <w:rPr>
          <w:rFonts w:eastAsia="Calibri"/>
          <w:color w:val="747171"/>
          <w:lang w:val="es-DO"/>
        </w:rPr>
      </w:pPr>
    </w:p>
    <w:p w14:paraId="2DDDCC9D" w14:textId="77777777" w:rsidR="00DD7615" w:rsidRPr="007715C5" w:rsidRDefault="00DD7615" w:rsidP="00474343">
      <w:pPr>
        <w:spacing w:line="360" w:lineRule="auto"/>
        <w:jc w:val="both"/>
        <w:rPr>
          <w:rFonts w:eastAsia="Calibri"/>
          <w:color w:val="747171"/>
          <w:lang w:val="es-DO"/>
        </w:rPr>
      </w:pPr>
    </w:p>
    <w:p w14:paraId="0A51504E" w14:textId="77777777" w:rsidR="00AF28B4" w:rsidRPr="007715C5" w:rsidRDefault="00AF28B4" w:rsidP="00474343">
      <w:pPr>
        <w:spacing w:line="360" w:lineRule="auto"/>
        <w:jc w:val="both"/>
        <w:rPr>
          <w:rFonts w:eastAsia="Calibri"/>
          <w:color w:val="747171"/>
          <w:lang w:val="es-DO"/>
        </w:rPr>
      </w:pPr>
    </w:p>
    <w:p w14:paraId="63CFC22A" w14:textId="77777777" w:rsidR="00AF28B4" w:rsidRPr="007715C5" w:rsidRDefault="00AF28B4" w:rsidP="00474343">
      <w:pPr>
        <w:spacing w:line="360" w:lineRule="auto"/>
        <w:jc w:val="both"/>
        <w:rPr>
          <w:rFonts w:eastAsia="Calibri"/>
          <w:lang w:val="es-DO"/>
        </w:rPr>
      </w:pPr>
    </w:p>
    <w:p w14:paraId="6C4708C4" w14:textId="77777777" w:rsidR="00AF28B4" w:rsidRPr="007715C5" w:rsidRDefault="00AF28B4" w:rsidP="00474343">
      <w:pPr>
        <w:spacing w:line="360" w:lineRule="auto"/>
        <w:jc w:val="both"/>
        <w:rPr>
          <w:rFonts w:eastAsia="Calibri"/>
          <w:lang w:val="es-DO"/>
        </w:rPr>
      </w:pPr>
    </w:p>
    <w:p w14:paraId="26C0B8BD" w14:textId="77777777" w:rsidR="00AF28B4" w:rsidRPr="007715C5" w:rsidRDefault="00AF28B4" w:rsidP="00474343">
      <w:pPr>
        <w:spacing w:line="360" w:lineRule="auto"/>
        <w:jc w:val="both"/>
        <w:rPr>
          <w:rFonts w:eastAsia="Calibri"/>
          <w:lang w:val="es-DO"/>
        </w:rPr>
      </w:pPr>
    </w:p>
    <w:p w14:paraId="0FBDC77D" w14:textId="77777777" w:rsidR="00AF28B4" w:rsidRPr="007715C5" w:rsidRDefault="00AF28B4" w:rsidP="00474343">
      <w:pPr>
        <w:spacing w:line="360" w:lineRule="auto"/>
        <w:jc w:val="both"/>
        <w:rPr>
          <w:rFonts w:eastAsia="Calibri"/>
          <w:lang w:val="es-DO"/>
        </w:rPr>
      </w:pPr>
    </w:p>
    <w:p w14:paraId="3A7AF4F4" w14:textId="77777777" w:rsidR="00AF28B4" w:rsidRPr="007715C5" w:rsidRDefault="00AF28B4" w:rsidP="00474343">
      <w:pPr>
        <w:spacing w:line="360" w:lineRule="auto"/>
        <w:jc w:val="both"/>
        <w:rPr>
          <w:rFonts w:eastAsia="Calibri"/>
          <w:lang w:val="es-DO"/>
        </w:rPr>
      </w:pPr>
    </w:p>
    <w:p w14:paraId="0472C5C4" w14:textId="77777777" w:rsidR="00AF28B4" w:rsidRPr="007715C5" w:rsidRDefault="00AF28B4" w:rsidP="00474343">
      <w:pPr>
        <w:spacing w:line="360" w:lineRule="auto"/>
        <w:jc w:val="both"/>
        <w:rPr>
          <w:rFonts w:eastAsia="Calibri"/>
          <w:lang w:val="es-DO"/>
        </w:rPr>
      </w:pPr>
    </w:p>
    <w:p w14:paraId="39592F64" w14:textId="77777777" w:rsidR="00C66E73" w:rsidRPr="007715C5" w:rsidRDefault="00C66E73" w:rsidP="00474343">
      <w:pPr>
        <w:spacing w:line="360" w:lineRule="auto"/>
        <w:jc w:val="both"/>
        <w:rPr>
          <w:rFonts w:eastAsia="Calibri"/>
          <w:lang w:val="es-DO"/>
        </w:rPr>
      </w:pPr>
    </w:p>
    <w:p w14:paraId="50B8670D" w14:textId="77777777" w:rsidR="00C66E73" w:rsidRPr="007715C5" w:rsidRDefault="00C66E73" w:rsidP="00474343">
      <w:pPr>
        <w:spacing w:line="360" w:lineRule="auto"/>
        <w:jc w:val="both"/>
        <w:rPr>
          <w:rFonts w:eastAsia="Calibri"/>
          <w:lang w:val="es-DO"/>
        </w:rPr>
      </w:pPr>
    </w:p>
    <w:p w14:paraId="1BD22D9D" w14:textId="77777777" w:rsidR="00C66E73" w:rsidRPr="007715C5" w:rsidRDefault="00C66E73" w:rsidP="00474343">
      <w:pPr>
        <w:spacing w:line="360" w:lineRule="auto"/>
        <w:jc w:val="both"/>
        <w:rPr>
          <w:rFonts w:eastAsia="Calibri"/>
          <w:lang w:val="es-DO"/>
        </w:rPr>
      </w:pPr>
    </w:p>
    <w:p w14:paraId="7BA65949" w14:textId="77777777" w:rsidR="00914E0D" w:rsidRPr="007715C5" w:rsidRDefault="00914E0D" w:rsidP="00474343">
      <w:pPr>
        <w:spacing w:line="360" w:lineRule="auto"/>
        <w:jc w:val="both"/>
        <w:rPr>
          <w:rFonts w:eastAsia="Calibri"/>
          <w:lang w:val="es-DO"/>
        </w:rPr>
      </w:pPr>
    </w:p>
    <w:p w14:paraId="07CCAFFC" w14:textId="77777777" w:rsidR="00C66E73" w:rsidRPr="007715C5" w:rsidRDefault="00C66E73" w:rsidP="00474343">
      <w:pPr>
        <w:spacing w:line="360" w:lineRule="auto"/>
        <w:jc w:val="both"/>
        <w:rPr>
          <w:rFonts w:eastAsia="Calibri"/>
          <w:color w:val="747171"/>
          <w:lang w:val="es-DO"/>
        </w:rPr>
      </w:pPr>
    </w:p>
    <w:p w14:paraId="30FF63ED" w14:textId="77777777" w:rsidR="00DD7615" w:rsidRPr="007715C5" w:rsidRDefault="00DD7615" w:rsidP="00474343">
      <w:pPr>
        <w:pStyle w:val="Ttulo1"/>
        <w:numPr>
          <w:ilvl w:val="0"/>
          <w:numId w:val="3"/>
        </w:numPr>
        <w:ind w:left="142"/>
        <w:rPr>
          <w:rFonts w:cs="Times New Roman"/>
          <w:color w:val="747171"/>
          <w:lang w:val="es-DO"/>
        </w:rPr>
      </w:pPr>
      <w:bookmarkStart w:id="83" w:name="_Toc153792287"/>
      <w:r w:rsidRPr="007715C5">
        <w:rPr>
          <w:rFonts w:cs="Times New Roman"/>
          <w:color w:val="747171"/>
          <w:lang w:val="es-DO"/>
        </w:rPr>
        <w:lastRenderedPageBreak/>
        <w:t>PROYECCIONES AL PRÓXIMO AÑO</w:t>
      </w:r>
      <w:bookmarkEnd w:id="83"/>
    </w:p>
    <w:p w14:paraId="50A93A1D" w14:textId="01B9D4C5" w:rsidR="00DD7615" w:rsidRPr="007715C5" w:rsidRDefault="0083781B" w:rsidP="00474343">
      <w:pPr>
        <w:spacing w:line="360" w:lineRule="auto"/>
        <w:jc w:val="both"/>
        <w:rPr>
          <w:rFonts w:eastAsia="Calibri"/>
          <w:color w:val="747171"/>
          <w:sz w:val="18"/>
          <w:lang w:val="es-DO"/>
        </w:rPr>
      </w:pPr>
      <w:r w:rsidRPr="007715C5">
        <w:rPr>
          <w:noProof/>
          <w:color w:val="747171"/>
          <w:lang w:val="es-DO"/>
        </w:rPr>
        <mc:AlternateContent>
          <mc:Choice Requires="wps">
            <w:drawing>
              <wp:anchor distT="4294967295" distB="4294967295" distL="114300" distR="114300" simplePos="0" relativeHeight="251658263" behindDoc="0" locked="0" layoutInCell="1" allowOverlap="1" wp14:anchorId="485BEAAB" wp14:editId="12813423">
                <wp:simplePos x="0" y="0"/>
                <wp:positionH relativeFrom="margin">
                  <wp:posOffset>2254250</wp:posOffset>
                </wp:positionH>
                <wp:positionV relativeFrom="paragraph">
                  <wp:posOffset>100329</wp:posOffset>
                </wp:positionV>
                <wp:extent cx="463550" cy="0"/>
                <wp:effectExtent l="0" t="19050" r="12700" b="0"/>
                <wp:wrapNone/>
                <wp:docPr id="1153560548" name="Conector recto 1153560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658A23F9" id="Conector recto 20"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07273B29" w14:textId="245E9762" w:rsidR="00DD7615" w:rsidRPr="007715C5" w:rsidRDefault="00DD7615" w:rsidP="00474343">
      <w:pPr>
        <w:spacing w:line="360" w:lineRule="auto"/>
        <w:jc w:val="center"/>
        <w:rPr>
          <w:rFonts w:eastAsia="Calibri"/>
          <w:color w:val="747171"/>
          <w:szCs w:val="36"/>
          <w:lang w:val="es-DO"/>
        </w:rPr>
      </w:pPr>
      <w:r w:rsidRPr="007715C5">
        <w:rPr>
          <w:rFonts w:eastAsia="Calibri"/>
          <w:color w:val="747171"/>
          <w:szCs w:val="36"/>
          <w:lang w:val="es-DO"/>
        </w:rPr>
        <w:t xml:space="preserve">Memoria </w:t>
      </w:r>
      <w:r w:rsidR="00F05DF4" w:rsidRPr="007715C5">
        <w:rPr>
          <w:rFonts w:eastAsia="Calibri"/>
          <w:color w:val="747171"/>
          <w:szCs w:val="36"/>
          <w:lang w:val="es-DO"/>
        </w:rPr>
        <w:t>I</w:t>
      </w:r>
      <w:r w:rsidRPr="007715C5">
        <w:rPr>
          <w:rFonts w:eastAsia="Calibri"/>
          <w:color w:val="747171"/>
          <w:szCs w:val="36"/>
          <w:lang w:val="es-DO"/>
        </w:rPr>
        <w:t>nstitucional 202</w:t>
      </w:r>
      <w:r w:rsidR="00F05DF4" w:rsidRPr="007715C5">
        <w:rPr>
          <w:rFonts w:eastAsia="Calibri"/>
          <w:color w:val="747171"/>
          <w:szCs w:val="36"/>
          <w:lang w:val="es-DO"/>
        </w:rPr>
        <w:t>3</w:t>
      </w:r>
    </w:p>
    <w:p w14:paraId="793ED805" w14:textId="261FF6B4" w:rsidR="007B5CDF" w:rsidRPr="007715C5" w:rsidRDefault="00E06FA8" w:rsidP="00474343">
      <w:pPr>
        <w:spacing w:before="100" w:beforeAutospacing="1" w:after="100" w:afterAutospacing="1" w:line="360" w:lineRule="auto"/>
        <w:jc w:val="both"/>
        <w:rPr>
          <w:rFonts w:eastAsia="Calibri"/>
          <w:color w:val="747171"/>
          <w:lang w:val="es-DO"/>
        </w:rPr>
      </w:pPr>
      <w:r w:rsidRPr="007715C5">
        <w:rPr>
          <w:rFonts w:eastAsia="Calibri"/>
          <w:color w:val="747171"/>
          <w:lang w:val="es-DO"/>
        </w:rPr>
        <w:t xml:space="preserve">En coherencia con las prioridades establecidas en los planes, programas y proyectos del Ministerio de Industria, Comercio y Mipymes (MICM), a continuación, las principales proyecciones para </w:t>
      </w:r>
      <w:r w:rsidR="000E6F34" w:rsidRPr="007715C5">
        <w:rPr>
          <w:rFonts w:eastAsia="Calibri"/>
          <w:color w:val="747171"/>
          <w:lang w:val="es-DO"/>
        </w:rPr>
        <w:t xml:space="preserve">el </w:t>
      </w:r>
      <w:r w:rsidR="001616E0" w:rsidRPr="007715C5">
        <w:rPr>
          <w:rFonts w:eastAsia="Calibri"/>
          <w:color w:val="747171"/>
          <w:lang w:val="es-DO"/>
        </w:rPr>
        <w:t>año</w:t>
      </w:r>
      <w:r w:rsidR="007448B6" w:rsidRPr="007715C5">
        <w:rPr>
          <w:rFonts w:eastAsia="Calibri"/>
          <w:color w:val="747171"/>
          <w:lang w:val="es-DO"/>
        </w:rPr>
        <w:t xml:space="preserve"> 2024</w:t>
      </w:r>
      <w:r w:rsidRPr="007715C5">
        <w:rPr>
          <w:rFonts w:eastAsia="Calibri"/>
          <w:color w:val="747171"/>
          <w:lang w:val="es-DO"/>
        </w:rPr>
        <w:t>:</w:t>
      </w:r>
    </w:p>
    <w:p w14:paraId="4DFA5BF8" w14:textId="7A3B17C8" w:rsidR="003E6B74" w:rsidRPr="006A1B0A" w:rsidRDefault="00A37CCC" w:rsidP="005D7307">
      <w:pPr>
        <w:pStyle w:val="Prrafodelista"/>
        <w:numPr>
          <w:ilvl w:val="0"/>
          <w:numId w:val="27"/>
        </w:numPr>
        <w:tabs>
          <w:tab w:val="left" w:pos="360"/>
        </w:tabs>
        <w:spacing w:before="100" w:beforeAutospacing="1" w:after="100" w:afterAutospacing="1" w:line="360" w:lineRule="auto"/>
        <w:jc w:val="both"/>
        <w:rPr>
          <w:rFonts w:eastAsia="Calibri"/>
          <w:color w:val="747171"/>
          <w:lang w:val="es-DO"/>
        </w:rPr>
      </w:pPr>
      <w:r w:rsidRPr="006A1B0A">
        <w:rPr>
          <w:rFonts w:eastAsia="Calibri"/>
          <w:color w:val="747171"/>
          <w:lang w:val="es-DO"/>
        </w:rPr>
        <w:t xml:space="preserve">Realizar una </w:t>
      </w:r>
      <w:r w:rsidR="00503BD8" w:rsidRPr="006A1B0A">
        <w:rPr>
          <w:rFonts w:eastAsia="Calibri"/>
          <w:color w:val="747171"/>
          <w:lang w:val="es-DO"/>
        </w:rPr>
        <w:t>convocatoria</w:t>
      </w:r>
      <w:r w:rsidRPr="006A1B0A">
        <w:rPr>
          <w:rFonts w:eastAsia="Calibri"/>
          <w:color w:val="747171"/>
          <w:lang w:val="es-DO"/>
        </w:rPr>
        <w:t xml:space="preserve"> del </w:t>
      </w:r>
      <w:r w:rsidR="00A64203" w:rsidRPr="006A1B0A">
        <w:rPr>
          <w:rFonts w:eastAsia="Calibri"/>
          <w:color w:val="747171"/>
          <w:lang w:val="es-DO"/>
        </w:rPr>
        <w:t>p</w:t>
      </w:r>
      <w:r w:rsidR="00592072" w:rsidRPr="006A1B0A">
        <w:rPr>
          <w:rFonts w:eastAsia="Calibri"/>
          <w:color w:val="747171"/>
          <w:lang w:val="es-DO"/>
        </w:rPr>
        <w:t>rograma Diseña con la Industria</w:t>
      </w:r>
      <w:r w:rsidR="00A64203" w:rsidRPr="006A1B0A">
        <w:rPr>
          <w:rFonts w:eastAsia="Calibri"/>
          <w:color w:val="747171"/>
          <w:lang w:val="es-DO"/>
        </w:rPr>
        <w:t>, iniciativa que busca desarrollar diseño de nuevos productos en las industrias de manufactura local por estudiantes de t</w:t>
      </w:r>
      <w:r w:rsidR="007B5CDF" w:rsidRPr="006A1B0A">
        <w:rPr>
          <w:rFonts w:eastAsia="Calibri"/>
          <w:color w:val="747171"/>
          <w:lang w:val="es-DO"/>
        </w:rPr>
        <w:t>é</w:t>
      </w:r>
      <w:r w:rsidR="00A64203" w:rsidRPr="006A1B0A">
        <w:rPr>
          <w:rFonts w:eastAsia="Calibri"/>
          <w:color w:val="747171"/>
          <w:lang w:val="es-DO"/>
        </w:rPr>
        <w:t>rmino de las carreras de diseño industrial e ingenierías</w:t>
      </w:r>
      <w:r w:rsidR="007B5CDF" w:rsidRPr="006A1B0A">
        <w:rPr>
          <w:rFonts w:eastAsia="Calibri"/>
          <w:color w:val="747171"/>
          <w:lang w:val="es-DO"/>
        </w:rPr>
        <w:t>.</w:t>
      </w:r>
    </w:p>
    <w:p w14:paraId="4F66920B" w14:textId="77777777" w:rsidR="003E6B74" w:rsidRPr="007715C5" w:rsidRDefault="003E6B74" w:rsidP="006A1B0A">
      <w:pPr>
        <w:pStyle w:val="Prrafodelista"/>
        <w:tabs>
          <w:tab w:val="left" w:pos="360"/>
        </w:tabs>
        <w:spacing w:before="100" w:beforeAutospacing="1" w:after="100" w:afterAutospacing="1" w:line="360" w:lineRule="auto"/>
        <w:ind w:left="426"/>
        <w:jc w:val="both"/>
        <w:rPr>
          <w:rFonts w:eastAsia="Calibri"/>
          <w:color w:val="747171"/>
          <w:lang w:val="es-DO"/>
        </w:rPr>
      </w:pPr>
    </w:p>
    <w:p w14:paraId="5D79E1E4" w14:textId="541ECF23" w:rsidR="003E6B74" w:rsidRPr="006A1B0A" w:rsidRDefault="0093636B" w:rsidP="005D7307">
      <w:pPr>
        <w:pStyle w:val="Prrafodelista"/>
        <w:numPr>
          <w:ilvl w:val="0"/>
          <w:numId w:val="27"/>
        </w:numPr>
        <w:tabs>
          <w:tab w:val="left" w:pos="360"/>
        </w:tabs>
        <w:spacing w:before="100" w:beforeAutospacing="1" w:after="100" w:afterAutospacing="1" w:line="360" w:lineRule="auto"/>
        <w:jc w:val="both"/>
        <w:rPr>
          <w:rFonts w:eastAsia="Calibri"/>
          <w:color w:val="747171"/>
          <w:lang w:val="es-DO"/>
        </w:rPr>
      </w:pPr>
      <w:r w:rsidRPr="006A1B0A">
        <w:rPr>
          <w:rFonts w:eastAsia="Calibri"/>
          <w:color w:val="747171"/>
          <w:lang w:val="es-DO"/>
        </w:rPr>
        <w:t>Emisión de las l</w:t>
      </w:r>
      <w:r w:rsidR="003E6B74" w:rsidRPr="006A1B0A">
        <w:rPr>
          <w:rFonts w:eastAsia="Calibri"/>
          <w:color w:val="747171"/>
          <w:lang w:val="es-DO"/>
        </w:rPr>
        <w:t>icencias del sello "Hecho en República Dominicana"</w:t>
      </w:r>
      <w:r w:rsidRPr="006A1B0A">
        <w:rPr>
          <w:rFonts w:eastAsia="Calibri"/>
          <w:color w:val="747171"/>
          <w:lang w:val="es-DO"/>
        </w:rPr>
        <w:t xml:space="preserve">, la cual </w:t>
      </w:r>
      <w:r w:rsidR="003E6B74" w:rsidRPr="006A1B0A">
        <w:rPr>
          <w:rFonts w:eastAsia="Calibri"/>
          <w:color w:val="747171"/>
          <w:lang w:val="es-DO"/>
        </w:rPr>
        <w:t>se corresponde a una licencia emitida por el MICM</w:t>
      </w:r>
      <w:r w:rsidRPr="006A1B0A">
        <w:rPr>
          <w:rFonts w:eastAsia="Calibri"/>
          <w:color w:val="747171"/>
          <w:lang w:val="es-DO"/>
        </w:rPr>
        <w:t xml:space="preserve"> </w:t>
      </w:r>
      <w:r w:rsidR="003E6B74" w:rsidRPr="006A1B0A">
        <w:rPr>
          <w:rFonts w:eastAsia="Calibri"/>
          <w:color w:val="747171"/>
          <w:lang w:val="es-DO"/>
        </w:rPr>
        <w:t>que busca distinguir lo hecho por las industrias de manufactura local e industrias de zonas francas de la República Dominicana.</w:t>
      </w:r>
    </w:p>
    <w:p w14:paraId="2A5112D8" w14:textId="77777777" w:rsidR="00B35AE9" w:rsidRPr="007715C5" w:rsidRDefault="00B35AE9" w:rsidP="006A1B0A">
      <w:pPr>
        <w:pStyle w:val="Prrafodelista"/>
        <w:tabs>
          <w:tab w:val="left" w:pos="360"/>
        </w:tabs>
        <w:spacing w:line="360" w:lineRule="auto"/>
        <w:ind w:left="426"/>
        <w:rPr>
          <w:rFonts w:eastAsia="Calibri"/>
          <w:color w:val="747171"/>
          <w:lang w:val="es-DO"/>
        </w:rPr>
      </w:pPr>
    </w:p>
    <w:p w14:paraId="20448069" w14:textId="01691B0E" w:rsidR="00E3191C" w:rsidRPr="006A1B0A" w:rsidRDefault="00D31BB9"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Lanzamiento del Plan de Transformación Digital para el sector manufacturero local, </w:t>
      </w:r>
      <w:r w:rsidR="000E1E1E" w:rsidRPr="006A1B0A">
        <w:rPr>
          <w:rFonts w:eastAsia="Calibri"/>
          <w:color w:val="747171"/>
          <w:lang w:val="es-DO"/>
        </w:rPr>
        <w:t xml:space="preserve">como estrategia para </w:t>
      </w:r>
      <w:r w:rsidR="00E3191C" w:rsidRPr="006A1B0A">
        <w:rPr>
          <w:rFonts w:eastAsia="Calibri"/>
          <w:color w:val="747171"/>
          <w:lang w:val="es-DO"/>
        </w:rPr>
        <w:t>elevar la productividad de la industria manufacturera local de la República Dominicana.</w:t>
      </w:r>
    </w:p>
    <w:p w14:paraId="5B2D8EB1" w14:textId="77777777" w:rsidR="004912CF" w:rsidRPr="007715C5" w:rsidRDefault="004912CF" w:rsidP="006A1B0A">
      <w:pPr>
        <w:pStyle w:val="Prrafodelista"/>
        <w:tabs>
          <w:tab w:val="left" w:pos="360"/>
        </w:tabs>
        <w:spacing w:line="360" w:lineRule="auto"/>
        <w:ind w:left="426"/>
        <w:rPr>
          <w:rFonts w:eastAsia="Calibri"/>
          <w:color w:val="747171"/>
          <w:lang w:val="es-DO"/>
        </w:rPr>
      </w:pPr>
    </w:p>
    <w:p w14:paraId="4AECA0B7" w14:textId="188A583F" w:rsidR="004912CF" w:rsidRPr="006A1B0A" w:rsidRDefault="001C22F4"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Realizar dos </w:t>
      </w:r>
      <w:r w:rsidR="00503BD8" w:rsidRPr="006A1B0A">
        <w:rPr>
          <w:rFonts w:eastAsia="Calibri"/>
          <w:color w:val="747171"/>
          <w:lang w:val="es-DO"/>
        </w:rPr>
        <w:t>autodiagnósticos</w:t>
      </w:r>
      <w:r w:rsidRPr="006A1B0A">
        <w:rPr>
          <w:rFonts w:eastAsia="Calibri"/>
          <w:color w:val="747171"/>
          <w:lang w:val="es-DO"/>
        </w:rPr>
        <w:t xml:space="preserve"> industriales a través de</w:t>
      </w:r>
      <w:r w:rsidR="00AC1207" w:rsidRPr="006A1B0A">
        <w:rPr>
          <w:rFonts w:eastAsia="Calibri"/>
          <w:color w:val="747171"/>
          <w:lang w:val="es-DO"/>
        </w:rPr>
        <w:t>l S</w:t>
      </w:r>
      <w:r w:rsidR="004912CF" w:rsidRPr="006A1B0A">
        <w:rPr>
          <w:rFonts w:eastAsia="Calibri"/>
          <w:color w:val="747171"/>
          <w:lang w:val="es-DO"/>
        </w:rPr>
        <w:t>ervicio de Autodiagnóstico Digital Avanzado (HADA-RD)</w:t>
      </w:r>
      <w:r w:rsidR="00FF540C" w:rsidRPr="006A1B0A">
        <w:rPr>
          <w:rFonts w:eastAsia="Calibri"/>
          <w:color w:val="747171"/>
          <w:lang w:val="es-DO"/>
        </w:rPr>
        <w:t xml:space="preserve">, </w:t>
      </w:r>
      <w:r w:rsidR="00D6303C" w:rsidRPr="006A1B0A">
        <w:rPr>
          <w:rFonts w:eastAsia="Calibri"/>
          <w:color w:val="747171"/>
          <w:lang w:val="es-DO"/>
        </w:rPr>
        <w:t>lo que</w:t>
      </w:r>
      <w:r w:rsidR="004912CF" w:rsidRPr="006A1B0A">
        <w:rPr>
          <w:rFonts w:eastAsia="Calibri"/>
          <w:color w:val="747171"/>
          <w:lang w:val="es-DO"/>
        </w:rPr>
        <w:t xml:space="preserve"> </w:t>
      </w:r>
      <w:r w:rsidR="004912CF" w:rsidRPr="006A1B0A">
        <w:rPr>
          <w:rFonts w:eastAsia="Calibri"/>
          <w:color w:val="747171"/>
          <w:lang w:val="es-DO"/>
        </w:rPr>
        <w:lastRenderedPageBreak/>
        <w:t>permitirá evaluar su nivel de madurez en relación con el nuevo paradigma de la Industria 4.0.</w:t>
      </w:r>
    </w:p>
    <w:p w14:paraId="7228996C" w14:textId="77777777" w:rsidR="00A44596" w:rsidRPr="007715C5" w:rsidRDefault="00A44596" w:rsidP="006A1B0A">
      <w:pPr>
        <w:pStyle w:val="Prrafodelista"/>
        <w:tabs>
          <w:tab w:val="left" w:pos="360"/>
        </w:tabs>
        <w:spacing w:line="360" w:lineRule="auto"/>
        <w:ind w:left="426"/>
        <w:rPr>
          <w:rFonts w:eastAsia="Calibri"/>
          <w:color w:val="747171"/>
          <w:lang w:val="es-DO"/>
        </w:rPr>
      </w:pPr>
    </w:p>
    <w:p w14:paraId="42C5333B" w14:textId="38310EC9" w:rsidR="00E67C2D" w:rsidRPr="006A1B0A" w:rsidRDefault="00D045C7"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Brindar asistencias técnicas a 10</w:t>
      </w:r>
      <w:r w:rsidR="00601CD8" w:rsidRPr="006A1B0A">
        <w:rPr>
          <w:rFonts w:eastAsia="Calibri"/>
          <w:color w:val="747171"/>
          <w:lang w:val="es-DO"/>
        </w:rPr>
        <w:t xml:space="preserve"> </w:t>
      </w:r>
      <w:r w:rsidR="00A33FB8" w:rsidRPr="006A1B0A">
        <w:rPr>
          <w:rFonts w:eastAsia="Calibri"/>
          <w:color w:val="747171"/>
          <w:lang w:val="es-DO"/>
        </w:rPr>
        <w:t xml:space="preserve">industrias a través del </w:t>
      </w:r>
      <w:r w:rsidR="00FD6D60" w:rsidRPr="006A1B0A">
        <w:rPr>
          <w:rFonts w:eastAsia="Calibri"/>
          <w:color w:val="747171"/>
          <w:lang w:val="es-DO"/>
        </w:rPr>
        <w:t>p</w:t>
      </w:r>
      <w:r w:rsidR="00A44596" w:rsidRPr="006A1B0A">
        <w:rPr>
          <w:rFonts w:eastAsia="Calibri"/>
          <w:color w:val="747171"/>
          <w:lang w:val="es-DO"/>
        </w:rPr>
        <w:t>rograma de asistencia técnica en transformación digital</w:t>
      </w:r>
      <w:r w:rsidR="00FD6D60" w:rsidRPr="006A1B0A">
        <w:rPr>
          <w:rFonts w:eastAsia="Calibri"/>
          <w:color w:val="747171"/>
          <w:lang w:val="es-DO"/>
        </w:rPr>
        <w:t xml:space="preserve"> </w:t>
      </w:r>
      <w:r w:rsidR="00E67C2D" w:rsidRPr="006A1B0A">
        <w:rPr>
          <w:rFonts w:eastAsia="Calibri"/>
          <w:color w:val="747171"/>
          <w:lang w:val="es-DO"/>
        </w:rPr>
        <w:t>ACTIVA Industria 4.0</w:t>
      </w:r>
      <w:r w:rsidR="00FD6D60" w:rsidRPr="006A1B0A">
        <w:rPr>
          <w:rFonts w:eastAsia="Calibri"/>
          <w:color w:val="747171"/>
          <w:lang w:val="es-DO"/>
        </w:rPr>
        <w:t xml:space="preserve">, </w:t>
      </w:r>
      <w:r w:rsidR="0013481B" w:rsidRPr="006A1B0A">
        <w:rPr>
          <w:rFonts w:eastAsia="Calibri"/>
          <w:color w:val="747171"/>
          <w:lang w:val="es-DO"/>
        </w:rPr>
        <w:t>el cual consiste en a</w:t>
      </w:r>
      <w:r w:rsidR="00E67C2D" w:rsidRPr="006A1B0A">
        <w:rPr>
          <w:rFonts w:eastAsia="Calibri"/>
          <w:color w:val="747171"/>
          <w:lang w:val="es-DO"/>
        </w:rPr>
        <w:t>sesoramiento especializado y personalizado, realizado por consultoras acreditadas y con experiencia en implementación de proyectos de Industria 4.0 y se realiza con la metodología desarrollada por la Secretaría General de Industria y de la PYME de España.</w:t>
      </w:r>
    </w:p>
    <w:p w14:paraId="335068C6" w14:textId="77777777" w:rsidR="00530251" w:rsidRPr="007715C5" w:rsidRDefault="00530251" w:rsidP="006A1B0A">
      <w:pPr>
        <w:pStyle w:val="Prrafodelista"/>
        <w:tabs>
          <w:tab w:val="left" w:pos="360"/>
        </w:tabs>
        <w:spacing w:line="360" w:lineRule="auto"/>
        <w:ind w:left="426"/>
        <w:rPr>
          <w:rFonts w:eastAsia="Calibri"/>
          <w:color w:val="747171"/>
          <w:lang w:val="es-DO"/>
        </w:rPr>
      </w:pPr>
    </w:p>
    <w:p w14:paraId="34501789" w14:textId="77777777" w:rsidR="00995A69" w:rsidRPr="006A1B0A" w:rsidRDefault="00530251"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120 personas capacitadas </w:t>
      </w:r>
      <w:r w:rsidR="00FB2045" w:rsidRPr="006A1B0A">
        <w:rPr>
          <w:rFonts w:eastAsia="Calibri"/>
          <w:color w:val="747171"/>
          <w:lang w:val="es-DO"/>
        </w:rPr>
        <w:t>a través del programa especializado de capacitación dirigido al sector industrial</w:t>
      </w:r>
      <w:r w:rsidR="00B27166" w:rsidRPr="006A1B0A">
        <w:rPr>
          <w:rFonts w:eastAsia="Calibri"/>
          <w:color w:val="747171"/>
          <w:lang w:val="es-DO"/>
        </w:rPr>
        <w:t xml:space="preserve">. Se desarrollarán </w:t>
      </w:r>
      <w:r w:rsidR="00FB2045" w:rsidRPr="006A1B0A">
        <w:rPr>
          <w:rFonts w:eastAsia="Calibri"/>
          <w:color w:val="747171"/>
          <w:lang w:val="es-DO"/>
        </w:rPr>
        <w:t>en temas especializados de gestión, mejoras de procesos industriales, y calidad</w:t>
      </w:r>
      <w:r w:rsidR="00B27166" w:rsidRPr="006A1B0A">
        <w:rPr>
          <w:rFonts w:eastAsia="Calibri"/>
          <w:color w:val="747171"/>
          <w:lang w:val="es-DO"/>
        </w:rPr>
        <w:t>.</w:t>
      </w:r>
    </w:p>
    <w:p w14:paraId="7FA3B2A4" w14:textId="77777777" w:rsidR="00995A69" w:rsidRPr="007715C5" w:rsidRDefault="00995A69" w:rsidP="006A1B0A">
      <w:pPr>
        <w:pStyle w:val="Prrafodelista"/>
        <w:tabs>
          <w:tab w:val="left" w:pos="360"/>
        </w:tabs>
        <w:spacing w:line="360" w:lineRule="auto"/>
        <w:ind w:left="426"/>
        <w:rPr>
          <w:rFonts w:eastAsia="Calibri"/>
          <w:color w:val="747171"/>
          <w:lang w:val="es-DO"/>
        </w:rPr>
      </w:pPr>
    </w:p>
    <w:p w14:paraId="46F5CDAC" w14:textId="4B514ABE" w:rsidR="00B27166" w:rsidRPr="006A1B0A" w:rsidRDefault="00B96C2B"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Disponer del s</w:t>
      </w:r>
      <w:r w:rsidR="00995A69" w:rsidRPr="006A1B0A">
        <w:rPr>
          <w:rFonts w:eastAsia="Calibri"/>
          <w:color w:val="747171"/>
          <w:lang w:val="es-DO"/>
        </w:rPr>
        <w:t xml:space="preserve">ervicio de información analítica y comprensiva sobre el desempeño de la industria de manufactura local de República Dominicana en relación con el mundo y la región latinoamericana, identificando tendencias y desafíos relevantes que pueden orientar a los tomadores de decisiones en materia de política </w:t>
      </w:r>
      <w:r w:rsidR="00503BD8" w:rsidRPr="006A1B0A">
        <w:rPr>
          <w:rFonts w:eastAsia="Calibri"/>
          <w:color w:val="747171"/>
          <w:lang w:val="es-DO"/>
        </w:rPr>
        <w:t>industrial, tanto</w:t>
      </w:r>
      <w:r w:rsidR="00995A69" w:rsidRPr="006A1B0A">
        <w:rPr>
          <w:rFonts w:eastAsia="Calibri"/>
          <w:color w:val="747171"/>
          <w:lang w:val="es-DO"/>
        </w:rPr>
        <w:t xml:space="preserve"> del ámbito público como del privado.</w:t>
      </w:r>
    </w:p>
    <w:p w14:paraId="039624B0" w14:textId="77777777" w:rsidR="00AD2CC8" w:rsidRPr="007715C5" w:rsidRDefault="00AD2CC8" w:rsidP="006A1B0A">
      <w:pPr>
        <w:pStyle w:val="Prrafodelista"/>
        <w:tabs>
          <w:tab w:val="left" w:pos="360"/>
        </w:tabs>
        <w:spacing w:line="360" w:lineRule="auto"/>
        <w:ind w:left="426"/>
        <w:rPr>
          <w:rFonts w:eastAsia="Calibri"/>
          <w:color w:val="747171"/>
          <w:lang w:val="es-DO"/>
        </w:rPr>
      </w:pPr>
    </w:p>
    <w:p w14:paraId="35C09DDA" w14:textId="579F1208" w:rsidR="00930CAC" w:rsidRPr="006A1B0A" w:rsidRDefault="00043DA4"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Desarrollo de</w:t>
      </w:r>
      <w:r w:rsidR="00D46B96" w:rsidRPr="006A1B0A">
        <w:rPr>
          <w:rFonts w:eastAsia="Calibri"/>
          <w:color w:val="747171"/>
          <w:lang w:val="es-DO"/>
        </w:rPr>
        <w:t>l</w:t>
      </w:r>
      <w:r w:rsidRPr="006A1B0A">
        <w:rPr>
          <w:rFonts w:eastAsia="Calibri"/>
          <w:color w:val="747171"/>
          <w:lang w:val="es-DO"/>
        </w:rPr>
        <w:t xml:space="preserve"> programa de encadenamientos productivos, mediante el cual</w:t>
      </w:r>
      <w:r w:rsidR="00930CAC" w:rsidRPr="006A1B0A">
        <w:rPr>
          <w:rFonts w:eastAsia="Calibri"/>
          <w:color w:val="747171"/>
          <w:lang w:val="es-DO"/>
        </w:rPr>
        <w:t xml:space="preserve">, se identifican y seleccionan empresas locales de los sectores priorizados, para brindarles apoyo técnico y/o financiero de manera que se puedan convertir en potenciales suplidoras </w:t>
      </w:r>
      <w:r w:rsidR="00930CAC" w:rsidRPr="006A1B0A">
        <w:rPr>
          <w:rFonts w:eastAsia="Calibri"/>
          <w:color w:val="747171"/>
          <w:lang w:val="es-DO"/>
        </w:rPr>
        <w:lastRenderedPageBreak/>
        <w:t>de empresas de zonas francas del país.</w:t>
      </w:r>
      <w:r w:rsidR="00A4742D" w:rsidRPr="006A1B0A">
        <w:rPr>
          <w:rFonts w:eastAsia="Calibri"/>
          <w:color w:val="747171"/>
          <w:lang w:val="es-DO"/>
        </w:rPr>
        <w:t xml:space="preserve"> En este sentido </w:t>
      </w:r>
      <w:r w:rsidR="008847B8" w:rsidRPr="006A1B0A">
        <w:rPr>
          <w:rFonts w:eastAsia="Calibri"/>
          <w:color w:val="747171"/>
          <w:lang w:val="es-DO"/>
        </w:rPr>
        <w:t xml:space="preserve">se espera beneficiar 20 empresas a través de financiamiento y asistir a </w:t>
      </w:r>
      <w:r w:rsidR="00AA6E98" w:rsidRPr="006A1B0A">
        <w:rPr>
          <w:rFonts w:eastAsia="Calibri"/>
          <w:color w:val="747171"/>
          <w:lang w:val="es-DO"/>
        </w:rPr>
        <w:t>otras 5.</w:t>
      </w:r>
    </w:p>
    <w:p w14:paraId="41FC31B5" w14:textId="77777777" w:rsidR="00AA6E98" w:rsidRPr="007715C5" w:rsidRDefault="00AA6E98" w:rsidP="006A1B0A">
      <w:pPr>
        <w:pStyle w:val="Prrafodelista"/>
        <w:tabs>
          <w:tab w:val="left" w:pos="360"/>
        </w:tabs>
        <w:spacing w:line="360" w:lineRule="auto"/>
        <w:ind w:left="426"/>
        <w:rPr>
          <w:rFonts w:eastAsia="Calibri"/>
          <w:color w:val="747171"/>
          <w:lang w:val="es-DO"/>
        </w:rPr>
      </w:pPr>
    </w:p>
    <w:p w14:paraId="56E53344" w14:textId="3DCA3105" w:rsidR="009D363E" w:rsidRPr="006A1B0A" w:rsidRDefault="00AA6E98"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Continuidad del Programa Ruta Industrial,</w:t>
      </w:r>
      <w:r w:rsidR="00E32DAA" w:rsidRPr="006A1B0A">
        <w:rPr>
          <w:rFonts w:eastAsia="Calibri"/>
          <w:color w:val="747171"/>
          <w:lang w:val="es-DO"/>
        </w:rPr>
        <w:t xml:space="preserve"> </w:t>
      </w:r>
      <w:r w:rsidR="009D363E" w:rsidRPr="006A1B0A">
        <w:rPr>
          <w:rFonts w:eastAsia="Calibri"/>
          <w:color w:val="747171"/>
          <w:lang w:val="es-DO"/>
        </w:rPr>
        <w:t xml:space="preserve">mediante </w:t>
      </w:r>
      <w:r w:rsidR="001950F8" w:rsidRPr="006A1B0A">
        <w:rPr>
          <w:rFonts w:eastAsia="Calibri"/>
          <w:color w:val="747171"/>
          <w:lang w:val="es-DO"/>
        </w:rPr>
        <w:t>el</w:t>
      </w:r>
      <w:r w:rsidR="009D363E" w:rsidRPr="006A1B0A">
        <w:rPr>
          <w:rFonts w:eastAsia="Calibri"/>
          <w:color w:val="747171"/>
          <w:lang w:val="es-DO"/>
        </w:rPr>
        <w:t xml:space="preserve"> cual</w:t>
      </w:r>
      <w:r w:rsidR="001950F8" w:rsidRPr="006A1B0A">
        <w:rPr>
          <w:rFonts w:eastAsia="Calibri"/>
          <w:color w:val="747171"/>
          <w:lang w:val="es-DO"/>
        </w:rPr>
        <w:t xml:space="preserve">, se visitarán 5 empresas </w:t>
      </w:r>
      <w:r w:rsidR="009D363E" w:rsidRPr="006A1B0A">
        <w:rPr>
          <w:rFonts w:eastAsia="Calibri"/>
          <w:color w:val="747171"/>
          <w:lang w:val="es-DO"/>
        </w:rPr>
        <w:t>para potenciar su capacidad de crecimiento, inversión y generación de empleo.</w:t>
      </w:r>
    </w:p>
    <w:p w14:paraId="44307CCA" w14:textId="77777777" w:rsidR="00675A4A" w:rsidRPr="007715C5" w:rsidRDefault="00675A4A" w:rsidP="006A1B0A">
      <w:pPr>
        <w:pStyle w:val="Prrafodelista"/>
        <w:tabs>
          <w:tab w:val="left" w:pos="360"/>
        </w:tabs>
        <w:spacing w:line="360" w:lineRule="auto"/>
        <w:ind w:left="426"/>
        <w:rPr>
          <w:rFonts w:eastAsia="Calibri"/>
          <w:color w:val="747171"/>
          <w:lang w:val="es-DO"/>
        </w:rPr>
      </w:pPr>
    </w:p>
    <w:p w14:paraId="4AAC045F" w14:textId="30AEBB5B" w:rsidR="00675A4A" w:rsidRPr="006A1B0A" w:rsidRDefault="005852EE"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Brindar el 100% de las a</w:t>
      </w:r>
      <w:r w:rsidR="00CD659E" w:rsidRPr="006A1B0A">
        <w:rPr>
          <w:rFonts w:eastAsia="Calibri"/>
          <w:color w:val="747171"/>
          <w:lang w:val="es-DO"/>
        </w:rPr>
        <w:t>sistencia</w:t>
      </w:r>
      <w:r w:rsidRPr="006A1B0A">
        <w:rPr>
          <w:rFonts w:eastAsia="Calibri"/>
          <w:color w:val="747171"/>
          <w:lang w:val="es-DO"/>
        </w:rPr>
        <w:t>s</w:t>
      </w:r>
      <w:r w:rsidR="00CD659E" w:rsidRPr="006A1B0A">
        <w:rPr>
          <w:rFonts w:eastAsia="Calibri"/>
          <w:color w:val="747171"/>
          <w:lang w:val="es-DO"/>
        </w:rPr>
        <w:t xml:space="preserve"> </w:t>
      </w:r>
      <w:r w:rsidRPr="006A1B0A">
        <w:rPr>
          <w:rFonts w:eastAsia="Calibri"/>
          <w:color w:val="747171"/>
          <w:lang w:val="es-DO"/>
        </w:rPr>
        <w:t>t</w:t>
      </w:r>
      <w:r w:rsidR="00CD659E" w:rsidRPr="006A1B0A">
        <w:rPr>
          <w:rFonts w:eastAsia="Calibri"/>
          <w:color w:val="747171"/>
          <w:lang w:val="es-DO"/>
        </w:rPr>
        <w:t>écnica</w:t>
      </w:r>
      <w:r w:rsidR="00B90233" w:rsidRPr="006A1B0A">
        <w:rPr>
          <w:rFonts w:eastAsia="Calibri"/>
          <w:color w:val="747171"/>
          <w:lang w:val="es-DO"/>
        </w:rPr>
        <w:t xml:space="preserve"> recibidas</w:t>
      </w:r>
      <w:r w:rsidR="00CD659E" w:rsidRPr="006A1B0A">
        <w:rPr>
          <w:rFonts w:eastAsia="Calibri"/>
          <w:color w:val="747171"/>
          <w:lang w:val="es-DO"/>
        </w:rPr>
        <w:t xml:space="preserve"> para el apoyo a las empresas del Sector Zona Franca</w:t>
      </w:r>
      <w:r w:rsidR="00B90233" w:rsidRPr="006A1B0A">
        <w:rPr>
          <w:rFonts w:eastAsia="Calibri"/>
          <w:color w:val="747171"/>
          <w:lang w:val="es-DO"/>
        </w:rPr>
        <w:t>.</w:t>
      </w:r>
    </w:p>
    <w:p w14:paraId="05B7AAEA" w14:textId="77777777" w:rsidR="00B90233" w:rsidRPr="007715C5" w:rsidRDefault="00B90233" w:rsidP="006A1B0A">
      <w:pPr>
        <w:pStyle w:val="Prrafodelista"/>
        <w:tabs>
          <w:tab w:val="left" w:pos="360"/>
        </w:tabs>
        <w:spacing w:line="360" w:lineRule="auto"/>
        <w:ind w:left="426"/>
        <w:rPr>
          <w:rFonts w:eastAsia="Calibri"/>
          <w:color w:val="747171"/>
          <w:lang w:val="es-DO"/>
        </w:rPr>
      </w:pPr>
    </w:p>
    <w:p w14:paraId="1FCC8FDC" w14:textId="1712F102" w:rsidR="00B90233" w:rsidRPr="006A1B0A" w:rsidRDefault="00B90233"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Realizar </w:t>
      </w:r>
      <w:r w:rsidR="00484AEA" w:rsidRPr="006A1B0A">
        <w:rPr>
          <w:rFonts w:eastAsia="Calibri"/>
          <w:color w:val="747171"/>
          <w:lang w:val="es-DO"/>
        </w:rPr>
        <w:t>un evento de promoción de inversiones</w:t>
      </w:r>
      <w:r w:rsidR="002F5403" w:rsidRPr="006A1B0A">
        <w:rPr>
          <w:rFonts w:eastAsia="Calibri"/>
          <w:color w:val="747171"/>
          <w:lang w:val="es-DO"/>
        </w:rPr>
        <w:t xml:space="preserve">, el cual consiste en </w:t>
      </w:r>
      <w:r w:rsidR="00BC17BA" w:rsidRPr="006A1B0A">
        <w:rPr>
          <w:rFonts w:eastAsia="Calibri"/>
          <w:color w:val="747171"/>
          <w:lang w:val="es-DO"/>
        </w:rPr>
        <w:t>una a</w:t>
      </w:r>
      <w:r w:rsidRPr="006A1B0A">
        <w:rPr>
          <w:rFonts w:eastAsia="Calibri"/>
          <w:color w:val="747171"/>
          <w:lang w:val="es-DO"/>
        </w:rPr>
        <w:t>ctividad de acercamiento con autoridades y representantes de gobiernos y/o potenciales inversionistas para expansión y atracción de nuevas inversiones</w:t>
      </w:r>
      <w:r w:rsidR="00BC17BA" w:rsidRPr="006A1B0A">
        <w:rPr>
          <w:rFonts w:eastAsia="Calibri"/>
          <w:color w:val="747171"/>
          <w:lang w:val="es-DO"/>
        </w:rPr>
        <w:t xml:space="preserve"> en el país.</w:t>
      </w:r>
    </w:p>
    <w:p w14:paraId="709757FC" w14:textId="77777777" w:rsidR="00BC17BA" w:rsidRPr="007715C5" w:rsidRDefault="00BC17BA" w:rsidP="006A1B0A">
      <w:pPr>
        <w:pStyle w:val="Prrafodelista"/>
        <w:tabs>
          <w:tab w:val="left" w:pos="360"/>
        </w:tabs>
        <w:spacing w:line="360" w:lineRule="auto"/>
        <w:ind w:left="426"/>
        <w:rPr>
          <w:rFonts w:eastAsia="Calibri"/>
          <w:color w:val="747171"/>
          <w:lang w:val="es-DO"/>
        </w:rPr>
      </w:pPr>
    </w:p>
    <w:p w14:paraId="46B388E3" w14:textId="7982BC6A" w:rsidR="00BC17BA" w:rsidRPr="006A1B0A" w:rsidRDefault="00685961"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Definir </w:t>
      </w:r>
      <w:r w:rsidR="00C640F5" w:rsidRPr="006A1B0A">
        <w:rPr>
          <w:rFonts w:eastAsia="Calibri"/>
          <w:color w:val="747171"/>
          <w:lang w:val="es-DO"/>
        </w:rPr>
        <w:t>dos e</w:t>
      </w:r>
      <w:r w:rsidRPr="006A1B0A">
        <w:rPr>
          <w:rFonts w:eastAsia="Calibri"/>
          <w:color w:val="747171"/>
          <w:lang w:val="es-DO"/>
        </w:rPr>
        <w:t>strategias para apoyo a sectores de Regímenes Especiales</w:t>
      </w:r>
      <w:r w:rsidR="00C640F5" w:rsidRPr="006A1B0A">
        <w:rPr>
          <w:rFonts w:eastAsia="Calibri"/>
          <w:color w:val="747171"/>
          <w:lang w:val="es-DO"/>
        </w:rPr>
        <w:t>.</w:t>
      </w:r>
      <w:r w:rsidR="00C640F5" w:rsidRPr="006A1B0A">
        <w:rPr>
          <w:color w:val="747171"/>
          <w:lang w:val="es-DO"/>
        </w:rPr>
        <w:t xml:space="preserve"> Una correspondiente a </w:t>
      </w:r>
      <w:r w:rsidR="00C640F5" w:rsidRPr="006A1B0A">
        <w:rPr>
          <w:rFonts w:eastAsia="Calibri"/>
          <w:color w:val="747171"/>
          <w:lang w:val="es-DO"/>
        </w:rPr>
        <w:t xml:space="preserve">capital humano, y </w:t>
      </w:r>
      <w:r w:rsidR="00857517" w:rsidRPr="006A1B0A">
        <w:rPr>
          <w:rFonts w:eastAsia="Calibri"/>
          <w:color w:val="747171"/>
          <w:lang w:val="es-DO"/>
        </w:rPr>
        <w:t>de capacidades técnicas logísticas.</w:t>
      </w:r>
    </w:p>
    <w:p w14:paraId="799DD301" w14:textId="77777777" w:rsidR="00C640F5" w:rsidRPr="007715C5" w:rsidRDefault="00C640F5" w:rsidP="006A1B0A">
      <w:pPr>
        <w:pStyle w:val="Prrafodelista"/>
        <w:tabs>
          <w:tab w:val="left" w:pos="360"/>
        </w:tabs>
        <w:spacing w:line="360" w:lineRule="auto"/>
        <w:ind w:left="426"/>
        <w:rPr>
          <w:rFonts w:eastAsia="Calibri"/>
          <w:color w:val="747171"/>
          <w:lang w:val="es-DO"/>
        </w:rPr>
      </w:pPr>
    </w:p>
    <w:p w14:paraId="65048637" w14:textId="6BC67EF1" w:rsidR="00C640F5" w:rsidRPr="006A1B0A" w:rsidRDefault="008E67C4"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Continuar</w:t>
      </w:r>
      <w:r w:rsidR="00E527E1" w:rsidRPr="006A1B0A">
        <w:rPr>
          <w:rFonts w:eastAsia="Calibri"/>
          <w:color w:val="747171"/>
          <w:lang w:val="es-DO"/>
        </w:rPr>
        <w:t xml:space="preserve"> otorgando </w:t>
      </w:r>
      <w:r w:rsidRPr="006A1B0A">
        <w:rPr>
          <w:rFonts w:eastAsia="Calibri"/>
          <w:color w:val="747171"/>
          <w:lang w:val="es-DO"/>
        </w:rPr>
        <w:t>las diferentes licencias habilitantes a los usuarios interesados en incursionar en el mercado de los combustibles y de igual manera, renovar los servicios existentes siempre y cuando el usuario mantenga las condiciones que la normativa exige.</w:t>
      </w:r>
    </w:p>
    <w:p w14:paraId="40D9E7BD" w14:textId="77777777" w:rsidR="00174AEC" w:rsidRPr="007715C5" w:rsidRDefault="00174AEC" w:rsidP="006A1B0A">
      <w:pPr>
        <w:pStyle w:val="Prrafodelista"/>
        <w:tabs>
          <w:tab w:val="left" w:pos="360"/>
        </w:tabs>
        <w:spacing w:line="360" w:lineRule="auto"/>
        <w:ind w:left="426"/>
        <w:rPr>
          <w:rFonts w:eastAsia="Calibri"/>
          <w:color w:val="747171"/>
          <w:lang w:val="es-DO"/>
        </w:rPr>
      </w:pPr>
    </w:p>
    <w:p w14:paraId="707C2850" w14:textId="276C26A9" w:rsidR="00174AEC" w:rsidRPr="006A1B0A" w:rsidRDefault="00174AEC"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lastRenderedPageBreak/>
        <w:t xml:space="preserve">Inspeccionar y rotular las unidades de transporte de combustibles que cumplen con las normativas vigentes establecidas para </w:t>
      </w:r>
      <w:r w:rsidR="00023494" w:rsidRPr="006A1B0A">
        <w:rPr>
          <w:rFonts w:eastAsia="Calibri"/>
          <w:color w:val="747171"/>
          <w:lang w:val="es-DO"/>
        </w:rPr>
        <w:t>los</w:t>
      </w:r>
      <w:r w:rsidRPr="006A1B0A">
        <w:rPr>
          <w:rFonts w:eastAsia="Calibri"/>
          <w:color w:val="747171"/>
          <w:lang w:val="es-DO"/>
        </w:rPr>
        <w:t xml:space="preserve"> fines.</w:t>
      </w:r>
    </w:p>
    <w:p w14:paraId="591B45D7" w14:textId="77777777" w:rsidR="00174AEC" w:rsidRPr="007715C5" w:rsidRDefault="00174AEC" w:rsidP="006A1B0A">
      <w:pPr>
        <w:pStyle w:val="Prrafodelista"/>
        <w:tabs>
          <w:tab w:val="left" w:pos="360"/>
        </w:tabs>
        <w:spacing w:line="360" w:lineRule="auto"/>
        <w:ind w:left="426"/>
        <w:rPr>
          <w:rFonts w:eastAsia="Calibri"/>
          <w:color w:val="747171"/>
          <w:lang w:val="es-DO"/>
        </w:rPr>
      </w:pPr>
    </w:p>
    <w:p w14:paraId="65ED3BC8" w14:textId="73F92CC9" w:rsidR="00174AEC" w:rsidRPr="006A1B0A" w:rsidRDefault="00C55D11"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Implementación de 5 campañas de promoción al consumo de productos nacionales través de plataformas tecnológicas, cuyo objetivo principal es promocionar e incentivar el consumo y la preferencia de los productos nacionales en el mercado interno de la República Dominicana.</w:t>
      </w:r>
    </w:p>
    <w:p w14:paraId="4D49118D" w14:textId="77777777" w:rsidR="00BC17BA" w:rsidRPr="007715C5" w:rsidRDefault="00BC17BA" w:rsidP="006A1B0A">
      <w:pPr>
        <w:pStyle w:val="Prrafodelista"/>
        <w:tabs>
          <w:tab w:val="left" w:pos="360"/>
        </w:tabs>
        <w:spacing w:line="360" w:lineRule="auto"/>
        <w:ind w:left="426"/>
        <w:rPr>
          <w:rFonts w:eastAsia="Calibri"/>
          <w:color w:val="747171"/>
          <w:lang w:val="es-DO"/>
        </w:rPr>
      </w:pPr>
    </w:p>
    <w:p w14:paraId="703B35F0" w14:textId="4FCB7EF0" w:rsidR="004912CF" w:rsidRPr="006A1B0A" w:rsidRDefault="00B15E58"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Fortalecimiento de </w:t>
      </w:r>
      <w:r w:rsidR="00E72983" w:rsidRPr="006A1B0A">
        <w:rPr>
          <w:rFonts w:eastAsia="Calibri"/>
          <w:color w:val="747171"/>
          <w:lang w:val="es-DO"/>
        </w:rPr>
        <w:t xml:space="preserve">las </w:t>
      </w:r>
      <w:r w:rsidRPr="006A1B0A">
        <w:rPr>
          <w:rFonts w:eastAsia="Calibri"/>
          <w:color w:val="747171"/>
          <w:lang w:val="es-DO"/>
        </w:rPr>
        <w:t>capacidades a los sectores productivos y comerciales través de cursos, talleres, seminarios y charlas impartidos por consultores externos de cooperación técnica, así como también con personal propio y local.</w:t>
      </w:r>
      <w:r w:rsidR="00A50705" w:rsidRPr="006A1B0A">
        <w:rPr>
          <w:rFonts w:eastAsia="Calibri"/>
          <w:color w:val="747171"/>
          <w:lang w:val="es-DO"/>
        </w:rPr>
        <w:t xml:space="preserve"> </w:t>
      </w:r>
      <w:r w:rsidR="00E72983" w:rsidRPr="006A1B0A">
        <w:rPr>
          <w:rFonts w:eastAsia="Calibri"/>
          <w:color w:val="747171"/>
          <w:lang w:val="es-DO"/>
        </w:rPr>
        <w:t xml:space="preserve">Se estima, </w:t>
      </w:r>
      <w:r w:rsidR="00F05954" w:rsidRPr="006A1B0A">
        <w:rPr>
          <w:rFonts w:eastAsia="Calibri"/>
          <w:color w:val="747171"/>
          <w:lang w:val="es-DO"/>
        </w:rPr>
        <w:t>sean capacitados</w:t>
      </w:r>
      <w:r w:rsidR="00692DD9" w:rsidRPr="006A1B0A">
        <w:rPr>
          <w:rFonts w:eastAsia="Calibri"/>
          <w:color w:val="747171"/>
          <w:lang w:val="es-DO"/>
        </w:rPr>
        <w:t xml:space="preserve"> un total de 450 personas.</w:t>
      </w:r>
    </w:p>
    <w:p w14:paraId="591A0555" w14:textId="77777777" w:rsidR="00692DD9" w:rsidRPr="007715C5" w:rsidRDefault="00692DD9" w:rsidP="006A1B0A">
      <w:pPr>
        <w:pStyle w:val="Prrafodelista"/>
        <w:tabs>
          <w:tab w:val="left" w:pos="360"/>
        </w:tabs>
        <w:spacing w:line="360" w:lineRule="auto"/>
        <w:ind w:left="426"/>
        <w:rPr>
          <w:rFonts w:eastAsia="Calibri"/>
          <w:color w:val="747171"/>
          <w:lang w:val="es-DO"/>
        </w:rPr>
      </w:pPr>
    </w:p>
    <w:p w14:paraId="222DFB9A" w14:textId="66A13754" w:rsidR="00692DD9" w:rsidRPr="006A1B0A" w:rsidRDefault="00775A6E"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Continuar otorgando los permisos a las sociedades que </w:t>
      </w:r>
      <w:r w:rsidR="00503BD8" w:rsidRPr="006A1B0A">
        <w:rPr>
          <w:rFonts w:eastAsia="Calibri"/>
          <w:color w:val="747171"/>
          <w:lang w:val="es-DO"/>
        </w:rPr>
        <w:t>soliciten operar</w:t>
      </w:r>
      <w:r w:rsidRPr="006A1B0A">
        <w:rPr>
          <w:rFonts w:eastAsia="Calibri"/>
          <w:color w:val="747171"/>
          <w:lang w:val="es-DO"/>
        </w:rPr>
        <w:t xml:space="preserve"> como Almacén General de Depósito, </w:t>
      </w:r>
      <w:r w:rsidR="003032FE" w:rsidRPr="006A1B0A">
        <w:rPr>
          <w:rFonts w:eastAsia="Calibri"/>
          <w:color w:val="747171"/>
          <w:lang w:val="es-DO"/>
        </w:rPr>
        <w:t>conforme los</w:t>
      </w:r>
      <w:r w:rsidRPr="006A1B0A">
        <w:rPr>
          <w:rFonts w:eastAsia="Calibri"/>
          <w:color w:val="747171"/>
          <w:lang w:val="es-DO"/>
        </w:rPr>
        <w:t xml:space="preserve"> apartados a) y b) del Artículo No. 264 de la Ley No. 6186, de fecha 12 de febrero de 1963, sobre Fomento Agrícola.</w:t>
      </w:r>
    </w:p>
    <w:p w14:paraId="66F1C1AC" w14:textId="77777777" w:rsidR="00775A6E" w:rsidRPr="007715C5" w:rsidRDefault="00775A6E" w:rsidP="006A1B0A">
      <w:pPr>
        <w:pStyle w:val="Prrafodelista"/>
        <w:tabs>
          <w:tab w:val="left" w:pos="360"/>
        </w:tabs>
        <w:spacing w:line="360" w:lineRule="auto"/>
        <w:ind w:left="426"/>
        <w:rPr>
          <w:rFonts w:eastAsia="Calibri"/>
          <w:color w:val="747171"/>
          <w:lang w:val="es-DO"/>
        </w:rPr>
      </w:pPr>
    </w:p>
    <w:p w14:paraId="4E532651" w14:textId="686452A7" w:rsidR="00775A6E" w:rsidRPr="006A1B0A" w:rsidRDefault="0032356F"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Continuar emitiendo el servicio de Certificación de Clasificación Empresarial Mipymes, </w:t>
      </w:r>
      <w:r w:rsidR="0063597B" w:rsidRPr="006A1B0A">
        <w:rPr>
          <w:rFonts w:eastAsia="Calibri"/>
          <w:color w:val="747171"/>
          <w:lang w:val="es-DO"/>
        </w:rPr>
        <w:t>con una proyección de respuesta de 95%</w:t>
      </w:r>
      <w:r w:rsidR="001615AC" w:rsidRPr="006A1B0A">
        <w:rPr>
          <w:rFonts w:eastAsia="Calibri"/>
          <w:color w:val="747171"/>
          <w:lang w:val="es-DO"/>
        </w:rPr>
        <w:t xml:space="preserve"> en función de la demanda y el cumplimiento de las normativas.</w:t>
      </w:r>
    </w:p>
    <w:p w14:paraId="6130D44B" w14:textId="77777777" w:rsidR="001615AC" w:rsidRPr="007715C5" w:rsidRDefault="001615AC" w:rsidP="006A1B0A">
      <w:pPr>
        <w:pStyle w:val="Prrafodelista"/>
        <w:tabs>
          <w:tab w:val="left" w:pos="360"/>
        </w:tabs>
        <w:spacing w:line="360" w:lineRule="auto"/>
        <w:ind w:left="426"/>
        <w:rPr>
          <w:rFonts w:eastAsia="Calibri"/>
          <w:color w:val="747171"/>
          <w:lang w:val="es-DO"/>
        </w:rPr>
      </w:pPr>
    </w:p>
    <w:p w14:paraId="4BE8B514" w14:textId="77777777" w:rsidR="00A46694" w:rsidRPr="006A1B0A" w:rsidRDefault="0076147D"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Monitorear los sistemas de comercialización, </w:t>
      </w:r>
      <w:r w:rsidR="008A5CFF" w:rsidRPr="006A1B0A">
        <w:rPr>
          <w:rFonts w:eastAsia="Calibri"/>
          <w:color w:val="747171"/>
          <w:lang w:val="es-DO"/>
        </w:rPr>
        <w:t>mediante el cual, se realizarán 490 operativos de supervisión a nivel nacional.</w:t>
      </w:r>
    </w:p>
    <w:p w14:paraId="39779443" w14:textId="77777777" w:rsidR="00A46694" w:rsidRPr="007715C5" w:rsidRDefault="00A46694" w:rsidP="006A1B0A">
      <w:pPr>
        <w:pStyle w:val="Prrafodelista"/>
        <w:tabs>
          <w:tab w:val="left" w:pos="360"/>
        </w:tabs>
        <w:spacing w:line="360" w:lineRule="auto"/>
        <w:ind w:left="426"/>
        <w:rPr>
          <w:rFonts w:eastAsia="Calibri"/>
          <w:color w:val="747171"/>
          <w:lang w:val="es-DO"/>
        </w:rPr>
      </w:pPr>
    </w:p>
    <w:p w14:paraId="74FF9A9F" w14:textId="77777777" w:rsidR="001307E3" w:rsidRPr="006A1B0A" w:rsidRDefault="00A46694"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Inspeccionar </w:t>
      </w:r>
      <w:r w:rsidR="00E142FC" w:rsidRPr="006A1B0A">
        <w:rPr>
          <w:rFonts w:eastAsia="Calibri"/>
          <w:color w:val="747171"/>
          <w:lang w:val="es-DO"/>
        </w:rPr>
        <w:t>1,300 e</w:t>
      </w:r>
      <w:r w:rsidRPr="006A1B0A">
        <w:rPr>
          <w:rFonts w:eastAsia="Calibri"/>
          <w:color w:val="747171"/>
          <w:lang w:val="es-DO"/>
        </w:rPr>
        <w:t>staciones de expendio de combustibles</w:t>
      </w:r>
      <w:r w:rsidR="00F1036E" w:rsidRPr="006A1B0A">
        <w:rPr>
          <w:rFonts w:eastAsia="Calibri"/>
          <w:color w:val="747171"/>
          <w:lang w:val="es-DO"/>
        </w:rPr>
        <w:t>, que consiste en inspecciones aleatorias para verificar el fiel cumplimiento de los trabajos y mejoras recomendad</w:t>
      </w:r>
      <w:r w:rsidR="00DE106B" w:rsidRPr="006A1B0A">
        <w:rPr>
          <w:rFonts w:eastAsia="Calibri"/>
          <w:color w:val="747171"/>
          <w:lang w:val="es-DO"/>
        </w:rPr>
        <w:t>a</w:t>
      </w:r>
      <w:r w:rsidR="00F1036E" w:rsidRPr="006A1B0A">
        <w:rPr>
          <w:rFonts w:eastAsia="Calibri"/>
          <w:color w:val="747171"/>
          <w:lang w:val="es-DO"/>
        </w:rPr>
        <w:t xml:space="preserve">s en el análisis de </w:t>
      </w:r>
      <w:r w:rsidR="00DE106B" w:rsidRPr="006A1B0A">
        <w:rPr>
          <w:rFonts w:eastAsia="Calibri"/>
          <w:color w:val="747171"/>
          <w:lang w:val="es-DO"/>
        </w:rPr>
        <w:t>e</w:t>
      </w:r>
      <w:r w:rsidR="00F1036E" w:rsidRPr="006A1B0A">
        <w:rPr>
          <w:rFonts w:eastAsia="Calibri"/>
          <w:color w:val="747171"/>
          <w:lang w:val="es-DO"/>
        </w:rPr>
        <w:t xml:space="preserve">valuación de </w:t>
      </w:r>
      <w:r w:rsidR="00DE106B" w:rsidRPr="006A1B0A">
        <w:rPr>
          <w:rFonts w:eastAsia="Calibri"/>
          <w:color w:val="747171"/>
          <w:lang w:val="es-DO"/>
        </w:rPr>
        <w:t>r</w:t>
      </w:r>
      <w:r w:rsidR="00F1036E" w:rsidRPr="006A1B0A">
        <w:rPr>
          <w:rFonts w:eastAsia="Calibri"/>
          <w:color w:val="747171"/>
          <w:lang w:val="es-DO"/>
        </w:rPr>
        <w:t>iesgos, conforme a los tiempos previstos en el cronograma de trabajo.</w:t>
      </w:r>
    </w:p>
    <w:p w14:paraId="0CDBBA34" w14:textId="77777777" w:rsidR="001307E3" w:rsidRPr="007715C5" w:rsidRDefault="001307E3" w:rsidP="006A1B0A">
      <w:pPr>
        <w:pStyle w:val="Prrafodelista"/>
        <w:tabs>
          <w:tab w:val="left" w:pos="360"/>
        </w:tabs>
        <w:spacing w:line="360" w:lineRule="auto"/>
        <w:ind w:left="426"/>
        <w:rPr>
          <w:rFonts w:eastAsia="Calibri"/>
          <w:color w:val="747171"/>
          <w:lang w:val="es-DO"/>
        </w:rPr>
      </w:pPr>
    </w:p>
    <w:p w14:paraId="50EC195C" w14:textId="7D2C0022" w:rsidR="008A5CFF" w:rsidRPr="006A1B0A" w:rsidRDefault="001307E3"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Acompañamiento directo al sector empresarial, comercial y a la sociedad civil </w:t>
      </w:r>
      <w:r w:rsidR="00503BD8" w:rsidRPr="006A1B0A">
        <w:rPr>
          <w:rFonts w:eastAsia="Calibri"/>
          <w:color w:val="747171"/>
          <w:lang w:val="es-DO"/>
        </w:rPr>
        <w:t>en administración</w:t>
      </w:r>
      <w:r w:rsidRPr="006A1B0A">
        <w:rPr>
          <w:rFonts w:eastAsia="Calibri"/>
          <w:color w:val="747171"/>
          <w:lang w:val="es-DO"/>
        </w:rPr>
        <w:t xml:space="preserve"> de acuerdos y otros temas relacionados al comercio exterior.</w:t>
      </w:r>
    </w:p>
    <w:p w14:paraId="5367474F" w14:textId="77777777" w:rsidR="001307E3" w:rsidRPr="007715C5" w:rsidRDefault="001307E3" w:rsidP="006A1B0A">
      <w:pPr>
        <w:pStyle w:val="Prrafodelista"/>
        <w:tabs>
          <w:tab w:val="left" w:pos="360"/>
        </w:tabs>
        <w:spacing w:line="360" w:lineRule="auto"/>
        <w:ind w:left="426"/>
        <w:rPr>
          <w:rFonts w:eastAsia="Calibri"/>
          <w:color w:val="747171"/>
          <w:lang w:val="es-DO"/>
        </w:rPr>
      </w:pPr>
    </w:p>
    <w:p w14:paraId="1FC30B3D" w14:textId="65046391" w:rsidR="001307E3" w:rsidRPr="006A1B0A" w:rsidRDefault="004E22CF"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Realizar 12 talleres para el desarrollo de capacidades de los representantes de entidades públicas y privadas vinculadas al sector exportador </w:t>
      </w:r>
      <w:r w:rsidR="00503BD8" w:rsidRPr="006A1B0A">
        <w:rPr>
          <w:rFonts w:eastAsia="Calibri"/>
          <w:color w:val="747171"/>
          <w:lang w:val="es-DO"/>
        </w:rPr>
        <w:t>para el</w:t>
      </w:r>
      <w:r w:rsidRPr="006A1B0A">
        <w:rPr>
          <w:rFonts w:eastAsia="Calibri"/>
          <w:color w:val="747171"/>
          <w:lang w:val="es-DO"/>
        </w:rPr>
        <w:t xml:space="preserve"> aprovechamiento de las relaciones comerciales internacionales, de los tratados comerciales y prevención de controversias.</w:t>
      </w:r>
    </w:p>
    <w:p w14:paraId="55BD3184" w14:textId="77777777" w:rsidR="004E22CF" w:rsidRPr="007715C5" w:rsidRDefault="004E22CF" w:rsidP="006A1B0A">
      <w:pPr>
        <w:pStyle w:val="Prrafodelista"/>
        <w:tabs>
          <w:tab w:val="left" w:pos="360"/>
        </w:tabs>
        <w:spacing w:line="360" w:lineRule="auto"/>
        <w:ind w:left="426"/>
        <w:rPr>
          <w:rFonts w:eastAsia="Calibri"/>
          <w:color w:val="747171"/>
          <w:lang w:val="es-DO"/>
        </w:rPr>
      </w:pPr>
    </w:p>
    <w:p w14:paraId="2B542286" w14:textId="4F167DC8" w:rsidR="004E22CF" w:rsidRPr="006A1B0A" w:rsidRDefault="00184649"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Implementación de la Estrategia Nacional de Servicios</w:t>
      </w:r>
      <w:r w:rsidR="007856D3" w:rsidRPr="006A1B0A">
        <w:rPr>
          <w:rFonts w:eastAsia="Calibri"/>
          <w:color w:val="747171"/>
          <w:lang w:val="es-DO"/>
        </w:rPr>
        <w:t>, que consiste en difundir, socializar y posicionar las acciones derivadas de la estrategia, y colaborar con las demás instituciones del Estado como aliados estratégicos para su implementación.</w:t>
      </w:r>
    </w:p>
    <w:p w14:paraId="618D1AAB" w14:textId="77777777" w:rsidR="007856D3" w:rsidRPr="007715C5" w:rsidRDefault="007856D3" w:rsidP="006A1B0A">
      <w:pPr>
        <w:pStyle w:val="Prrafodelista"/>
        <w:tabs>
          <w:tab w:val="left" w:pos="360"/>
        </w:tabs>
        <w:spacing w:line="360" w:lineRule="auto"/>
        <w:ind w:left="426"/>
        <w:rPr>
          <w:rFonts w:eastAsia="Calibri"/>
          <w:color w:val="747171"/>
          <w:lang w:val="es-DO"/>
        </w:rPr>
      </w:pPr>
    </w:p>
    <w:p w14:paraId="4D5C1B38" w14:textId="3B625B5A" w:rsidR="007856D3" w:rsidRPr="006A1B0A" w:rsidRDefault="0043331E"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Desarrollar acciones para mejorar la capacidad de respuesta y coordinación del sector público en relación con controversias internacionales en una etapa temprana.</w:t>
      </w:r>
    </w:p>
    <w:p w14:paraId="4E622FDC" w14:textId="77777777" w:rsidR="0043331E" w:rsidRPr="007715C5" w:rsidRDefault="0043331E" w:rsidP="006A1B0A">
      <w:pPr>
        <w:pStyle w:val="Prrafodelista"/>
        <w:tabs>
          <w:tab w:val="left" w:pos="360"/>
        </w:tabs>
        <w:spacing w:line="360" w:lineRule="auto"/>
        <w:ind w:left="426"/>
        <w:rPr>
          <w:rFonts w:eastAsia="Calibri"/>
          <w:color w:val="747171"/>
          <w:lang w:val="es-DO"/>
        </w:rPr>
      </w:pPr>
    </w:p>
    <w:p w14:paraId="7B9D6FF1" w14:textId="0E46CA0C" w:rsidR="0043331E" w:rsidRPr="006A1B0A" w:rsidRDefault="0043331E"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lastRenderedPageBreak/>
        <w:t xml:space="preserve">Ampliar y apoyar a la Red Nacional de Emprendimiento, </w:t>
      </w:r>
      <w:r w:rsidR="00BD532C" w:rsidRPr="006A1B0A">
        <w:rPr>
          <w:rFonts w:eastAsia="Calibri"/>
          <w:color w:val="747171"/>
          <w:lang w:val="es-DO"/>
        </w:rPr>
        <w:t>a trav</w:t>
      </w:r>
      <w:r w:rsidR="00F83491" w:rsidRPr="006A1B0A">
        <w:rPr>
          <w:rFonts w:eastAsia="Calibri"/>
          <w:color w:val="747171"/>
          <w:lang w:val="es-DO"/>
        </w:rPr>
        <w:t>é</w:t>
      </w:r>
      <w:r w:rsidR="00BD532C" w:rsidRPr="006A1B0A">
        <w:rPr>
          <w:rFonts w:eastAsia="Calibri"/>
          <w:color w:val="747171"/>
          <w:lang w:val="es-DO"/>
        </w:rPr>
        <w:t xml:space="preserve">s de la incorporación de 6 nuevas instituciones miembros a la Red, y </w:t>
      </w:r>
      <w:r w:rsidR="00F83491" w:rsidRPr="006A1B0A">
        <w:rPr>
          <w:rFonts w:eastAsia="Calibri"/>
          <w:color w:val="747171"/>
          <w:lang w:val="es-DO"/>
        </w:rPr>
        <w:t>desarrollo de un evento.</w:t>
      </w:r>
    </w:p>
    <w:p w14:paraId="09DB05C7" w14:textId="77777777" w:rsidR="00F83491" w:rsidRPr="007715C5" w:rsidRDefault="00F83491" w:rsidP="006A1B0A">
      <w:pPr>
        <w:pStyle w:val="Prrafodelista"/>
        <w:tabs>
          <w:tab w:val="left" w:pos="360"/>
        </w:tabs>
        <w:spacing w:line="360" w:lineRule="auto"/>
        <w:ind w:left="426"/>
        <w:rPr>
          <w:rFonts w:eastAsia="Calibri"/>
          <w:color w:val="747171"/>
          <w:lang w:val="es-DO"/>
        </w:rPr>
      </w:pPr>
    </w:p>
    <w:p w14:paraId="45A2992C" w14:textId="348C2298" w:rsidR="00F83491" w:rsidRPr="006A1B0A" w:rsidRDefault="004C174A"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Asistir técnicamente a 50 emprendedores a través del Programa de Asistencia Técnica a Emprendedores</w:t>
      </w:r>
      <w:r w:rsidR="00C17069" w:rsidRPr="006A1B0A">
        <w:rPr>
          <w:rFonts w:eastAsia="Calibri"/>
          <w:color w:val="747171"/>
          <w:lang w:val="es-DO"/>
        </w:rPr>
        <w:t>.</w:t>
      </w:r>
    </w:p>
    <w:p w14:paraId="697F129B" w14:textId="77777777" w:rsidR="00C17069" w:rsidRPr="007715C5" w:rsidRDefault="00C17069" w:rsidP="006A1B0A">
      <w:pPr>
        <w:pStyle w:val="Prrafodelista"/>
        <w:tabs>
          <w:tab w:val="left" w:pos="360"/>
        </w:tabs>
        <w:spacing w:line="360" w:lineRule="auto"/>
        <w:ind w:left="426"/>
        <w:rPr>
          <w:rFonts w:eastAsia="Calibri"/>
          <w:color w:val="747171"/>
          <w:lang w:val="es-DO"/>
        </w:rPr>
      </w:pPr>
    </w:p>
    <w:p w14:paraId="54D0CE16" w14:textId="284A2198" w:rsidR="00C17069" w:rsidRPr="006A1B0A" w:rsidRDefault="00503BD8"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Fortalecer</w:t>
      </w:r>
      <w:r w:rsidR="00C17069" w:rsidRPr="006A1B0A">
        <w:rPr>
          <w:rFonts w:eastAsia="Calibri"/>
          <w:color w:val="747171"/>
          <w:lang w:val="es-DO"/>
        </w:rPr>
        <w:t xml:space="preserve"> las competencias técnicas de 6,730 personas a través </w:t>
      </w:r>
      <w:r w:rsidR="00BB2FAD" w:rsidRPr="006A1B0A">
        <w:rPr>
          <w:rFonts w:eastAsia="Calibri"/>
          <w:color w:val="747171"/>
          <w:lang w:val="es-DO"/>
        </w:rPr>
        <w:t>del programa de capacitación dirigido a emprendedores y potenciales emprendedores.</w:t>
      </w:r>
    </w:p>
    <w:p w14:paraId="628C068A" w14:textId="77777777" w:rsidR="00BB2FAD" w:rsidRPr="007715C5" w:rsidRDefault="00BB2FAD" w:rsidP="006A1B0A">
      <w:pPr>
        <w:pStyle w:val="Prrafodelista"/>
        <w:tabs>
          <w:tab w:val="left" w:pos="360"/>
        </w:tabs>
        <w:spacing w:line="360" w:lineRule="auto"/>
        <w:ind w:left="426"/>
        <w:rPr>
          <w:rFonts w:eastAsia="Calibri"/>
          <w:color w:val="747171"/>
          <w:lang w:val="es-DO"/>
        </w:rPr>
      </w:pPr>
    </w:p>
    <w:p w14:paraId="0C6A3BFD" w14:textId="69D0C7C0" w:rsidR="00BB2FAD" w:rsidRPr="006A1B0A" w:rsidRDefault="002E609B"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Estandarizar los procesos para la gestión de los Centros de Apoyo Integral a las Mipymes (Centros Mipymes).</w:t>
      </w:r>
    </w:p>
    <w:p w14:paraId="7C3026DE" w14:textId="77777777" w:rsidR="002E609B" w:rsidRPr="007715C5" w:rsidRDefault="002E609B" w:rsidP="006A1B0A">
      <w:pPr>
        <w:pStyle w:val="Prrafodelista"/>
        <w:tabs>
          <w:tab w:val="left" w:pos="360"/>
        </w:tabs>
        <w:spacing w:line="360" w:lineRule="auto"/>
        <w:ind w:left="426"/>
        <w:rPr>
          <w:rFonts w:eastAsia="Calibri"/>
          <w:color w:val="747171"/>
          <w:lang w:val="es-DO"/>
        </w:rPr>
      </w:pPr>
    </w:p>
    <w:p w14:paraId="5C95DC45" w14:textId="615E0FFA" w:rsidR="002E609B" w:rsidRPr="006A1B0A" w:rsidRDefault="00AE055A"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Elaborar e implementar</w:t>
      </w:r>
      <w:r w:rsidR="00006BB0" w:rsidRPr="006A1B0A">
        <w:rPr>
          <w:rFonts w:eastAsia="Calibri"/>
          <w:color w:val="747171"/>
          <w:lang w:val="es-DO"/>
        </w:rPr>
        <w:t xml:space="preserve"> </w:t>
      </w:r>
      <w:r w:rsidRPr="006A1B0A">
        <w:rPr>
          <w:rFonts w:eastAsia="Calibri"/>
          <w:color w:val="747171"/>
          <w:lang w:val="es-DO"/>
        </w:rPr>
        <w:t xml:space="preserve">la política de financiamiento a la operatividad </w:t>
      </w:r>
      <w:r w:rsidR="00006BB0" w:rsidRPr="006A1B0A">
        <w:rPr>
          <w:rFonts w:eastAsia="Calibri"/>
          <w:color w:val="747171"/>
          <w:lang w:val="es-DO"/>
        </w:rPr>
        <w:t>de los Centros de Apoyo Integral a las Mipymes (Centros Mipymes).</w:t>
      </w:r>
    </w:p>
    <w:p w14:paraId="0C1E97FB" w14:textId="77777777" w:rsidR="00006BB0" w:rsidRPr="007715C5" w:rsidRDefault="00006BB0" w:rsidP="006A1B0A">
      <w:pPr>
        <w:pStyle w:val="Prrafodelista"/>
        <w:tabs>
          <w:tab w:val="left" w:pos="360"/>
        </w:tabs>
        <w:spacing w:line="360" w:lineRule="auto"/>
        <w:ind w:left="426"/>
        <w:rPr>
          <w:rFonts w:eastAsia="Calibri"/>
          <w:color w:val="747171"/>
          <w:lang w:val="es-DO"/>
        </w:rPr>
      </w:pPr>
    </w:p>
    <w:p w14:paraId="05CAD2ED" w14:textId="05D7AB24" w:rsidR="00D463E9" w:rsidRPr="006A1B0A" w:rsidRDefault="00D463E9"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 xml:space="preserve">Continuar con </w:t>
      </w:r>
      <w:r w:rsidR="00637BD7" w:rsidRPr="006A1B0A">
        <w:rPr>
          <w:rFonts w:eastAsia="Calibri"/>
          <w:color w:val="747171"/>
          <w:lang w:val="es-DO"/>
        </w:rPr>
        <w:t xml:space="preserve">el </w:t>
      </w:r>
      <w:r w:rsidR="003E0375" w:rsidRPr="006A1B0A">
        <w:rPr>
          <w:rFonts w:eastAsia="Calibri"/>
          <w:color w:val="747171"/>
          <w:lang w:val="es-DO"/>
        </w:rPr>
        <w:t xml:space="preserve">programa </w:t>
      </w:r>
      <w:r w:rsidR="00FB33B2" w:rsidRPr="006A1B0A">
        <w:rPr>
          <w:rFonts w:eastAsia="Calibri"/>
          <w:color w:val="747171"/>
          <w:lang w:val="es-DO"/>
        </w:rPr>
        <w:t>de desarrollo empresarial de las Micro, Pequeñas y Medianas Empresas</w:t>
      </w:r>
      <w:r w:rsidR="00637BD7" w:rsidRPr="006A1B0A">
        <w:rPr>
          <w:rFonts w:eastAsia="Calibri"/>
          <w:color w:val="747171"/>
          <w:lang w:val="es-DO"/>
        </w:rPr>
        <w:t xml:space="preserve">, mediante el cual, se estima </w:t>
      </w:r>
      <w:r w:rsidR="00EF24CC" w:rsidRPr="006A1B0A">
        <w:rPr>
          <w:rFonts w:eastAsia="Calibri"/>
          <w:color w:val="747171"/>
          <w:lang w:val="es-DO"/>
        </w:rPr>
        <w:t>asistir</w:t>
      </w:r>
      <w:r w:rsidR="00637BD7" w:rsidRPr="006A1B0A">
        <w:rPr>
          <w:rFonts w:eastAsia="Calibri"/>
          <w:color w:val="747171"/>
          <w:lang w:val="es-DO"/>
        </w:rPr>
        <w:t xml:space="preserve"> </w:t>
      </w:r>
      <w:r w:rsidRPr="006A1B0A">
        <w:rPr>
          <w:rFonts w:eastAsia="Calibri"/>
          <w:color w:val="747171"/>
          <w:lang w:val="es-DO"/>
        </w:rPr>
        <w:t>2</w:t>
      </w:r>
      <w:r w:rsidR="00637BD7" w:rsidRPr="006A1B0A">
        <w:rPr>
          <w:rFonts w:eastAsia="Calibri"/>
          <w:color w:val="747171"/>
          <w:lang w:val="es-DO"/>
        </w:rPr>
        <w:t>,</w:t>
      </w:r>
      <w:r w:rsidRPr="006A1B0A">
        <w:rPr>
          <w:rFonts w:eastAsia="Calibri"/>
          <w:color w:val="747171"/>
          <w:lang w:val="es-DO"/>
        </w:rPr>
        <w:t>507</w:t>
      </w:r>
      <w:r w:rsidR="00637BD7" w:rsidRPr="006A1B0A">
        <w:rPr>
          <w:rFonts w:eastAsia="Calibri"/>
          <w:color w:val="747171"/>
          <w:lang w:val="es-DO"/>
        </w:rPr>
        <w:t xml:space="preserve"> Mipymes, </w:t>
      </w:r>
      <w:r w:rsidR="003E0375" w:rsidRPr="006A1B0A">
        <w:rPr>
          <w:rFonts w:eastAsia="Calibri"/>
          <w:color w:val="747171"/>
          <w:lang w:val="es-DO"/>
        </w:rPr>
        <w:t>y capacitar 6,090 personas.</w:t>
      </w:r>
    </w:p>
    <w:p w14:paraId="229293F7" w14:textId="77777777" w:rsidR="00EF24CC" w:rsidRPr="007715C5" w:rsidRDefault="00EF24CC" w:rsidP="006A1B0A">
      <w:pPr>
        <w:pStyle w:val="Prrafodelista"/>
        <w:tabs>
          <w:tab w:val="left" w:pos="360"/>
        </w:tabs>
        <w:spacing w:line="360" w:lineRule="auto"/>
        <w:ind w:left="426"/>
        <w:rPr>
          <w:rFonts w:eastAsia="Calibri"/>
          <w:color w:val="747171"/>
          <w:lang w:val="es-DO"/>
        </w:rPr>
      </w:pPr>
    </w:p>
    <w:p w14:paraId="726529B9" w14:textId="5EAF1A56" w:rsidR="00F85F34" w:rsidRPr="006A1B0A" w:rsidRDefault="00503BD8"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Con relación al</w:t>
      </w:r>
      <w:r w:rsidR="00EF24CC" w:rsidRPr="006A1B0A">
        <w:rPr>
          <w:rFonts w:eastAsia="Calibri"/>
          <w:color w:val="747171"/>
          <w:lang w:val="es-DO"/>
        </w:rPr>
        <w:t xml:space="preserve"> fortalecimiento institucional, </w:t>
      </w:r>
      <w:r w:rsidR="009C24A1" w:rsidRPr="006A1B0A">
        <w:rPr>
          <w:rFonts w:eastAsia="Calibri"/>
          <w:color w:val="747171"/>
          <w:lang w:val="es-DO"/>
        </w:rPr>
        <w:t xml:space="preserve">se pretende </w:t>
      </w:r>
      <w:r w:rsidR="00F85F34" w:rsidRPr="006A1B0A">
        <w:rPr>
          <w:rFonts w:eastAsia="Calibri"/>
          <w:color w:val="747171"/>
          <w:lang w:val="es-DO"/>
        </w:rPr>
        <w:t>asegurar la continuidad y nivel de madurez óptimo del Sistema Integrado de Gestión, el cual integra las normas ISO 9001:2015 Calidad, ISO 37301:2021 Cumplimiento Regulatorio, ISO 37001:2017 Antisoborno, ISO 22301:2019 Continuidad del negocio, y la ISO 14001:2015 Gestión Ambiental.</w:t>
      </w:r>
    </w:p>
    <w:p w14:paraId="5CF37801" w14:textId="77777777" w:rsidR="00F85F34" w:rsidRPr="007715C5" w:rsidRDefault="00F85F34" w:rsidP="006A1B0A">
      <w:pPr>
        <w:pStyle w:val="Prrafodelista"/>
        <w:tabs>
          <w:tab w:val="left" w:pos="360"/>
        </w:tabs>
        <w:spacing w:line="360" w:lineRule="auto"/>
        <w:ind w:left="426"/>
        <w:rPr>
          <w:rFonts w:eastAsia="Calibri"/>
          <w:color w:val="747171"/>
          <w:lang w:val="es-DO"/>
        </w:rPr>
      </w:pPr>
    </w:p>
    <w:p w14:paraId="0F662704" w14:textId="0C768EAB" w:rsidR="00F85F34" w:rsidRPr="006A1B0A" w:rsidRDefault="00892E28"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Realizar publicaciones informativas para la ciudadanía y tomadores de decisión (públicos y privados), que informan acerca de la coyuntura de los sectores económicos y sobre investigaciones particulares relacionadas a los sectores de competencia del MICM.</w:t>
      </w:r>
    </w:p>
    <w:p w14:paraId="6BD00D9F" w14:textId="77777777" w:rsidR="00FF1570" w:rsidRPr="007715C5" w:rsidRDefault="00FF1570" w:rsidP="006A1B0A">
      <w:pPr>
        <w:pStyle w:val="Prrafodelista"/>
        <w:tabs>
          <w:tab w:val="left" w:pos="360"/>
        </w:tabs>
        <w:spacing w:line="360" w:lineRule="auto"/>
        <w:ind w:left="426"/>
        <w:rPr>
          <w:rFonts w:eastAsia="Calibri"/>
          <w:color w:val="747171"/>
          <w:lang w:val="es-DO"/>
        </w:rPr>
      </w:pPr>
    </w:p>
    <w:p w14:paraId="155D8D8F" w14:textId="72AEDD2F" w:rsidR="00892E28" w:rsidRPr="006A1B0A" w:rsidRDefault="00FF1570" w:rsidP="005D7307">
      <w:pPr>
        <w:pStyle w:val="Prrafodelista"/>
        <w:numPr>
          <w:ilvl w:val="0"/>
          <w:numId w:val="27"/>
        </w:numPr>
        <w:tabs>
          <w:tab w:val="left" w:pos="360"/>
        </w:tabs>
        <w:spacing w:line="360" w:lineRule="auto"/>
        <w:jc w:val="both"/>
        <w:rPr>
          <w:rFonts w:eastAsia="Calibri"/>
          <w:color w:val="747171"/>
          <w:lang w:val="es-DO"/>
        </w:rPr>
      </w:pPr>
      <w:r w:rsidRPr="006A1B0A">
        <w:rPr>
          <w:rFonts w:eastAsia="Calibri"/>
          <w:color w:val="747171"/>
          <w:lang w:val="es-DO"/>
        </w:rPr>
        <w:t>Actualizar la escala salarial institucional</w:t>
      </w:r>
      <w:r w:rsidR="002F7706" w:rsidRPr="006A1B0A">
        <w:rPr>
          <w:rFonts w:eastAsia="Calibri"/>
          <w:color w:val="747171"/>
          <w:lang w:val="es-DO"/>
        </w:rPr>
        <w:t xml:space="preserve">, así como </w:t>
      </w:r>
      <w:r w:rsidR="00B216B6" w:rsidRPr="006A1B0A">
        <w:rPr>
          <w:rFonts w:eastAsia="Calibri"/>
          <w:color w:val="747171"/>
          <w:lang w:val="es-DO"/>
        </w:rPr>
        <w:t>otras acciones recurrentes</w:t>
      </w:r>
      <w:r w:rsidR="002F7706" w:rsidRPr="006A1B0A">
        <w:rPr>
          <w:rFonts w:eastAsia="Calibri"/>
          <w:color w:val="747171"/>
          <w:lang w:val="es-DO"/>
        </w:rPr>
        <w:t xml:space="preserve"> que se ejecutan desde las áreas estratégicas y de apoyo</w:t>
      </w:r>
      <w:r w:rsidR="00AF28B4" w:rsidRPr="006A1B0A">
        <w:rPr>
          <w:rFonts w:eastAsia="Calibri"/>
          <w:color w:val="747171"/>
          <w:lang w:val="es-DO"/>
        </w:rPr>
        <w:t xml:space="preserve"> de la institución, que aportan de manera directa a las ejecutorias</w:t>
      </w:r>
      <w:r w:rsidR="00A04D94" w:rsidRPr="006A1B0A">
        <w:rPr>
          <w:rFonts w:eastAsia="Calibri"/>
          <w:color w:val="747171"/>
          <w:lang w:val="es-DO"/>
        </w:rPr>
        <w:t>.</w:t>
      </w:r>
    </w:p>
    <w:p w14:paraId="687D1D23" w14:textId="77777777" w:rsidR="00A04D94" w:rsidRPr="007715C5" w:rsidRDefault="00A04D94" w:rsidP="00474343">
      <w:pPr>
        <w:pStyle w:val="Prrafodelista"/>
        <w:spacing w:line="360" w:lineRule="auto"/>
        <w:rPr>
          <w:rFonts w:eastAsia="Calibri"/>
          <w:color w:val="747171"/>
          <w:lang w:val="es-DO"/>
        </w:rPr>
      </w:pPr>
    </w:p>
    <w:p w14:paraId="703CD325" w14:textId="77777777" w:rsidR="00A04D94" w:rsidRPr="007715C5" w:rsidRDefault="00A04D94" w:rsidP="00474343">
      <w:pPr>
        <w:spacing w:line="360" w:lineRule="auto"/>
        <w:jc w:val="both"/>
        <w:rPr>
          <w:rFonts w:eastAsia="Calibri"/>
          <w:lang w:val="es-DO"/>
        </w:rPr>
      </w:pPr>
    </w:p>
    <w:p w14:paraId="69629405" w14:textId="77777777" w:rsidR="00A04D94" w:rsidRPr="007715C5" w:rsidRDefault="00A04D94" w:rsidP="00474343">
      <w:pPr>
        <w:spacing w:line="360" w:lineRule="auto"/>
        <w:jc w:val="both"/>
        <w:rPr>
          <w:rFonts w:eastAsia="Calibri"/>
          <w:lang w:val="es-DO"/>
        </w:rPr>
      </w:pPr>
    </w:p>
    <w:p w14:paraId="507B6B9A" w14:textId="77777777" w:rsidR="00A04D94" w:rsidRDefault="00A04D94" w:rsidP="00474343">
      <w:pPr>
        <w:spacing w:line="360" w:lineRule="auto"/>
        <w:jc w:val="both"/>
        <w:rPr>
          <w:rFonts w:eastAsia="Calibri"/>
          <w:lang w:val="es-DO"/>
        </w:rPr>
      </w:pPr>
    </w:p>
    <w:p w14:paraId="5EF5A135" w14:textId="77777777" w:rsidR="00CC3E13" w:rsidRDefault="00CC3E13" w:rsidP="00474343">
      <w:pPr>
        <w:spacing w:line="360" w:lineRule="auto"/>
        <w:jc w:val="both"/>
        <w:rPr>
          <w:rFonts w:eastAsia="Calibri"/>
          <w:lang w:val="es-DO"/>
        </w:rPr>
        <w:sectPr w:rsidR="00CC3E13" w:rsidSect="004046D6">
          <w:pgSz w:w="12240" w:h="15840"/>
          <w:pgMar w:top="1440" w:right="2160" w:bottom="1440" w:left="2160" w:header="720" w:footer="720" w:gutter="0"/>
          <w:pgNumType w:start="1"/>
          <w:cols w:space="720"/>
          <w:docGrid w:linePitch="360"/>
        </w:sectPr>
      </w:pPr>
    </w:p>
    <w:p w14:paraId="291E62A0" w14:textId="79106CCF" w:rsidR="00DD7615" w:rsidRPr="007715C5" w:rsidRDefault="00DD7615" w:rsidP="00CC3E13">
      <w:pPr>
        <w:pStyle w:val="Ttulo1"/>
        <w:numPr>
          <w:ilvl w:val="0"/>
          <w:numId w:val="3"/>
        </w:numPr>
        <w:spacing w:before="0"/>
        <w:ind w:left="142"/>
        <w:rPr>
          <w:lang w:val="es-DO"/>
        </w:rPr>
      </w:pPr>
      <w:bookmarkStart w:id="84" w:name="_Toc153792288"/>
      <w:r w:rsidRPr="007715C5">
        <w:rPr>
          <w:lang w:val="es-DO"/>
        </w:rPr>
        <w:lastRenderedPageBreak/>
        <w:t>ANEXOS</w:t>
      </w:r>
      <w:bookmarkEnd w:id="84"/>
    </w:p>
    <w:p w14:paraId="0DBA53BE" w14:textId="09D11C93" w:rsidR="00DD7615" w:rsidRPr="007715C5" w:rsidRDefault="0083781B" w:rsidP="00CC3E13">
      <w:pPr>
        <w:spacing w:after="0" w:line="360" w:lineRule="auto"/>
        <w:jc w:val="center"/>
        <w:rPr>
          <w:rFonts w:eastAsia="Calibri"/>
          <w:sz w:val="18"/>
          <w:lang w:val="es-DO"/>
        </w:rPr>
      </w:pPr>
      <w:r w:rsidRPr="007715C5">
        <w:rPr>
          <w:noProof/>
          <w:lang w:val="es-DO"/>
        </w:rPr>
        <mc:AlternateContent>
          <mc:Choice Requires="wps">
            <w:drawing>
              <wp:anchor distT="4294967295" distB="4294967295" distL="114300" distR="114300" simplePos="0" relativeHeight="251658264" behindDoc="0" locked="0" layoutInCell="1" allowOverlap="1" wp14:anchorId="1F5B0859" wp14:editId="01147DEF">
                <wp:simplePos x="0" y="0"/>
                <wp:positionH relativeFrom="margin">
                  <wp:posOffset>3674442</wp:posOffset>
                </wp:positionH>
                <wp:positionV relativeFrom="paragraph">
                  <wp:posOffset>99695</wp:posOffset>
                </wp:positionV>
                <wp:extent cx="463550" cy="0"/>
                <wp:effectExtent l="0" t="19050" r="31750" b="19050"/>
                <wp:wrapNone/>
                <wp:docPr id="1897919104" name="Conector recto 1897919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363F95" id="Conector recto 1897919104" o:spid="_x0000_s1026" style="position:absolute;z-index:251658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89.35pt,7.85pt" to="325.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" strokecolor="#ee2a24" strokeweight="2.25pt">
                <v:stroke joinstyle="miter"/>
                <w10:wrap anchorx="margin"/>
              </v:line>
            </w:pict>
          </mc:Fallback>
        </mc:AlternateContent>
      </w:r>
    </w:p>
    <w:p w14:paraId="402B5BAB" w14:textId="7A88319A" w:rsidR="00DD7615" w:rsidRDefault="00DD7615" w:rsidP="00CC3E13">
      <w:pPr>
        <w:spacing w:after="0" w:line="360" w:lineRule="auto"/>
        <w:jc w:val="center"/>
        <w:rPr>
          <w:rFonts w:eastAsia="Calibri"/>
          <w:szCs w:val="36"/>
          <w:lang w:val="es-DO"/>
        </w:rPr>
      </w:pPr>
      <w:r w:rsidRPr="007715C5">
        <w:rPr>
          <w:rFonts w:eastAsia="Calibri"/>
          <w:szCs w:val="36"/>
          <w:lang w:val="es-DO"/>
        </w:rPr>
        <w:t xml:space="preserve">Memoria </w:t>
      </w:r>
      <w:r w:rsidR="00F05DF4" w:rsidRPr="007715C5">
        <w:rPr>
          <w:rFonts w:eastAsia="Calibri"/>
          <w:szCs w:val="36"/>
          <w:lang w:val="es-DO"/>
        </w:rPr>
        <w:t>I</w:t>
      </w:r>
      <w:r w:rsidRPr="007715C5">
        <w:rPr>
          <w:rFonts w:eastAsia="Calibri"/>
          <w:szCs w:val="36"/>
          <w:lang w:val="es-DO"/>
        </w:rPr>
        <w:t>nstitucional 202</w:t>
      </w:r>
      <w:r w:rsidR="00F05DF4" w:rsidRPr="007715C5">
        <w:rPr>
          <w:rFonts w:eastAsia="Calibri"/>
          <w:szCs w:val="36"/>
          <w:lang w:val="es-DO"/>
        </w:rPr>
        <w:t>3</w:t>
      </w:r>
    </w:p>
    <w:p w14:paraId="5B827641" w14:textId="77777777" w:rsidR="007436EA" w:rsidRPr="007715C5" w:rsidRDefault="007436EA" w:rsidP="00CC3E13">
      <w:pPr>
        <w:spacing w:after="0" w:line="360" w:lineRule="auto"/>
        <w:jc w:val="center"/>
        <w:rPr>
          <w:rFonts w:eastAsia="Calibri"/>
          <w:szCs w:val="36"/>
          <w:lang w:val="es-DO"/>
        </w:rPr>
      </w:pPr>
    </w:p>
    <w:p w14:paraId="621A7267" w14:textId="31D6F849" w:rsidR="00FC16FB" w:rsidRDefault="00FC16FB" w:rsidP="005D7307">
      <w:pPr>
        <w:pStyle w:val="Ttulo2"/>
        <w:numPr>
          <w:ilvl w:val="0"/>
          <w:numId w:val="8"/>
        </w:numPr>
        <w:spacing w:before="0" w:line="360" w:lineRule="auto"/>
        <w:ind w:left="284" w:hanging="284"/>
        <w:rPr>
          <w:b/>
          <w:bCs/>
          <w:color w:val="747171"/>
          <w:lang w:val="es-DO"/>
        </w:rPr>
      </w:pPr>
      <w:bookmarkStart w:id="85" w:name="_Toc153792289"/>
      <w:r w:rsidRPr="007715C5">
        <w:rPr>
          <w:b/>
          <w:bCs/>
          <w:color w:val="747171"/>
          <w:lang w:val="es-DO"/>
        </w:rPr>
        <w:t>Matriz de logros relevantes (Datos cuantitativos)</w:t>
      </w:r>
      <w:bookmarkEnd w:id="85"/>
    </w:p>
    <w:p w14:paraId="04680041" w14:textId="19823E4E" w:rsidR="00810AE7" w:rsidRPr="007715C5" w:rsidRDefault="00810AE7" w:rsidP="003032FE">
      <w:pPr>
        <w:pStyle w:val="Descripcin"/>
        <w:keepNext/>
        <w:spacing w:after="0" w:line="360" w:lineRule="auto"/>
        <w:jc w:val="center"/>
        <w:rPr>
          <w:b/>
          <w:bCs/>
          <w:i w:val="0"/>
          <w:iCs w:val="0"/>
          <w:color w:val="767171"/>
          <w:sz w:val="24"/>
          <w:szCs w:val="24"/>
          <w:lang w:val="es-DO"/>
        </w:rPr>
      </w:pPr>
      <w:r w:rsidRPr="007715C5">
        <w:rPr>
          <w:b/>
          <w:bCs/>
          <w:i w:val="0"/>
          <w:iCs w:val="0"/>
          <w:color w:val="767171"/>
          <w:sz w:val="24"/>
          <w:szCs w:val="24"/>
          <w:lang w:val="es-DO"/>
        </w:rPr>
        <w:t xml:space="preserve">Tabla No.  </w:t>
      </w:r>
      <w:r w:rsidRPr="007715C5">
        <w:rPr>
          <w:b/>
          <w:bCs/>
          <w:i w:val="0"/>
          <w:iCs w:val="0"/>
          <w:color w:val="767171"/>
          <w:sz w:val="24"/>
          <w:szCs w:val="24"/>
          <w:lang w:val="es-DO"/>
        </w:rPr>
        <w:fldChar w:fldCharType="begin"/>
      </w:r>
      <w:r w:rsidRPr="007715C5">
        <w:rPr>
          <w:b/>
          <w:bCs/>
          <w:i w:val="0"/>
          <w:iCs w:val="0"/>
          <w:color w:val="767171"/>
          <w:sz w:val="24"/>
          <w:szCs w:val="24"/>
          <w:lang w:val="es-DO"/>
        </w:rPr>
        <w:instrText xml:space="preserve"> SEQ Tabla_No._ \* ARABIC </w:instrText>
      </w:r>
      <w:r w:rsidRPr="007715C5">
        <w:rPr>
          <w:b/>
          <w:bCs/>
          <w:i w:val="0"/>
          <w:iCs w:val="0"/>
          <w:color w:val="767171"/>
          <w:sz w:val="24"/>
          <w:szCs w:val="24"/>
          <w:lang w:val="es-DO"/>
        </w:rPr>
        <w:fldChar w:fldCharType="separate"/>
      </w:r>
      <w:r w:rsidR="007E478C">
        <w:rPr>
          <w:b/>
          <w:bCs/>
          <w:i w:val="0"/>
          <w:iCs w:val="0"/>
          <w:noProof/>
          <w:color w:val="767171"/>
          <w:sz w:val="24"/>
          <w:szCs w:val="24"/>
          <w:lang w:val="es-DO"/>
        </w:rPr>
        <w:t>52</w:t>
      </w:r>
      <w:r w:rsidRPr="007715C5">
        <w:rPr>
          <w:b/>
          <w:bCs/>
          <w:i w:val="0"/>
          <w:iCs w:val="0"/>
          <w:color w:val="767171"/>
          <w:sz w:val="24"/>
          <w:szCs w:val="24"/>
          <w:lang w:val="es-DO"/>
        </w:rPr>
        <w:fldChar w:fldCharType="end"/>
      </w:r>
    </w:p>
    <w:p w14:paraId="680445D4" w14:textId="51067680" w:rsidR="00810AE7" w:rsidRPr="007715C5" w:rsidRDefault="00810AE7" w:rsidP="003032FE">
      <w:pPr>
        <w:spacing w:after="0" w:line="360" w:lineRule="auto"/>
        <w:jc w:val="center"/>
        <w:rPr>
          <w:lang w:val="es-DO"/>
        </w:rPr>
      </w:pPr>
      <w:r w:rsidRPr="007715C5">
        <w:rPr>
          <w:lang w:val="es-DO"/>
        </w:rPr>
        <w:t>Logros relevantes del MICM</w:t>
      </w:r>
    </w:p>
    <w:p w14:paraId="2725865C" w14:textId="408106FE" w:rsidR="00810AE7" w:rsidRDefault="00810AE7" w:rsidP="003032FE">
      <w:pPr>
        <w:spacing w:after="0" w:line="360" w:lineRule="auto"/>
        <w:jc w:val="center"/>
        <w:rPr>
          <w:lang w:val="es-DO"/>
        </w:rPr>
      </w:pPr>
      <w:r w:rsidRPr="007715C5">
        <w:rPr>
          <w:lang w:val="es-DO"/>
        </w:rPr>
        <w:t>Año 2023</w:t>
      </w:r>
    </w:p>
    <w:tbl>
      <w:tblPr>
        <w:tblW w:w="14317" w:type="dxa"/>
        <w:tblInd w:w="-572" w:type="dxa"/>
        <w:tblLayout w:type="fixed"/>
        <w:tblCellMar>
          <w:left w:w="70" w:type="dxa"/>
          <w:right w:w="70" w:type="dxa"/>
        </w:tblCellMar>
        <w:tblLook w:val="04A0" w:firstRow="1" w:lastRow="0" w:firstColumn="1" w:lastColumn="0" w:noHBand="0" w:noVBand="1"/>
      </w:tblPr>
      <w:tblGrid>
        <w:gridCol w:w="503"/>
        <w:gridCol w:w="1333"/>
        <w:gridCol w:w="858"/>
        <w:gridCol w:w="921"/>
        <w:gridCol w:w="942"/>
        <w:gridCol w:w="837"/>
        <w:gridCol w:w="985"/>
        <w:gridCol w:w="992"/>
        <w:gridCol w:w="993"/>
        <w:gridCol w:w="992"/>
        <w:gridCol w:w="992"/>
        <w:gridCol w:w="992"/>
        <w:gridCol w:w="993"/>
        <w:gridCol w:w="992"/>
        <w:gridCol w:w="992"/>
      </w:tblGrid>
      <w:tr w:rsidR="006415C0" w:rsidRPr="00CC3E13" w14:paraId="1B967140" w14:textId="77777777" w:rsidTr="00EE769E">
        <w:trPr>
          <w:trHeight w:val="1002"/>
          <w:tblHeader/>
        </w:trPr>
        <w:tc>
          <w:tcPr>
            <w:tcW w:w="503" w:type="dxa"/>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14:paraId="49F6273C" w14:textId="77777777"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No.</w:t>
            </w:r>
          </w:p>
        </w:tc>
        <w:tc>
          <w:tcPr>
            <w:tcW w:w="1333" w:type="dxa"/>
            <w:tcBorders>
              <w:top w:val="single" w:sz="4" w:space="0" w:color="002060"/>
              <w:left w:val="nil"/>
              <w:bottom w:val="single" w:sz="4" w:space="0" w:color="002060"/>
              <w:right w:val="single" w:sz="4" w:space="0" w:color="002060"/>
            </w:tcBorders>
            <w:shd w:val="clear" w:color="000000" w:fill="002060"/>
            <w:noWrap/>
            <w:vAlign w:val="center"/>
            <w:hideMark/>
          </w:tcPr>
          <w:p w14:paraId="034BF441" w14:textId="77777777"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Nombre del servicio</w:t>
            </w:r>
          </w:p>
        </w:tc>
        <w:tc>
          <w:tcPr>
            <w:tcW w:w="858" w:type="dxa"/>
            <w:tcBorders>
              <w:top w:val="single" w:sz="4" w:space="0" w:color="002060"/>
              <w:left w:val="nil"/>
              <w:bottom w:val="single" w:sz="4" w:space="0" w:color="002060"/>
              <w:right w:val="single" w:sz="4" w:space="0" w:color="002060"/>
            </w:tcBorders>
            <w:shd w:val="clear" w:color="000000" w:fill="002060"/>
            <w:noWrap/>
            <w:vAlign w:val="center"/>
            <w:hideMark/>
          </w:tcPr>
          <w:p w14:paraId="13E611B8" w14:textId="70B96496"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En</w:t>
            </w:r>
          </w:p>
        </w:tc>
        <w:tc>
          <w:tcPr>
            <w:tcW w:w="921" w:type="dxa"/>
            <w:tcBorders>
              <w:top w:val="single" w:sz="4" w:space="0" w:color="002060"/>
              <w:left w:val="nil"/>
              <w:bottom w:val="single" w:sz="4" w:space="0" w:color="002060"/>
              <w:right w:val="single" w:sz="4" w:space="0" w:color="002060"/>
            </w:tcBorders>
            <w:shd w:val="clear" w:color="000000" w:fill="002060"/>
            <w:noWrap/>
            <w:vAlign w:val="center"/>
            <w:hideMark/>
          </w:tcPr>
          <w:p w14:paraId="7C428AD9" w14:textId="1354BF0A"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Feb</w:t>
            </w:r>
          </w:p>
        </w:tc>
        <w:tc>
          <w:tcPr>
            <w:tcW w:w="942" w:type="dxa"/>
            <w:tcBorders>
              <w:top w:val="single" w:sz="4" w:space="0" w:color="002060"/>
              <w:left w:val="nil"/>
              <w:bottom w:val="single" w:sz="4" w:space="0" w:color="002060"/>
              <w:right w:val="single" w:sz="4" w:space="0" w:color="002060"/>
            </w:tcBorders>
            <w:shd w:val="clear" w:color="000000" w:fill="002060"/>
            <w:noWrap/>
            <w:vAlign w:val="center"/>
            <w:hideMark/>
          </w:tcPr>
          <w:p w14:paraId="1FD590DC" w14:textId="35318F84"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Mar</w:t>
            </w:r>
          </w:p>
        </w:tc>
        <w:tc>
          <w:tcPr>
            <w:tcW w:w="837" w:type="dxa"/>
            <w:tcBorders>
              <w:top w:val="single" w:sz="4" w:space="0" w:color="002060"/>
              <w:left w:val="nil"/>
              <w:bottom w:val="single" w:sz="4" w:space="0" w:color="002060"/>
              <w:right w:val="single" w:sz="4" w:space="0" w:color="002060"/>
            </w:tcBorders>
            <w:shd w:val="clear" w:color="000000" w:fill="002060"/>
            <w:noWrap/>
            <w:vAlign w:val="center"/>
            <w:hideMark/>
          </w:tcPr>
          <w:p w14:paraId="5F22FC4C" w14:textId="495B8D39"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Abr</w:t>
            </w:r>
          </w:p>
        </w:tc>
        <w:tc>
          <w:tcPr>
            <w:tcW w:w="985" w:type="dxa"/>
            <w:tcBorders>
              <w:top w:val="single" w:sz="4" w:space="0" w:color="002060"/>
              <w:left w:val="nil"/>
              <w:bottom w:val="single" w:sz="4" w:space="0" w:color="002060"/>
              <w:right w:val="single" w:sz="4" w:space="0" w:color="002060"/>
            </w:tcBorders>
            <w:shd w:val="clear" w:color="000000" w:fill="002060"/>
            <w:noWrap/>
            <w:vAlign w:val="center"/>
            <w:hideMark/>
          </w:tcPr>
          <w:p w14:paraId="5C35C82C" w14:textId="5845AE7B"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May</w:t>
            </w:r>
          </w:p>
        </w:tc>
        <w:tc>
          <w:tcPr>
            <w:tcW w:w="992" w:type="dxa"/>
            <w:tcBorders>
              <w:top w:val="single" w:sz="4" w:space="0" w:color="002060"/>
              <w:left w:val="nil"/>
              <w:bottom w:val="single" w:sz="4" w:space="0" w:color="002060"/>
              <w:right w:val="single" w:sz="4" w:space="0" w:color="002060"/>
            </w:tcBorders>
            <w:shd w:val="clear" w:color="000000" w:fill="002060"/>
            <w:noWrap/>
            <w:vAlign w:val="center"/>
            <w:hideMark/>
          </w:tcPr>
          <w:p w14:paraId="164D34A7" w14:textId="2B6B1716"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Jun</w:t>
            </w:r>
          </w:p>
        </w:tc>
        <w:tc>
          <w:tcPr>
            <w:tcW w:w="993" w:type="dxa"/>
            <w:tcBorders>
              <w:top w:val="single" w:sz="4" w:space="0" w:color="002060"/>
              <w:left w:val="nil"/>
              <w:bottom w:val="single" w:sz="4" w:space="0" w:color="002060"/>
              <w:right w:val="single" w:sz="4" w:space="0" w:color="002060"/>
            </w:tcBorders>
            <w:shd w:val="clear" w:color="000000" w:fill="002060"/>
            <w:noWrap/>
            <w:vAlign w:val="center"/>
            <w:hideMark/>
          </w:tcPr>
          <w:p w14:paraId="2AE99707" w14:textId="250B6364"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Jul</w:t>
            </w:r>
          </w:p>
        </w:tc>
        <w:tc>
          <w:tcPr>
            <w:tcW w:w="992" w:type="dxa"/>
            <w:tcBorders>
              <w:top w:val="single" w:sz="4" w:space="0" w:color="002060"/>
              <w:left w:val="nil"/>
              <w:bottom w:val="single" w:sz="4" w:space="0" w:color="002060"/>
              <w:right w:val="single" w:sz="4" w:space="0" w:color="002060"/>
            </w:tcBorders>
            <w:shd w:val="clear" w:color="000000" w:fill="002060"/>
            <w:noWrap/>
            <w:vAlign w:val="center"/>
            <w:hideMark/>
          </w:tcPr>
          <w:p w14:paraId="5E53AF66" w14:textId="3945053A" w:rsidR="00CC3E13" w:rsidRPr="00CC3E13" w:rsidRDefault="00CC3E13" w:rsidP="006415C0">
            <w:pPr>
              <w:spacing w:after="0" w:line="360" w:lineRule="auto"/>
              <w:jc w:val="center"/>
              <w:rPr>
                <w:rFonts w:eastAsia="Times New Roman"/>
                <w:b/>
                <w:bCs/>
                <w:color w:val="FFFFFF"/>
                <w:spacing w:val="0"/>
                <w:lang w:val="es-DO" w:eastAsia="es-DO"/>
              </w:rPr>
            </w:pPr>
            <w:proofErr w:type="spellStart"/>
            <w:r w:rsidRPr="00CC3E13">
              <w:rPr>
                <w:rFonts w:eastAsia="Times New Roman"/>
                <w:b/>
                <w:bCs/>
                <w:color w:val="FFFFFF"/>
                <w:spacing w:val="0"/>
                <w:lang w:val="es-DO" w:eastAsia="es-DO"/>
              </w:rPr>
              <w:t>Ago</w:t>
            </w:r>
            <w:r w:rsidR="00EE769E">
              <w:rPr>
                <w:rFonts w:eastAsia="Times New Roman"/>
                <w:b/>
                <w:bCs/>
                <w:color w:val="FFFFFF"/>
                <w:spacing w:val="0"/>
                <w:lang w:val="es-DO" w:eastAsia="es-DO"/>
              </w:rPr>
              <w:t>st</w:t>
            </w:r>
            <w:proofErr w:type="spellEnd"/>
          </w:p>
        </w:tc>
        <w:tc>
          <w:tcPr>
            <w:tcW w:w="992" w:type="dxa"/>
            <w:tcBorders>
              <w:top w:val="single" w:sz="4" w:space="0" w:color="002060"/>
              <w:left w:val="nil"/>
              <w:bottom w:val="single" w:sz="4" w:space="0" w:color="002060"/>
              <w:right w:val="single" w:sz="4" w:space="0" w:color="002060"/>
            </w:tcBorders>
            <w:shd w:val="clear" w:color="000000" w:fill="002060"/>
            <w:noWrap/>
            <w:vAlign w:val="center"/>
            <w:hideMark/>
          </w:tcPr>
          <w:p w14:paraId="4B7CBD50" w14:textId="6A6FD7EE"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Sept</w:t>
            </w:r>
          </w:p>
        </w:tc>
        <w:tc>
          <w:tcPr>
            <w:tcW w:w="992" w:type="dxa"/>
            <w:tcBorders>
              <w:top w:val="single" w:sz="4" w:space="0" w:color="002060"/>
              <w:left w:val="nil"/>
              <w:bottom w:val="single" w:sz="4" w:space="0" w:color="002060"/>
              <w:right w:val="single" w:sz="4" w:space="0" w:color="002060"/>
            </w:tcBorders>
            <w:shd w:val="clear" w:color="000000" w:fill="002060"/>
            <w:noWrap/>
            <w:vAlign w:val="center"/>
            <w:hideMark/>
          </w:tcPr>
          <w:p w14:paraId="0B777710" w14:textId="5FBBA538"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Oct</w:t>
            </w:r>
          </w:p>
        </w:tc>
        <w:tc>
          <w:tcPr>
            <w:tcW w:w="993" w:type="dxa"/>
            <w:tcBorders>
              <w:top w:val="single" w:sz="4" w:space="0" w:color="002060"/>
              <w:left w:val="nil"/>
              <w:bottom w:val="single" w:sz="4" w:space="0" w:color="002060"/>
              <w:right w:val="single" w:sz="4" w:space="0" w:color="002060"/>
            </w:tcBorders>
            <w:shd w:val="clear" w:color="000000" w:fill="002060"/>
            <w:noWrap/>
            <w:vAlign w:val="center"/>
            <w:hideMark/>
          </w:tcPr>
          <w:p w14:paraId="011F61DB" w14:textId="3CBE346E"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Nov</w:t>
            </w:r>
          </w:p>
        </w:tc>
        <w:tc>
          <w:tcPr>
            <w:tcW w:w="992" w:type="dxa"/>
            <w:tcBorders>
              <w:top w:val="single" w:sz="4" w:space="0" w:color="002060"/>
              <w:left w:val="nil"/>
              <w:bottom w:val="single" w:sz="4" w:space="0" w:color="002060"/>
              <w:right w:val="single" w:sz="4" w:space="0" w:color="002060"/>
            </w:tcBorders>
            <w:shd w:val="clear" w:color="000000" w:fill="002060"/>
            <w:noWrap/>
            <w:vAlign w:val="center"/>
            <w:hideMark/>
          </w:tcPr>
          <w:p w14:paraId="2BF9B526" w14:textId="67EE26B1"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Dic</w:t>
            </w:r>
          </w:p>
        </w:tc>
        <w:tc>
          <w:tcPr>
            <w:tcW w:w="992" w:type="dxa"/>
            <w:tcBorders>
              <w:top w:val="single" w:sz="4" w:space="0" w:color="002060"/>
              <w:left w:val="nil"/>
              <w:bottom w:val="single" w:sz="4" w:space="0" w:color="002060"/>
              <w:right w:val="single" w:sz="4" w:space="0" w:color="002060"/>
            </w:tcBorders>
            <w:shd w:val="clear" w:color="000000" w:fill="002060"/>
            <w:noWrap/>
            <w:vAlign w:val="center"/>
            <w:hideMark/>
          </w:tcPr>
          <w:p w14:paraId="25A73B30" w14:textId="77777777" w:rsidR="00CC3E13" w:rsidRPr="00CC3E13" w:rsidRDefault="00CC3E13" w:rsidP="006415C0">
            <w:pPr>
              <w:spacing w:after="0" w:line="360" w:lineRule="auto"/>
              <w:jc w:val="center"/>
              <w:rPr>
                <w:rFonts w:eastAsia="Times New Roman"/>
                <w:b/>
                <w:bCs/>
                <w:color w:val="FFFFFF"/>
                <w:spacing w:val="0"/>
                <w:lang w:val="es-DO" w:eastAsia="es-DO"/>
              </w:rPr>
            </w:pPr>
            <w:r w:rsidRPr="00CC3E13">
              <w:rPr>
                <w:rFonts w:eastAsia="Times New Roman"/>
                <w:b/>
                <w:bCs/>
                <w:color w:val="FFFFFF"/>
                <w:spacing w:val="0"/>
                <w:lang w:val="es-DO" w:eastAsia="es-DO"/>
              </w:rPr>
              <w:t>Total</w:t>
            </w:r>
          </w:p>
        </w:tc>
      </w:tr>
      <w:tr w:rsidR="006415C0" w:rsidRPr="00CC3E13" w14:paraId="462A88BA"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7583670C"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w:t>
            </w:r>
          </w:p>
        </w:tc>
        <w:tc>
          <w:tcPr>
            <w:tcW w:w="1333" w:type="dxa"/>
            <w:tcBorders>
              <w:top w:val="nil"/>
              <w:left w:val="nil"/>
              <w:bottom w:val="single" w:sz="4" w:space="0" w:color="002060"/>
              <w:right w:val="single" w:sz="4" w:space="0" w:color="002060"/>
            </w:tcBorders>
            <w:shd w:val="clear" w:color="auto" w:fill="auto"/>
            <w:vAlign w:val="center"/>
            <w:hideMark/>
          </w:tcPr>
          <w:p w14:paraId="4D1521CB"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Certificación de Clasificación Empresarial Mipymes</w:t>
            </w:r>
          </w:p>
        </w:tc>
        <w:tc>
          <w:tcPr>
            <w:tcW w:w="858" w:type="dxa"/>
            <w:tcBorders>
              <w:top w:val="nil"/>
              <w:left w:val="nil"/>
              <w:bottom w:val="single" w:sz="4" w:space="0" w:color="002060"/>
              <w:right w:val="single" w:sz="4" w:space="0" w:color="002060"/>
            </w:tcBorders>
            <w:shd w:val="clear" w:color="auto" w:fill="auto"/>
            <w:noWrap/>
            <w:vAlign w:val="center"/>
            <w:hideMark/>
          </w:tcPr>
          <w:p w14:paraId="3EBE56A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555  </w:t>
            </w:r>
          </w:p>
        </w:tc>
        <w:tc>
          <w:tcPr>
            <w:tcW w:w="921" w:type="dxa"/>
            <w:tcBorders>
              <w:top w:val="nil"/>
              <w:left w:val="nil"/>
              <w:bottom w:val="single" w:sz="4" w:space="0" w:color="002060"/>
              <w:right w:val="single" w:sz="4" w:space="0" w:color="002060"/>
            </w:tcBorders>
            <w:shd w:val="clear" w:color="auto" w:fill="auto"/>
            <w:noWrap/>
            <w:vAlign w:val="center"/>
            <w:hideMark/>
          </w:tcPr>
          <w:p w14:paraId="270FA38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440  </w:t>
            </w:r>
          </w:p>
        </w:tc>
        <w:tc>
          <w:tcPr>
            <w:tcW w:w="942" w:type="dxa"/>
            <w:tcBorders>
              <w:top w:val="nil"/>
              <w:left w:val="nil"/>
              <w:bottom w:val="single" w:sz="4" w:space="0" w:color="002060"/>
              <w:right w:val="single" w:sz="4" w:space="0" w:color="002060"/>
            </w:tcBorders>
            <w:shd w:val="clear" w:color="auto" w:fill="auto"/>
            <w:noWrap/>
            <w:vAlign w:val="center"/>
            <w:hideMark/>
          </w:tcPr>
          <w:p w14:paraId="1E006D5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1,108  </w:t>
            </w:r>
          </w:p>
        </w:tc>
        <w:tc>
          <w:tcPr>
            <w:tcW w:w="837" w:type="dxa"/>
            <w:tcBorders>
              <w:top w:val="nil"/>
              <w:left w:val="nil"/>
              <w:bottom w:val="single" w:sz="4" w:space="0" w:color="002060"/>
              <w:right w:val="single" w:sz="4" w:space="0" w:color="002060"/>
            </w:tcBorders>
            <w:shd w:val="clear" w:color="auto" w:fill="auto"/>
            <w:noWrap/>
            <w:vAlign w:val="center"/>
            <w:hideMark/>
          </w:tcPr>
          <w:p w14:paraId="116FAEE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784  </w:t>
            </w:r>
          </w:p>
        </w:tc>
        <w:tc>
          <w:tcPr>
            <w:tcW w:w="985" w:type="dxa"/>
            <w:tcBorders>
              <w:top w:val="nil"/>
              <w:left w:val="nil"/>
              <w:bottom w:val="single" w:sz="4" w:space="0" w:color="002060"/>
              <w:right w:val="single" w:sz="4" w:space="0" w:color="002060"/>
            </w:tcBorders>
            <w:shd w:val="clear" w:color="auto" w:fill="auto"/>
            <w:noWrap/>
            <w:vAlign w:val="center"/>
            <w:hideMark/>
          </w:tcPr>
          <w:p w14:paraId="04947C0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1,222  </w:t>
            </w:r>
          </w:p>
        </w:tc>
        <w:tc>
          <w:tcPr>
            <w:tcW w:w="992" w:type="dxa"/>
            <w:tcBorders>
              <w:top w:val="nil"/>
              <w:left w:val="nil"/>
              <w:bottom w:val="single" w:sz="4" w:space="0" w:color="002060"/>
              <w:right w:val="single" w:sz="4" w:space="0" w:color="002060"/>
            </w:tcBorders>
            <w:shd w:val="clear" w:color="auto" w:fill="auto"/>
            <w:noWrap/>
            <w:vAlign w:val="center"/>
            <w:hideMark/>
          </w:tcPr>
          <w:p w14:paraId="4F67CCC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1,029  </w:t>
            </w:r>
          </w:p>
        </w:tc>
        <w:tc>
          <w:tcPr>
            <w:tcW w:w="993" w:type="dxa"/>
            <w:tcBorders>
              <w:top w:val="nil"/>
              <w:left w:val="nil"/>
              <w:bottom w:val="single" w:sz="4" w:space="0" w:color="002060"/>
              <w:right w:val="single" w:sz="4" w:space="0" w:color="002060"/>
            </w:tcBorders>
            <w:shd w:val="clear" w:color="auto" w:fill="auto"/>
            <w:noWrap/>
            <w:vAlign w:val="center"/>
            <w:hideMark/>
          </w:tcPr>
          <w:p w14:paraId="5C28924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928  </w:t>
            </w:r>
          </w:p>
        </w:tc>
        <w:tc>
          <w:tcPr>
            <w:tcW w:w="992" w:type="dxa"/>
            <w:tcBorders>
              <w:top w:val="nil"/>
              <w:left w:val="nil"/>
              <w:bottom w:val="single" w:sz="4" w:space="0" w:color="002060"/>
              <w:right w:val="single" w:sz="4" w:space="0" w:color="002060"/>
            </w:tcBorders>
            <w:shd w:val="clear" w:color="auto" w:fill="auto"/>
            <w:noWrap/>
            <w:vAlign w:val="center"/>
            <w:hideMark/>
          </w:tcPr>
          <w:p w14:paraId="1B80F51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914  </w:t>
            </w:r>
          </w:p>
        </w:tc>
        <w:tc>
          <w:tcPr>
            <w:tcW w:w="992" w:type="dxa"/>
            <w:tcBorders>
              <w:top w:val="nil"/>
              <w:left w:val="nil"/>
              <w:bottom w:val="single" w:sz="4" w:space="0" w:color="002060"/>
              <w:right w:val="single" w:sz="4" w:space="0" w:color="002060"/>
            </w:tcBorders>
            <w:shd w:val="clear" w:color="auto" w:fill="auto"/>
            <w:noWrap/>
            <w:vAlign w:val="center"/>
            <w:hideMark/>
          </w:tcPr>
          <w:p w14:paraId="3D47C69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835  </w:t>
            </w:r>
          </w:p>
        </w:tc>
        <w:tc>
          <w:tcPr>
            <w:tcW w:w="992" w:type="dxa"/>
            <w:tcBorders>
              <w:top w:val="nil"/>
              <w:left w:val="nil"/>
              <w:bottom w:val="single" w:sz="4" w:space="0" w:color="002060"/>
              <w:right w:val="single" w:sz="4" w:space="0" w:color="002060"/>
            </w:tcBorders>
            <w:shd w:val="clear" w:color="auto" w:fill="auto"/>
            <w:noWrap/>
            <w:vAlign w:val="center"/>
            <w:hideMark/>
          </w:tcPr>
          <w:p w14:paraId="0599F75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875  </w:t>
            </w:r>
          </w:p>
        </w:tc>
        <w:tc>
          <w:tcPr>
            <w:tcW w:w="993" w:type="dxa"/>
            <w:tcBorders>
              <w:top w:val="nil"/>
              <w:left w:val="nil"/>
              <w:bottom w:val="single" w:sz="4" w:space="0" w:color="002060"/>
              <w:right w:val="single" w:sz="4" w:space="0" w:color="002060"/>
            </w:tcBorders>
            <w:shd w:val="clear" w:color="auto" w:fill="auto"/>
            <w:noWrap/>
            <w:vAlign w:val="center"/>
            <w:hideMark/>
          </w:tcPr>
          <w:p w14:paraId="7EB22A0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856  </w:t>
            </w:r>
          </w:p>
        </w:tc>
        <w:tc>
          <w:tcPr>
            <w:tcW w:w="992" w:type="dxa"/>
            <w:tcBorders>
              <w:top w:val="nil"/>
              <w:left w:val="nil"/>
              <w:bottom w:val="single" w:sz="4" w:space="0" w:color="002060"/>
              <w:right w:val="single" w:sz="4" w:space="0" w:color="002060"/>
            </w:tcBorders>
            <w:shd w:val="clear" w:color="auto" w:fill="auto"/>
            <w:noWrap/>
            <w:vAlign w:val="center"/>
            <w:hideMark/>
          </w:tcPr>
          <w:p w14:paraId="1402561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697  </w:t>
            </w:r>
          </w:p>
        </w:tc>
        <w:tc>
          <w:tcPr>
            <w:tcW w:w="992" w:type="dxa"/>
            <w:tcBorders>
              <w:top w:val="nil"/>
              <w:left w:val="nil"/>
              <w:bottom w:val="single" w:sz="4" w:space="0" w:color="002060"/>
              <w:right w:val="single" w:sz="4" w:space="0" w:color="002060"/>
            </w:tcBorders>
            <w:shd w:val="clear" w:color="auto" w:fill="auto"/>
            <w:noWrap/>
            <w:vAlign w:val="center"/>
            <w:hideMark/>
          </w:tcPr>
          <w:p w14:paraId="38AC544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10,243  </w:t>
            </w:r>
          </w:p>
        </w:tc>
      </w:tr>
      <w:tr w:rsidR="006415C0" w:rsidRPr="00CC3E13" w14:paraId="781BBC5E" w14:textId="77777777" w:rsidTr="00EE769E">
        <w:trPr>
          <w:trHeight w:val="550"/>
        </w:trPr>
        <w:tc>
          <w:tcPr>
            <w:tcW w:w="503" w:type="dxa"/>
            <w:vMerge/>
            <w:tcBorders>
              <w:top w:val="nil"/>
              <w:left w:val="single" w:sz="4" w:space="0" w:color="002060"/>
              <w:bottom w:val="single" w:sz="4" w:space="0" w:color="002060"/>
              <w:right w:val="single" w:sz="4" w:space="0" w:color="002060"/>
            </w:tcBorders>
            <w:vAlign w:val="center"/>
            <w:hideMark/>
          </w:tcPr>
          <w:p w14:paraId="68CC2C59"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7BCE37EE"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Certificación de Clasificación Empresarial Mipymes</w:t>
            </w:r>
          </w:p>
        </w:tc>
        <w:tc>
          <w:tcPr>
            <w:tcW w:w="858" w:type="dxa"/>
            <w:tcBorders>
              <w:top w:val="nil"/>
              <w:left w:val="nil"/>
              <w:bottom w:val="single" w:sz="4" w:space="0" w:color="002060"/>
              <w:right w:val="single" w:sz="4" w:space="0" w:color="002060"/>
            </w:tcBorders>
            <w:shd w:val="clear" w:color="auto" w:fill="auto"/>
            <w:noWrap/>
            <w:vAlign w:val="center"/>
            <w:hideMark/>
          </w:tcPr>
          <w:p w14:paraId="3144B15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21" w:type="dxa"/>
            <w:tcBorders>
              <w:top w:val="nil"/>
              <w:left w:val="nil"/>
              <w:bottom w:val="single" w:sz="4" w:space="0" w:color="002060"/>
              <w:right w:val="single" w:sz="4" w:space="0" w:color="002060"/>
            </w:tcBorders>
            <w:shd w:val="clear" w:color="auto" w:fill="auto"/>
            <w:noWrap/>
            <w:vAlign w:val="center"/>
            <w:hideMark/>
          </w:tcPr>
          <w:p w14:paraId="3354A85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42" w:type="dxa"/>
            <w:tcBorders>
              <w:top w:val="nil"/>
              <w:left w:val="nil"/>
              <w:bottom w:val="single" w:sz="4" w:space="0" w:color="002060"/>
              <w:right w:val="single" w:sz="4" w:space="0" w:color="002060"/>
            </w:tcBorders>
            <w:shd w:val="clear" w:color="auto" w:fill="auto"/>
            <w:noWrap/>
            <w:vAlign w:val="center"/>
            <w:hideMark/>
          </w:tcPr>
          <w:p w14:paraId="51CA882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837" w:type="dxa"/>
            <w:tcBorders>
              <w:top w:val="nil"/>
              <w:left w:val="nil"/>
              <w:bottom w:val="single" w:sz="4" w:space="0" w:color="002060"/>
              <w:right w:val="single" w:sz="4" w:space="0" w:color="002060"/>
            </w:tcBorders>
            <w:shd w:val="clear" w:color="auto" w:fill="auto"/>
            <w:noWrap/>
            <w:vAlign w:val="center"/>
            <w:hideMark/>
          </w:tcPr>
          <w:p w14:paraId="61D6917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85" w:type="dxa"/>
            <w:tcBorders>
              <w:top w:val="nil"/>
              <w:left w:val="nil"/>
              <w:bottom w:val="single" w:sz="4" w:space="0" w:color="002060"/>
              <w:right w:val="single" w:sz="4" w:space="0" w:color="002060"/>
            </w:tcBorders>
            <w:shd w:val="clear" w:color="auto" w:fill="auto"/>
            <w:noWrap/>
            <w:vAlign w:val="center"/>
            <w:hideMark/>
          </w:tcPr>
          <w:p w14:paraId="7F96824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4C0FC82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3" w:type="dxa"/>
            <w:tcBorders>
              <w:top w:val="nil"/>
              <w:left w:val="nil"/>
              <w:bottom w:val="single" w:sz="4" w:space="0" w:color="002060"/>
              <w:right w:val="single" w:sz="4" w:space="0" w:color="002060"/>
            </w:tcBorders>
            <w:shd w:val="clear" w:color="auto" w:fill="auto"/>
            <w:noWrap/>
            <w:vAlign w:val="center"/>
            <w:hideMark/>
          </w:tcPr>
          <w:p w14:paraId="147EB0E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5B563A6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160A839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2C67F8D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3" w:type="dxa"/>
            <w:tcBorders>
              <w:top w:val="nil"/>
              <w:left w:val="nil"/>
              <w:bottom w:val="single" w:sz="4" w:space="0" w:color="002060"/>
              <w:right w:val="single" w:sz="4" w:space="0" w:color="002060"/>
            </w:tcBorders>
            <w:shd w:val="clear" w:color="auto" w:fill="auto"/>
            <w:noWrap/>
            <w:vAlign w:val="center"/>
            <w:hideMark/>
          </w:tcPr>
          <w:p w14:paraId="2BC27C5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5F29EC5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665C259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5,800,512</w:t>
            </w:r>
          </w:p>
        </w:tc>
      </w:tr>
      <w:tr w:rsidR="006415C0" w:rsidRPr="00CC3E13" w14:paraId="5210D79A"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5B165529"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w:t>
            </w:r>
          </w:p>
        </w:tc>
        <w:tc>
          <w:tcPr>
            <w:tcW w:w="1333" w:type="dxa"/>
            <w:tcBorders>
              <w:top w:val="nil"/>
              <w:left w:val="nil"/>
              <w:bottom w:val="single" w:sz="4" w:space="0" w:color="002060"/>
              <w:right w:val="single" w:sz="4" w:space="0" w:color="002060"/>
            </w:tcBorders>
            <w:shd w:val="clear" w:color="auto" w:fill="auto"/>
            <w:vAlign w:val="center"/>
            <w:hideMark/>
          </w:tcPr>
          <w:p w14:paraId="02CDFF35"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Certificación de Clasificación Empresarial Mipymes Mujer</w:t>
            </w:r>
          </w:p>
        </w:tc>
        <w:tc>
          <w:tcPr>
            <w:tcW w:w="858" w:type="dxa"/>
            <w:tcBorders>
              <w:top w:val="nil"/>
              <w:left w:val="nil"/>
              <w:bottom w:val="single" w:sz="4" w:space="0" w:color="002060"/>
              <w:right w:val="single" w:sz="4" w:space="0" w:color="002060"/>
            </w:tcBorders>
            <w:shd w:val="clear" w:color="auto" w:fill="auto"/>
            <w:noWrap/>
            <w:vAlign w:val="center"/>
            <w:hideMark/>
          </w:tcPr>
          <w:p w14:paraId="33C44AA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76  </w:t>
            </w:r>
          </w:p>
        </w:tc>
        <w:tc>
          <w:tcPr>
            <w:tcW w:w="921" w:type="dxa"/>
            <w:tcBorders>
              <w:top w:val="nil"/>
              <w:left w:val="nil"/>
              <w:bottom w:val="single" w:sz="4" w:space="0" w:color="002060"/>
              <w:right w:val="single" w:sz="4" w:space="0" w:color="002060"/>
            </w:tcBorders>
            <w:shd w:val="clear" w:color="auto" w:fill="auto"/>
            <w:noWrap/>
            <w:vAlign w:val="center"/>
            <w:hideMark/>
          </w:tcPr>
          <w:p w14:paraId="0C70BD9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85  </w:t>
            </w:r>
          </w:p>
        </w:tc>
        <w:tc>
          <w:tcPr>
            <w:tcW w:w="942" w:type="dxa"/>
            <w:tcBorders>
              <w:top w:val="nil"/>
              <w:left w:val="nil"/>
              <w:bottom w:val="single" w:sz="4" w:space="0" w:color="002060"/>
              <w:right w:val="single" w:sz="4" w:space="0" w:color="002060"/>
            </w:tcBorders>
            <w:shd w:val="clear" w:color="auto" w:fill="auto"/>
            <w:noWrap/>
            <w:vAlign w:val="center"/>
            <w:hideMark/>
          </w:tcPr>
          <w:p w14:paraId="5C25266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163  </w:t>
            </w:r>
          </w:p>
        </w:tc>
        <w:tc>
          <w:tcPr>
            <w:tcW w:w="837" w:type="dxa"/>
            <w:tcBorders>
              <w:top w:val="nil"/>
              <w:left w:val="nil"/>
              <w:bottom w:val="single" w:sz="4" w:space="0" w:color="002060"/>
              <w:right w:val="single" w:sz="4" w:space="0" w:color="002060"/>
            </w:tcBorders>
            <w:shd w:val="clear" w:color="auto" w:fill="auto"/>
            <w:noWrap/>
            <w:vAlign w:val="center"/>
            <w:hideMark/>
          </w:tcPr>
          <w:p w14:paraId="18406A7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98  </w:t>
            </w:r>
          </w:p>
        </w:tc>
        <w:tc>
          <w:tcPr>
            <w:tcW w:w="985" w:type="dxa"/>
            <w:tcBorders>
              <w:top w:val="nil"/>
              <w:left w:val="nil"/>
              <w:bottom w:val="single" w:sz="4" w:space="0" w:color="002060"/>
              <w:right w:val="single" w:sz="4" w:space="0" w:color="002060"/>
            </w:tcBorders>
            <w:shd w:val="clear" w:color="auto" w:fill="auto"/>
            <w:noWrap/>
            <w:vAlign w:val="center"/>
            <w:hideMark/>
          </w:tcPr>
          <w:p w14:paraId="7A40E73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169  </w:t>
            </w:r>
          </w:p>
        </w:tc>
        <w:tc>
          <w:tcPr>
            <w:tcW w:w="992" w:type="dxa"/>
            <w:tcBorders>
              <w:top w:val="nil"/>
              <w:left w:val="nil"/>
              <w:bottom w:val="single" w:sz="4" w:space="0" w:color="002060"/>
              <w:right w:val="single" w:sz="4" w:space="0" w:color="002060"/>
            </w:tcBorders>
            <w:shd w:val="clear" w:color="auto" w:fill="auto"/>
            <w:noWrap/>
            <w:vAlign w:val="center"/>
            <w:hideMark/>
          </w:tcPr>
          <w:p w14:paraId="26F210B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202  </w:t>
            </w:r>
          </w:p>
        </w:tc>
        <w:tc>
          <w:tcPr>
            <w:tcW w:w="993" w:type="dxa"/>
            <w:tcBorders>
              <w:top w:val="nil"/>
              <w:left w:val="nil"/>
              <w:bottom w:val="single" w:sz="4" w:space="0" w:color="002060"/>
              <w:right w:val="single" w:sz="4" w:space="0" w:color="002060"/>
            </w:tcBorders>
            <w:shd w:val="clear" w:color="auto" w:fill="auto"/>
            <w:noWrap/>
            <w:vAlign w:val="center"/>
            <w:hideMark/>
          </w:tcPr>
          <w:p w14:paraId="2F7885D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164  </w:t>
            </w:r>
          </w:p>
        </w:tc>
        <w:tc>
          <w:tcPr>
            <w:tcW w:w="992" w:type="dxa"/>
            <w:tcBorders>
              <w:top w:val="nil"/>
              <w:left w:val="nil"/>
              <w:bottom w:val="single" w:sz="4" w:space="0" w:color="002060"/>
              <w:right w:val="single" w:sz="4" w:space="0" w:color="002060"/>
            </w:tcBorders>
            <w:shd w:val="clear" w:color="auto" w:fill="auto"/>
            <w:noWrap/>
            <w:vAlign w:val="center"/>
            <w:hideMark/>
          </w:tcPr>
          <w:p w14:paraId="3DB2590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160  </w:t>
            </w:r>
          </w:p>
        </w:tc>
        <w:tc>
          <w:tcPr>
            <w:tcW w:w="992" w:type="dxa"/>
            <w:tcBorders>
              <w:top w:val="nil"/>
              <w:left w:val="nil"/>
              <w:bottom w:val="single" w:sz="4" w:space="0" w:color="002060"/>
              <w:right w:val="single" w:sz="4" w:space="0" w:color="002060"/>
            </w:tcBorders>
            <w:shd w:val="clear" w:color="auto" w:fill="auto"/>
            <w:noWrap/>
            <w:vAlign w:val="center"/>
            <w:hideMark/>
          </w:tcPr>
          <w:p w14:paraId="7E0E1A8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154  </w:t>
            </w:r>
          </w:p>
        </w:tc>
        <w:tc>
          <w:tcPr>
            <w:tcW w:w="992" w:type="dxa"/>
            <w:tcBorders>
              <w:top w:val="nil"/>
              <w:left w:val="nil"/>
              <w:bottom w:val="single" w:sz="4" w:space="0" w:color="002060"/>
              <w:right w:val="single" w:sz="4" w:space="0" w:color="002060"/>
            </w:tcBorders>
            <w:shd w:val="clear" w:color="auto" w:fill="auto"/>
            <w:noWrap/>
            <w:vAlign w:val="center"/>
            <w:hideMark/>
          </w:tcPr>
          <w:p w14:paraId="7E1DE8E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167  </w:t>
            </w:r>
          </w:p>
        </w:tc>
        <w:tc>
          <w:tcPr>
            <w:tcW w:w="993" w:type="dxa"/>
            <w:tcBorders>
              <w:top w:val="nil"/>
              <w:left w:val="nil"/>
              <w:bottom w:val="single" w:sz="4" w:space="0" w:color="002060"/>
              <w:right w:val="single" w:sz="4" w:space="0" w:color="002060"/>
            </w:tcBorders>
            <w:shd w:val="clear" w:color="auto" w:fill="auto"/>
            <w:noWrap/>
            <w:vAlign w:val="center"/>
            <w:hideMark/>
          </w:tcPr>
          <w:p w14:paraId="5C7D5AB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182  </w:t>
            </w:r>
          </w:p>
        </w:tc>
        <w:tc>
          <w:tcPr>
            <w:tcW w:w="992" w:type="dxa"/>
            <w:tcBorders>
              <w:top w:val="nil"/>
              <w:left w:val="nil"/>
              <w:bottom w:val="single" w:sz="4" w:space="0" w:color="002060"/>
              <w:right w:val="single" w:sz="4" w:space="0" w:color="002060"/>
            </w:tcBorders>
            <w:shd w:val="clear" w:color="auto" w:fill="auto"/>
            <w:noWrap/>
            <w:vAlign w:val="center"/>
            <w:hideMark/>
          </w:tcPr>
          <w:p w14:paraId="500DBBC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121  </w:t>
            </w:r>
          </w:p>
        </w:tc>
        <w:tc>
          <w:tcPr>
            <w:tcW w:w="992" w:type="dxa"/>
            <w:tcBorders>
              <w:top w:val="nil"/>
              <w:left w:val="nil"/>
              <w:bottom w:val="single" w:sz="4" w:space="0" w:color="002060"/>
              <w:right w:val="single" w:sz="4" w:space="0" w:color="002060"/>
            </w:tcBorders>
            <w:shd w:val="clear" w:color="auto" w:fill="auto"/>
            <w:noWrap/>
            <w:vAlign w:val="center"/>
            <w:hideMark/>
          </w:tcPr>
          <w:p w14:paraId="39E99BF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1,741  </w:t>
            </w:r>
          </w:p>
        </w:tc>
      </w:tr>
      <w:tr w:rsidR="006415C0" w:rsidRPr="00CC3E13" w14:paraId="7F5FC7D5"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6B2C015D"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123D457F"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Certificación de Clasificación Empresarial Mipymes Mujer</w:t>
            </w:r>
          </w:p>
        </w:tc>
        <w:tc>
          <w:tcPr>
            <w:tcW w:w="858" w:type="dxa"/>
            <w:tcBorders>
              <w:top w:val="nil"/>
              <w:left w:val="nil"/>
              <w:bottom w:val="single" w:sz="4" w:space="0" w:color="002060"/>
              <w:right w:val="single" w:sz="4" w:space="0" w:color="002060"/>
            </w:tcBorders>
            <w:shd w:val="clear" w:color="auto" w:fill="auto"/>
            <w:noWrap/>
            <w:vAlign w:val="center"/>
            <w:hideMark/>
          </w:tcPr>
          <w:p w14:paraId="539FE49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21" w:type="dxa"/>
            <w:tcBorders>
              <w:top w:val="nil"/>
              <w:left w:val="nil"/>
              <w:bottom w:val="single" w:sz="4" w:space="0" w:color="002060"/>
              <w:right w:val="single" w:sz="4" w:space="0" w:color="002060"/>
            </w:tcBorders>
            <w:shd w:val="clear" w:color="auto" w:fill="auto"/>
            <w:noWrap/>
            <w:vAlign w:val="center"/>
            <w:hideMark/>
          </w:tcPr>
          <w:p w14:paraId="38114B5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42" w:type="dxa"/>
            <w:tcBorders>
              <w:top w:val="nil"/>
              <w:left w:val="nil"/>
              <w:bottom w:val="single" w:sz="4" w:space="0" w:color="002060"/>
              <w:right w:val="single" w:sz="4" w:space="0" w:color="002060"/>
            </w:tcBorders>
            <w:shd w:val="clear" w:color="auto" w:fill="auto"/>
            <w:noWrap/>
            <w:vAlign w:val="center"/>
            <w:hideMark/>
          </w:tcPr>
          <w:p w14:paraId="0A837A2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837" w:type="dxa"/>
            <w:tcBorders>
              <w:top w:val="nil"/>
              <w:left w:val="nil"/>
              <w:bottom w:val="single" w:sz="4" w:space="0" w:color="002060"/>
              <w:right w:val="single" w:sz="4" w:space="0" w:color="002060"/>
            </w:tcBorders>
            <w:shd w:val="clear" w:color="auto" w:fill="auto"/>
            <w:noWrap/>
            <w:vAlign w:val="center"/>
            <w:hideMark/>
          </w:tcPr>
          <w:p w14:paraId="70F2238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85" w:type="dxa"/>
            <w:tcBorders>
              <w:top w:val="nil"/>
              <w:left w:val="nil"/>
              <w:bottom w:val="single" w:sz="4" w:space="0" w:color="002060"/>
              <w:right w:val="single" w:sz="4" w:space="0" w:color="002060"/>
            </w:tcBorders>
            <w:shd w:val="clear" w:color="auto" w:fill="auto"/>
            <w:noWrap/>
            <w:vAlign w:val="center"/>
            <w:hideMark/>
          </w:tcPr>
          <w:p w14:paraId="144ABBF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1219507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3" w:type="dxa"/>
            <w:tcBorders>
              <w:top w:val="nil"/>
              <w:left w:val="nil"/>
              <w:bottom w:val="single" w:sz="4" w:space="0" w:color="002060"/>
              <w:right w:val="single" w:sz="4" w:space="0" w:color="002060"/>
            </w:tcBorders>
            <w:shd w:val="clear" w:color="auto" w:fill="auto"/>
            <w:noWrap/>
            <w:vAlign w:val="center"/>
            <w:hideMark/>
          </w:tcPr>
          <w:p w14:paraId="7031A4D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3B8EFA9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772F7AB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7384C4B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3" w:type="dxa"/>
            <w:tcBorders>
              <w:top w:val="nil"/>
              <w:left w:val="nil"/>
              <w:bottom w:val="single" w:sz="4" w:space="0" w:color="002060"/>
              <w:right w:val="single" w:sz="4" w:space="0" w:color="002060"/>
            </w:tcBorders>
            <w:shd w:val="clear" w:color="auto" w:fill="auto"/>
            <w:noWrap/>
            <w:vAlign w:val="center"/>
            <w:hideMark/>
          </w:tcPr>
          <w:p w14:paraId="477B2CF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5B79F30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706C21F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5,800,512</w:t>
            </w:r>
          </w:p>
        </w:tc>
      </w:tr>
      <w:tr w:rsidR="006415C0" w:rsidRPr="00CC3E13" w14:paraId="48E933B2"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1882451F"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3</w:t>
            </w:r>
          </w:p>
        </w:tc>
        <w:tc>
          <w:tcPr>
            <w:tcW w:w="1333" w:type="dxa"/>
            <w:tcBorders>
              <w:top w:val="nil"/>
              <w:left w:val="nil"/>
              <w:bottom w:val="single" w:sz="4" w:space="0" w:color="002060"/>
              <w:right w:val="single" w:sz="4" w:space="0" w:color="002060"/>
            </w:tcBorders>
            <w:shd w:val="clear" w:color="auto" w:fill="auto"/>
            <w:vAlign w:val="center"/>
            <w:hideMark/>
          </w:tcPr>
          <w:p w14:paraId="58A26AC9"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Licencias del sello “Hecho en República Dominicana”</w:t>
            </w:r>
          </w:p>
        </w:tc>
        <w:tc>
          <w:tcPr>
            <w:tcW w:w="858" w:type="dxa"/>
            <w:tcBorders>
              <w:top w:val="nil"/>
              <w:left w:val="nil"/>
              <w:bottom w:val="single" w:sz="4" w:space="0" w:color="002060"/>
              <w:right w:val="single" w:sz="4" w:space="0" w:color="002060"/>
            </w:tcBorders>
            <w:shd w:val="clear" w:color="auto" w:fill="auto"/>
            <w:noWrap/>
            <w:vAlign w:val="center"/>
            <w:hideMark/>
          </w:tcPr>
          <w:p w14:paraId="69E7878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7246E5B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  </w:t>
            </w:r>
          </w:p>
        </w:tc>
        <w:tc>
          <w:tcPr>
            <w:tcW w:w="942" w:type="dxa"/>
            <w:tcBorders>
              <w:top w:val="nil"/>
              <w:left w:val="nil"/>
              <w:bottom w:val="single" w:sz="4" w:space="0" w:color="002060"/>
              <w:right w:val="single" w:sz="4" w:space="0" w:color="002060"/>
            </w:tcBorders>
            <w:shd w:val="clear" w:color="auto" w:fill="auto"/>
            <w:noWrap/>
            <w:vAlign w:val="center"/>
            <w:hideMark/>
          </w:tcPr>
          <w:p w14:paraId="24E8572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  </w:t>
            </w:r>
          </w:p>
        </w:tc>
        <w:tc>
          <w:tcPr>
            <w:tcW w:w="837" w:type="dxa"/>
            <w:tcBorders>
              <w:top w:val="nil"/>
              <w:left w:val="nil"/>
              <w:bottom w:val="single" w:sz="4" w:space="0" w:color="002060"/>
              <w:right w:val="single" w:sz="4" w:space="0" w:color="002060"/>
            </w:tcBorders>
            <w:shd w:val="clear" w:color="auto" w:fill="auto"/>
            <w:noWrap/>
            <w:vAlign w:val="center"/>
            <w:hideMark/>
          </w:tcPr>
          <w:p w14:paraId="0063745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85" w:type="dxa"/>
            <w:tcBorders>
              <w:top w:val="nil"/>
              <w:left w:val="nil"/>
              <w:bottom w:val="single" w:sz="4" w:space="0" w:color="002060"/>
              <w:right w:val="single" w:sz="4" w:space="0" w:color="002060"/>
            </w:tcBorders>
            <w:shd w:val="clear" w:color="auto" w:fill="auto"/>
            <w:noWrap/>
            <w:vAlign w:val="center"/>
            <w:hideMark/>
          </w:tcPr>
          <w:p w14:paraId="02720D6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  </w:t>
            </w:r>
          </w:p>
        </w:tc>
        <w:tc>
          <w:tcPr>
            <w:tcW w:w="992" w:type="dxa"/>
            <w:tcBorders>
              <w:top w:val="nil"/>
              <w:left w:val="nil"/>
              <w:bottom w:val="single" w:sz="4" w:space="0" w:color="002060"/>
              <w:right w:val="single" w:sz="4" w:space="0" w:color="002060"/>
            </w:tcBorders>
            <w:shd w:val="clear" w:color="auto" w:fill="auto"/>
            <w:noWrap/>
            <w:vAlign w:val="center"/>
            <w:hideMark/>
          </w:tcPr>
          <w:p w14:paraId="6C7941A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  </w:t>
            </w:r>
          </w:p>
        </w:tc>
        <w:tc>
          <w:tcPr>
            <w:tcW w:w="993" w:type="dxa"/>
            <w:tcBorders>
              <w:top w:val="nil"/>
              <w:left w:val="nil"/>
              <w:bottom w:val="single" w:sz="4" w:space="0" w:color="002060"/>
              <w:right w:val="single" w:sz="4" w:space="0" w:color="002060"/>
            </w:tcBorders>
            <w:shd w:val="clear" w:color="auto" w:fill="auto"/>
            <w:noWrap/>
            <w:vAlign w:val="center"/>
            <w:hideMark/>
          </w:tcPr>
          <w:p w14:paraId="02D8509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2" w:type="dxa"/>
            <w:tcBorders>
              <w:top w:val="nil"/>
              <w:left w:val="nil"/>
              <w:bottom w:val="single" w:sz="4" w:space="0" w:color="002060"/>
              <w:right w:val="single" w:sz="4" w:space="0" w:color="002060"/>
            </w:tcBorders>
            <w:shd w:val="clear" w:color="auto" w:fill="auto"/>
            <w:noWrap/>
            <w:vAlign w:val="center"/>
            <w:hideMark/>
          </w:tcPr>
          <w:p w14:paraId="3F99706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2" w:type="dxa"/>
            <w:tcBorders>
              <w:top w:val="nil"/>
              <w:left w:val="nil"/>
              <w:bottom w:val="single" w:sz="4" w:space="0" w:color="002060"/>
              <w:right w:val="single" w:sz="4" w:space="0" w:color="002060"/>
            </w:tcBorders>
            <w:shd w:val="clear" w:color="auto" w:fill="auto"/>
            <w:noWrap/>
            <w:vAlign w:val="center"/>
            <w:hideMark/>
          </w:tcPr>
          <w:p w14:paraId="7C7AD3D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2" w:type="dxa"/>
            <w:tcBorders>
              <w:top w:val="nil"/>
              <w:left w:val="nil"/>
              <w:bottom w:val="single" w:sz="4" w:space="0" w:color="002060"/>
              <w:right w:val="single" w:sz="4" w:space="0" w:color="002060"/>
            </w:tcBorders>
            <w:shd w:val="clear" w:color="auto" w:fill="auto"/>
            <w:noWrap/>
            <w:vAlign w:val="center"/>
            <w:hideMark/>
          </w:tcPr>
          <w:p w14:paraId="0F1D286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3" w:type="dxa"/>
            <w:tcBorders>
              <w:top w:val="nil"/>
              <w:left w:val="nil"/>
              <w:bottom w:val="single" w:sz="4" w:space="0" w:color="002060"/>
              <w:right w:val="single" w:sz="4" w:space="0" w:color="002060"/>
            </w:tcBorders>
            <w:shd w:val="clear" w:color="auto" w:fill="auto"/>
            <w:noWrap/>
            <w:vAlign w:val="center"/>
            <w:hideMark/>
          </w:tcPr>
          <w:p w14:paraId="6CA4073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6BB5458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2" w:type="dxa"/>
            <w:tcBorders>
              <w:top w:val="nil"/>
              <w:left w:val="nil"/>
              <w:bottom w:val="single" w:sz="4" w:space="0" w:color="002060"/>
              <w:right w:val="single" w:sz="4" w:space="0" w:color="002060"/>
            </w:tcBorders>
            <w:shd w:val="clear" w:color="auto" w:fill="auto"/>
            <w:noWrap/>
            <w:vAlign w:val="center"/>
            <w:hideMark/>
          </w:tcPr>
          <w:p w14:paraId="2439652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49  </w:t>
            </w:r>
          </w:p>
        </w:tc>
      </w:tr>
      <w:tr w:rsidR="006415C0" w:rsidRPr="00CC3E13" w14:paraId="6B6655A3"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57120E9"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50085E0A"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Licencias del sello “Hecho en República Dominicana”</w:t>
            </w:r>
          </w:p>
        </w:tc>
        <w:tc>
          <w:tcPr>
            <w:tcW w:w="858" w:type="dxa"/>
            <w:tcBorders>
              <w:top w:val="nil"/>
              <w:left w:val="nil"/>
              <w:bottom w:val="single" w:sz="4" w:space="0" w:color="002060"/>
              <w:right w:val="single" w:sz="4" w:space="0" w:color="002060"/>
            </w:tcBorders>
            <w:shd w:val="clear" w:color="auto" w:fill="auto"/>
            <w:noWrap/>
            <w:vAlign w:val="center"/>
            <w:hideMark/>
          </w:tcPr>
          <w:p w14:paraId="6C0C85D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21" w:type="dxa"/>
            <w:tcBorders>
              <w:top w:val="nil"/>
              <w:left w:val="nil"/>
              <w:bottom w:val="single" w:sz="4" w:space="0" w:color="002060"/>
              <w:right w:val="single" w:sz="4" w:space="0" w:color="002060"/>
            </w:tcBorders>
            <w:shd w:val="clear" w:color="auto" w:fill="auto"/>
            <w:noWrap/>
            <w:vAlign w:val="center"/>
            <w:hideMark/>
          </w:tcPr>
          <w:p w14:paraId="37776BA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42" w:type="dxa"/>
            <w:tcBorders>
              <w:top w:val="nil"/>
              <w:left w:val="nil"/>
              <w:bottom w:val="single" w:sz="4" w:space="0" w:color="002060"/>
              <w:right w:val="single" w:sz="4" w:space="0" w:color="002060"/>
            </w:tcBorders>
            <w:shd w:val="clear" w:color="auto" w:fill="auto"/>
            <w:noWrap/>
            <w:vAlign w:val="center"/>
            <w:hideMark/>
          </w:tcPr>
          <w:p w14:paraId="7B6920A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837" w:type="dxa"/>
            <w:tcBorders>
              <w:top w:val="nil"/>
              <w:left w:val="nil"/>
              <w:bottom w:val="single" w:sz="4" w:space="0" w:color="002060"/>
              <w:right w:val="single" w:sz="4" w:space="0" w:color="002060"/>
            </w:tcBorders>
            <w:shd w:val="clear" w:color="auto" w:fill="auto"/>
            <w:noWrap/>
            <w:vAlign w:val="center"/>
            <w:hideMark/>
          </w:tcPr>
          <w:p w14:paraId="0B16C21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85" w:type="dxa"/>
            <w:tcBorders>
              <w:top w:val="nil"/>
              <w:left w:val="nil"/>
              <w:bottom w:val="single" w:sz="4" w:space="0" w:color="002060"/>
              <w:right w:val="single" w:sz="4" w:space="0" w:color="002060"/>
            </w:tcBorders>
            <w:shd w:val="clear" w:color="auto" w:fill="auto"/>
            <w:noWrap/>
            <w:vAlign w:val="center"/>
            <w:hideMark/>
          </w:tcPr>
          <w:p w14:paraId="031FFBE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7D0F1B0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478C435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6B005E1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08273B8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64237E7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40B8501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79E52B3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67B6D06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13,609,460</w:t>
            </w:r>
          </w:p>
        </w:tc>
      </w:tr>
      <w:tr w:rsidR="006415C0" w:rsidRPr="00CC3E13" w14:paraId="2345AA99" w14:textId="77777777" w:rsidTr="00EE769E">
        <w:trPr>
          <w:trHeight w:val="1002"/>
        </w:trPr>
        <w:tc>
          <w:tcPr>
            <w:tcW w:w="503" w:type="dxa"/>
            <w:tcBorders>
              <w:top w:val="nil"/>
              <w:left w:val="single" w:sz="4" w:space="0" w:color="002060"/>
              <w:bottom w:val="single" w:sz="4" w:space="0" w:color="002060"/>
              <w:right w:val="single" w:sz="4" w:space="0" w:color="002060"/>
            </w:tcBorders>
            <w:shd w:val="clear" w:color="auto" w:fill="auto"/>
            <w:noWrap/>
            <w:vAlign w:val="center"/>
            <w:hideMark/>
          </w:tcPr>
          <w:p w14:paraId="4FF033F8"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4</w:t>
            </w:r>
          </w:p>
        </w:tc>
        <w:tc>
          <w:tcPr>
            <w:tcW w:w="1333" w:type="dxa"/>
            <w:tcBorders>
              <w:top w:val="nil"/>
              <w:left w:val="nil"/>
              <w:bottom w:val="single" w:sz="4" w:space="0" w:color="002060"/>
              <w:right w:val="single" w:sz="4" w:space="0" w:color="002060"/>
            </w:tcBorders>
            <w:shd w:val="clear" w:color="auto" w:fill="auto"/>
            <w:vAlign w:val="center"/>
            <w:hideMark/>
          </w:tcPr>
          <w:p w14:paraId="4D067E58"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Subsidio general al precio final de los combustibles (aplicación PPI)</w:t>
            </w:r>
          </w:p>
        </w:tc>
        <w:tc>
          <w:tcPr>
            <w:tcW w:w="858" w:type="dxa"/>
            <w:tcBorders>
              <w:top w:val="nil"/>
              <w:left w:val="nil"/>
              <w:bottom w:val="single" w:sz="4" w:space="0" w:color="002060"/>
              <w:right w:val="single" w:sz="4" w:space="0" w:color="002060"/>
            </w:tcBorders>
            <w:shd w:val="clear" w:color="auto" w:fill="auto"/>
            <w:noWrap/>
            <w:vAlign w:val="center"/>
            <w:hideMark/>
          </w:tcPr>
          <w:p w14:paraId="0D29DA3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428,629,566  </w:t>
            </w:r>
          </w:p>
        </w:tc>
        <w:tc>
          <w:tcPr>
            <w:tcW w:w="921" w:type="dxa"/>
            <w:tcBorders>
              <w:top w:val="nil"/>
              <w:left w:val="nil"/>
              <w:bottom w:val="single" w:sz="4" w:space="0" w:color="002060"/>
              <w:right w:val="single" w:sz="4" w:space="0" w:color="002060"/>
            </w:tcBorders>
            <w:shd w:val="clear" w:color="auto" w:fill="auto"/>
            <w:noWrap/>
            <w:vAlign w:val="center"/>
            <w:hideMark/>
          </w:tcPr>
          <w:p w14:paraId="19A597E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1,478,948,037  </w:t>
            </w:r>
          </w:p>
        </w:tc>
        <w:tc>
          <w:tcPr>
            <w:tcW w:w="942" w:type="dxa"/>
            <w:tcBorders>
              <w:top w:val="nil"/>
              <w:left w:val="nil"/>
              <w:bottom w:val="single" w:sz="4" w:space="0" w:color="002060"/>
              <w:right w:val="single" w:sz="4" w:space="0" w:color="002060"/>
            </w:tcBorders>
            <w:shd w:val="clear" w:color="auto" w:fill="auto"/>
            <w:noWrap/>
            <w:vAlign w:val="center"/>
            <w:hideMark/>
          </w:tcPr>
          <w:p w14:paraId="00C1083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1,485,891,878  </w:t>
            </w:r>
          </w:p>
        </w:tc>
        <w:tc>
          <w:tcPr>
            <w:tcW w:w="837" w:type="dxa"/>
            <w:tcBorders>
              <w:top w:val="nil"/>
              <w:left w:val="nil"/>
              <w:bottom w:val="single" w:sz="4" w:space="0" w:color="002060"/>
              <w:right w:val="single" w:sz="4" w:space="0" w:color="002060"/>
            </w:tcBorders>
            <w:shd w:val="clear" w:color="auto" w:fill="auto"/>
            <w:noWrap/>
            <w:vAlign w:val="center"/>
            <w:hideMark/>
          </w:tcPr>
          <w:p w14:paraId="08648ED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416,066,378  </w:t>
            </w:r>
          </w:p>
        </w:tc>
        <w:tc>
          <w:tcPr>
            <w:tcW w:w="985" w:type="dxa"/>
            <w:tcBorders>
              <w:top w:val="nil"/>
              <w:left w:val="nil"/>
              <w:bottom w:val="single" w:sz="4" w:space="0" w:color="002060"/>
              <w:right w:val="single" w:sz="4" w:space="0" w:color="002060"/>
            </w:tcBorders>
            <w:shd w:val="clear" w:color="auto" w:fill="auto"/>
            <w:noWrap/>
            <w:vAlign w:val="center"/>
            <w:hideMark/>
          </w:tcPr>
          <w:p w14:paraId="14C82FF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229,675,355  </w:t>
            </w:r>
          </w:p>
        </w:tc>
        <w:tc>
          <w:tcPr>
            <w:tcW w:w="992" w:type="dxa"/>
            <w:tcBorders>
              <w:top w:val="nil"/>
              <w:left w:val="nil"/>
              <w:bottom w:val="single" w:sz="4" w:space="0" w:color="002060"/>
              <w:right w:val="single" w:sz="4" w:space="0" w:color="002060"/>
            </w:tcBorders>
            <w:shd w:val="clear" w:color="auto" w:fill="auto"/>
            <w:noWrap/>
            <w:vAlign w:val="center"/>
            <w:hideMark/>
          </w:tcPr>
          <w:p w14:paraId="5EE5BB2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138,081,856  </w:t>
            </w:r>
          </w:p>
        </w:tc>
        <w:tc>
          <w:tcPr>
            <w:tcW w:w="993" w:type="dxa"/>
            <w:tcBorders>
              <w:top w:val="nil"/>
              <w:left w:val="nil"/>
              <w:bottom w:val="single" w:sz="4" w:space="0" w:color="002060"/>
              <w:right w:val="single" w:sz="4" w:space="0" w:color="002060"/>
            </w:tcBorders>
            <w:shd w:val="clear" w:color="auto" w:fill="auto"/>
            <w:noWrap/>
            <w:vAlign w:val="center"/>
            <w:hideMark/>
          </w:tcPr>
          <w:p w14:paraId="2E49151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43,700,211  </w:t>
            </w:r>
          </w:p>
        </w:tc>
        <w:tc>
          <w:tcPr>
            <w:tcW w:w="992" w:type="dxa"/>
            <w:tcBorders>
              <w:top w:val="nil"/>
              <w:left w:val="nil"/>
              <w:bottom w:val="single" w:sz="4" w:space="0" w:color="002060"/>
              <w:right w:val="single" w:sz="4" w:space="0" w:color="002060"/>
            </w:tcBorders>
            <w:shd w:val="clear" w:color="auto" w:fill="auto"/>
            <w:noWrap/>
            <w:vAlign w:val="center"/>
            <w:hideMark/>
          </w:tcPr>
          <w:p w14:paraId="44BA7CE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1,097,586,796  </w:t>
            </w:r>
          </w:p>
        </w:tc>
        <w:tc>
          <w:tcPr>
            <w:tcW w:w="992" w:type="dxa"/>
            <w:tcBorders>
              <w:top w:val="nil"/>
              <w:left w:val="nil"/>
              <w:bottom w:val="single" w:sz="4" w:space="0" w:color="002060"/>
              <w:right w:val="single" w:sz="4" w:space="0" w:color="002060"/>
            </w:tcBorders>
            <w:shd w:val="clear" w:color="auto" w:fill="auto"/>
            <w:noWrap/>
            <w:vAlign w:val="center"/>
            <w:hideMark/>
          </w:tcPr>
          <w:p w14:paraId="41558AB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2,617,801,726  </w:t>
            </w:r>
          </w:p>
        </w:tc>
        <w:tc>
          <w:tcPr>
            <w:tcW w:w="992" w:type="dxa"/>
            <w:tcBorders>
              <w:top w:val="nil"/>
              <w:left w:val="nil"/>
              <w:bottom w:val="single" w:sz="4" w:space="0" w:color="002060"/>
              <w:right w:val="single" w:sz="4" w:space="0" w:color="002060"/>
            </w:tcBorders>
            <w:shd w:val="clear" w:color="auto" w:fill="auto"/>
            <w:noWrap/>
            <w:vAlign w:val="center"/>
            <w:hideMark/>
          </w:tcPr>
          <w:p w14:paraId="09B6A90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1,967,107,371  </w:t>
            </w:r>
          </w:p>
        </w:tc>
        <w:tc>
          <w:tcPr>
            <w:tcW w:w="993" w:type="dxa"/>
            <w:tcBorders>
              <w:top w:val="nil"/>
              <w:left w:val="nil"/>
              <w:bottom w:val="single" w:sz="4" w:space="0" w:color="002060"/>
              <w:right w:val="single" w:sz="4" w:space="0" w:color="002060"/>
            </w:tcBorders>
            <w:shd w:val="clear" w:color="auto" w:fill="auto"/>
            <w:noWrap/>
            <w:vAlign w:val="center"/>
            <w:hideMark/>
          </w:tcPr>
          <w:p w14:paraId="3F7F4DA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1,227,541,751  </w:t>
            </w:r>
          </w:p>
        </w:tc>
        <w:tc>
          <w:tcPr>
            <w:tcW w:w="992" w:type="dxa"/>
            <w:tcBorders>
              <w:top w:val="nil"/>
              <w:left w:val="nil"/>
              <w:bottom w:val="single" w:sz="4" w:space="0" w:color="002060"/>
              <w:right w:val="single" w:sz="4" w:space="0" w:color="002060"/>
            </w:tcBorders>
            <w:shd w:val="clear" w:color="auto" w:fill="auto"/>
            <w:noWrap/>
            <w:vAlign w:val="center"/>
            <w:hideMark/>
          </w:tcPr>
          <w:p w14:paraId="11D1FC6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161,787,966  </w:t>
            </w:r>
          </w:p>
        </w:tc>
        <w:tc>
          <w:tcPr>
            <w:tcW w:w="992" w:type="dxa"/>
            <w:tcBorders>
              <w:top w:val="nil"/>
              <w:left w:val="nil"/>
              <w:bottom w:val="single" w:sz="4" w:space="0" w:color="002060"/>
              <w:right w:val="single" w:sz="4" w:space="0" w:color="002060"/>
            </w:tcBorders>
            <w:shd w:val="clear" w:color="auto" w:fill="auto"/>
            <w:noWrap/>
            <w:vAlign w:val="center"/>
            <w:hideMark/>
          </w:tcPr>
          <w:p w14:paraId="3FCC7F8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11,292,818,890  </w:t>
            </w:r>
          </w:p>
        </w:tc>
      </w:tr>
      <w:tr w:rsidR="006415C0" w:rsidRPr="00CC3E13" w14:paraId="0EC57276" w14:textId="77777777" w:rsidTr="00EE769E">
        <w:trPr>
          <w:trHeight w:val="1002"/>
        </w:trPr>
        <w:tc>
          <w:tcPr>
            <w:tcW w:w="503" w:type="dxa"/>
            <w:tcBorders>
              <w:top w:val="nil"/>
              <w:left w:val="single" w:sz="4" w:space="0" w:color="002060"/>
              <w:bottom w:val="single" w:sz="4" w:space="0" w:color="002060"/>
              <w:right w:val="single" w:sz="4" w:space="0" w:color="002060"/>
            </w:tcBorders>
            <w:shd w:val="clear" w:color="auto" w:fill="auto"/>
            <w:noWrap/>
            <w:vAlign w:val="center"/>
            <w:hideMark/>
          </w:tcPr>
          <w:p w14:paraId="42AE84C7"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lastRenderedPageBreak/>
              <w:t>5</w:t>
            </w:r>
          </w:p>
        </w:tc>
        <w:tc>
          <w:tcPr>
            <w:tcW w:w="1333" w:type="dxa"/>
            <w:tcBorders>
              <w:top w:val="nil"/>
              <w:left w:val="nil"/>
              <w:bottom w:val="single" w:sz="4" w:space="0" w:color="002060"/>
              <w:right w:val="single" w:sz="4" w:space="0" w:color="002060"/>
            </w:tcBorders>
            <w:shd w:val="clear" w:color="auto" w:fill="auto"/>
            <w:vAlign w:val="center"/>
            <w:hideMark/>
          </w:tcPr>
          <w:p w14:paraId="3C288DED"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Subsidio sobre cooperación al sector del transporte público de la República Dominicana (acuerdo MICM – INTRANT)</w:t>
            </w:r>
          </w:p>
        </w:tc>
        <w:tc>
          <w:tcPr>
            <w:tcW w:w="858" w:type="dxa"/>
            <w:tcBorders>
              <w:top w:val="nil"/>
              <w:left w:val="nil"/>
              <w:bottom w:val="single" w:sz="4" w:space="0" w:color="002060"/>
              <w:right w:val="single" w:sz="4" w:space="0" w:color="002060"/>
            </w:tcBorders>
            <w:shd w:val="clear" w:color="auto" w:fill="auto"/>
            <w:noWrap/>
            <w:vAlign w:val="center"/>
            <w:hideMark/>
          </w:tcPr>
          <w:p w14:paraId="7AD9897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067ADE2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32A8CB2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837" w:type="dxa"/>
            <w:tcBorders>
              <w:top w:val="nil"/>
              <w:left w:val="nil"/>
              <w:bottom w:val="single" w:sz="4" w:space="0" w:color="002060"/>
              <w:right w:val="single" w:sz="4" w:space="0" w:color="002060"/>
            </w:tcBorders>
            <w:shd w:val="clear" w:color="auto" w:fill="auto"/>
            <w:noWrap/>
            <w:vAlign w:val="center"/>
            <w:hideMark/>
          </w:tcPr>
          <w:p w14:paraId="1086098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85" w:type="dxa"/>
            <w:tcBorders>
              <w:top w:val="nil"/>
              <w:left w:val="nil"/>
              <w:bottom w:val="single" w:sz="4" w:space="0" w:color="002060"/>
              <w:right w:val="single" w:sz="4" w:space="0" w:color="002060"/>
            </w:tcBorders>
            <w:shd w:val="clear" w:color="auto" w:fill="auto"/>
            <w:noWrap/>
            <w:vAlign w:val="center"/>
            <w:hideMark/>
          </w:tcPr>
          <w:p w14:paraId="01287E0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60,152,932  </w:t>
            </w:r>
          </w:p>
        </w:tc>
        <w:tc>
          <w:tcPr>
            <w:tcW w:w="992" w:type="dxa"/>
            <w:tcBorders>
              <w:top w:val="nil"/>
              <w:left w:val="nil"/>
              <w:bottom w:val="single" w:sz="4" w:space="0" w:color="002060"/>
              <w:right w:val="single" w:sz="4" w:space="0" w:color="002060"/>
            </w:tcBorders>
            <w:shd w:val="clear" w:color="auto" w:fill="auto"/>
            <w:noWrap/>
            <w:vAlign w:val="center"/>
            <w:hideMark/>
          </w:tcPr>
          <w:p w14:paraId="0976867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191,022,804  </w:t>
            </w:r>
          </w:p>
        </w:tc>
        <w:tc>
          <w:tcPr>
            <w:tcW w:w="993" w:type="dxa"/>
            <w:tcBorders>
              <w:top w:val="nil"/>
              <w:left w:val="nil"/>
              <w:bottom w:val="single" w:sz="4" w:space="0" w:color="002060"/>
              <w:right w:val="single" w:sz="4" w:space="0" w:color="002060"/>
            </w:tcBorders>
            <w:shd w:val="clear" w:color="auto" w:fill="auto"/>
            <w:noWrap/>
            <w:vAlign w:val="center"/>
            <w:hideMark/>
          </w:tcPr>
          <w:p w14:paraId="2310589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198,442,762  </w:t>
            </w:r>
          </w:p>
        </w:tc>
        <w:tc>
          <w:tcPr>
            <w:tcW w:w="992" w:type="dxa"/>
            <w:tcBorders>
              <w:top w:val="nil"/>
              <w:left w:val="nil"/>
              <w:bottom w:val="single" w:sz="4" w:space="0" w:color="002060"/>
              <w:right w:val="single" w:sz="4" w:space="0" w:color="002060"/>
            </w:tcBorders>
            <w:shd w:val="clear" w:color="auto" w:fill="auto"/>
            <w:noWrap/>
            <w:vAlign w:val="center"/>
            <w:hideMark/>
          </w:tcPr>
          <w:p w14:paraId="45249A4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128,146,641  </w:t>
            </w:r>
          </w:p>
        </w:tc>
        <w:tc>
          <w:tcPr>
            <w:tcW w:w="992" w:type="dxa"/>
            <w:tcBorders>
              <w:top w:val="nil"/>
              <w:left w:val="nil"/>
              <w:bottom w:val="single" w:sz="4" w:space="0" w:color="002060"/>
              <w:right w:val="single" w:sz="4" w:space="0" w:color="002060"/>
            </w:tcBorders>
            <w:shd w:val="clear" w:color="auto" w:fill="auto"/>
            <w:noWrap/>
            <w:vAlign w:val="center"/>
            <w:hideMark/>
          </w:tcPr>
          <w:p w14:paraId="283E5A3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179,341,449  </w:t>
            </w:r>
          </w:p>
        </w:tc>
        <w:tc>
          <w:tcPr>
            <w:tcW w:w="992" w:type="dxa"/>
            <w:tcBorders>
              <w:top w:val="nil"/>
              <w:left w:val="nil"/>
              <w:bottom w:val="single" w:sz="4" w:space="0" w:color="002060"/>
              <w:right w:val="single" w:sz="4" w:space="0" w:color="002060"/>
            </w:tcBorders>
            <w:shd w:val="clear" w:color="auto" w:fill="auto"/>
            <w:noWrap/>
            <w:vAlign w:val="center"/>
            <w:hideMark/>
          </w:tcPr>
          <w:p w14:paraId="7B179A6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208,592,674  </w:t>
            </w:r>
          </w:p>
        </w:tc>
        <w:tc>
          <w:tcPr>
            <w:tcW w:w="993" w:type="dxa"/>
            <w:tcBorders>
              <w:top w:val="nil"/>
              <w:left w:val="nil"/>
              <w:bottom w:val="single" w:sz="4" w:space="0" w:color="002060"/>
              <w:right w:val="single" w:sz="4" w:space="0" w:color="002060"/>
            </w:tcBorders>
            <w:shd w:val="clear" w:color="auto" w:fill="auto"/>
            <w:noWrap/>
            <w:vAlign w:val="center"/>
            <w:hideMark/>
          </w:tcPr>
          <w:p w14:paraId="538AC0D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114,510,364  </w:t>
            </w:r>
          </w:p>
        </w:tc>
        <w:tc>
          <w:tcPr>
            <w:tcW w:w="992" w:type="dxa"/>
            <w:tcBorders>
              <w:top w:val="nil"/>
              <w:left w:val="nil"/>
              <w:bottom w:val="single" w:sz="4" w:space="0" w:color="002060"/>
              <w:right w:val="single" w:sz="4" w:space="0" w:color="002060"/>
            </w:tcBorders>
            <w:shd w:val="clear" w:color="auto" w:fill="auto"/>
            <w:noWrap/>
            <w:vAlign w:val="center"/>
            <w:hideMark/>
          </w:tcPr>
          <w:p w14:paraId="0D14380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176,041,502  </w:t>
            </w:r>
          </w:p>
        </w:tc>
        <w:tc>
          <w:tcPr>
            <w:tcW w:w="992" w:type="dxa"/>
            <w:tcBorders>
              <w:top w:val="nil"/>
              <w:left w:val="nil"/>
              <w:bottom w:val="single" w:sz="4" w:space="0" w:color="002060"/>
              <w:right w:val="single" w:sz="4" w:space="0" w:color="002060"/>
            </w:tcBorders>
            <w:shd w:val="clear" w:color="auto" w:fill="auto"/>
            <w:noWrap/>
            <w:vAlign w:val="center"/>
            <w:hideMark/>
          </w:tcPr>
          <w:p w14:paraId="5BB6CC3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1,256,251,129  </w:t>
            </w:r>
          </w:p>
        </w:tc>
      </w:tr>
      <w:tr w:rsidR="006415C0" w:rsidRPr="00CC3E13" w14:paraId="35CF077C" w14:textId="77777777" w:rsidTr="00EE769E">
        <w:trPr>
          <w:trHeight w:val="1002"/>
        </w:trPr>
        <w:tc>
          <w:tcPr>
            <w:tcW w:w="503" w:type="dxa"/>
            <w:tcBorders>
              <w:top w:val="nil"/>
              <w:left w:val="single" w:sz="4" w:space="0" w:color="002060"/>
              <w:bottom w:val="single" w:sz="4" w:space="0" w:color="002060"/>
              <w:right w:val="single" w:sz="4" w:space="0" w:color="002060"/>
            </w:tcBorders>
            <w:shd w:val="clear" w:color="auto" w:fill="auto"/>
            <w:noWrap/>
            <w:vAlign w:val="center"/>
            <w:hideMark/>
          </w:tcPr>
          <w:p w14:paraId="47C4E4D8"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6</w:t>
            </w:r>
          </w:p>
        </w:tc>
        <w:tc>
          <w:tcPr>
            <w:tcW w:w="1333" w:type="dxa"/>
            <w:tcBorders>
              <w:top w:val="nil"/>
              <w:left w:val="nil"/>
              <w:bottom w:val="single" w:sz="4" w:space="0" w:color="002060"/>
              <w:right w:val="single" w:sz="4" w:space="0" w:color="002060"/>
            </w:tcBorders>
            <w:shd w:val="clear" w:color="auto" w:fill="auto"/>
            <w:vAlign w:val="center"/>
            <w:hideMark/>
          </w:tcPr>
          <w:p w14:paraId="678C1359"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Subsidio para la estabilidad </w:t>
            </w:r>
            <w:r w:rsidRPr="00CC3E13">
              <w:rPr>
                <w:rFonts w:eastAsia="Times New Roman"/>
                <w:color w:val="747171"/>
                <w:spacing w:val="0"/>
                <w:lang w:val="es-DO" w:eastAsia="es-DO"/>
              </w:rPr>
              <w:lastRenderedPageBreak/>
              <w:t>de los precios del pan y pastas elaborados en el país (acuerdo MICM – ADOIMT)</w:t>
            </w:r>
          </w:p>
        </w:tc>
        <w:tc>
          <w:tcPr>
            <w:tcW w:w="858" w:type="dxa"/>
            <w:tcBorders>
              <w:top w:val="nil"/>
              <w:left w:val="nil"/>
              <w:bottom w:val="single" w:sz="4" w:space="0" w:color="002060"/>
              <w:right w:val="single" w:sz="4" w:space="0" w:color="002060"/>
            </w:tcBorders>
            <w:shd w:val="clear" w:color="auto" w:fill="auto"/>
            <w:noWrap/>
            <w:vAlign w:val="center"/>
            <w:hideMark/>
          </w:tcPr>
          <w:p w14:paraId="03CF383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3FAC6BA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54A9A43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48,200,700  </w:t>
            </w:r>
          </w:p>
        </w:tc>
        <w:tc>
          <w:tcPr>
            <w:tcW w:w="837" w:type="dxa"/>
            <w:tcBorders>
              <w:top w:val="nil"/>
              <w:left w:val="nil"/>
              <w:bottom w:val="single" w:sz="4" w:space="0" w:color="002060"/>
              <w:right w:val="single" w:sz="4" w:space="0" w:color="002060"/>
            </w:tcBorders>
            <w:shd w:val="clear" w:color="auto" w:fill="auto"/>
            <w:noWrap/>
            <w:vAlign w:val="center"/>
            <w:hideMark/>
          </w:tcPr>
          <w:p w14:paraId="0B0D38E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96,409,150  </w:t>
            </w:r>
          </w:p>
        </w:tc>
        <w:tc>
          <w:tcPr>
            <w:tcW w:w="985" w:type="dxa"/>
            <w:tcBorders>
              <w:top w:val="nil"/>
              <w:left w:val="nil"/>
              <w:bottom w:val="single" w:sz="4" w:space="0" w:color="002060"/>
              <w:right w:val="single" w:sz="4" w:space="0" w:color="002060"/>
            </w:tcBorders>
            <w:shd w:val="clear" w:color="auto" w:fill="auto"/>
            <w:noWrap/>
            <w:vAlign w:val="center"/>
            <w:hideMark/>
          </w:tcPr>
          <w:p w14:paraId="154BEF5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86,174,900  </w:t>
            </w:r>
          </w:p>
        </w:tc>
        <w:tc>
          <w:tcPr>
            <w:tcW w:w="992" w:type="dxa"/>
            <w:tcBorders>
              <w:top w:val="nil"/>
              <w:left w:val="nil"/>
              <w:bottom w:val="single" w:sz="4" w:space="0" w:color="002060"/>
              <w:right w:val="single" w:sz="4" w:space="0" w:color="002060"/>
            </w:tcBorders>
            <w:shd w:val="clear" w:color="auto" w:fill="auto"/>
            <w:noWrap/>
            <w:vAlign w:val="center"/>
            <w:hideMark/>
          </w:tcPr>
          <w:p w14:paraId="1D29FA7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96,717,500  </w:t>
            </w:r>
          </w:p>
        </w:tc>
        <w:tc>
          <w:tcPr>
            <w:tcW w:w="993" w:type="dxa"/>
            <w:tcBorders>
              <w:top w:val="nil"/>
              <w:left w:val="nil"/>
              <w:bottom w:val="single" w:sz="4" w:space="0" w:color="002060"/>
              <w:right w:val="single" w:sz="4" w:space="0" w:color="002060"/>
            </w:tcBorders>
            <w:shd w:val="clear" w:color="auto" w:fill="auto"/>
            <w:noWrap/>
            <w:vAlign w:val="center"/>
            <w:hideMark/>
          </w:tcPr>
          <w:p w14:paraId="6E7B0FA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129,794,600  </w:t>
            </w:r>
          </w:p>
        </w:tc>
        <w:tc>
          <w:tcPr>
            <w:tcW w:w="992" w:type="dxa"/>
            <w:tcBorders>
              <w:top w:val="nil"/>
              <w:left w:val="nil"/>
              <w:bottom w:val="single" w:sz="4" w:space="0" w:color="002060"/>
              <w:right w:val="single" w:sz="4" w:space="0" w:color="002060"/>
            </w:tcBorders>
            <w:shd w:val="clear" w:color="auto" w:fill="auto"/>
            <w:noWrap/>
            <w:vAlign w:val="center"/>
            <w:hideMark/>
          </w:tcPr>
          <w:p w14:paraId="02148B1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71,172,850  </w:t>
            </w:r>
          </w:p>
        </w:tc>
        <w:tc>
          <w:tcPr>
            <w:tcW w:w="992" w:type="dxa"/>
            <w:tcBorders>
              <w:top w:val="nil"/>
              <w:left w:val="nil"/>
              <w:bottom w:val="single" w:sz="4" w:space="0" w:color="002060"/>
              <w:right w:val="single" w:sz="4" w:space="0" w:color="002060"/>
            </w:tcBorders>
            <w:shd w:val="clear" w:color="auto" w:fill="auto"/>
            <w:noWrap/>
            <w:vAlign w:val="center"/>
            <w:hideMark/>
          </w:tcPr>
          <w:p w14:paraId="6929540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152,790,350  </w:t>
            </w:r>
          </w:p>
        </w:tc>
        <w:tc>
          <w:tcPr>
            <w:tcW w:w="992" w:type="dxa"/>
            <w:tcBorders>
              <w:top w:val="nil"/>
              <w:left w:val="nil"/>
              <w:bottom w:val="single" w:sz="4" w:space="0" w:color="002060"/>
              <w:right w:val="single" w:sz="4" w:space="0" w:color="002060"/>
            </w:tcBorders>
            <w:shd w:val="clear" w:color="auto" w:fill="auto"/>
            <w:noWrap/>
            <w:vAlign w:val="center"/>
            <w:hideMark/>
          </w:tcPr>
          <w:p w14:paraId="7188E2B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119,116,050  </w:t>
            </w:r>
          </w:p>
        </w:tc>
        <w:tc>
          <w:tcPr>
            <w:tcW w:w="993" w:type="dxa"/>
            <w:tcBorders>
              <w:top w:val="nil"/>
              <w:left w:val="nil"/>
              <w:bottom w:val="single" w:sz="4" w:space="0" w:color="002060"/>
              <w:right w:val="single" w:sz="4" w:space="0" w:color="002060"/>
            </w:tcBorders>
            <w:shd w:val="clear" w:color="auto" w:fill="auto"/>
            <w:noWrap/>
            <w:vAlign w:val="center"/>
            <w:hideMark/>
          </w:tcPr>
          <w:p w14:paraId="2B6D647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95,125,500  </w:t>
            </w:r>
          </w:p>
        </w:tc>
        <w:tc>
          <w:tcPr>
            <w:tcW w:w="992" w:type="dxa"/>
            <w:tcBorders>
              <w:top w:val="nil"/>
              <w:left w:val="nil"/>
              <w:bottom w:val="single" w:sz="4" w:space="0" w:color="002060"/>
              <w:right w:val="single" w:sz="4" w:space="0" w:color="002060"/>
            </w:tcBorders>
            <w:shd w:val="clear" w:color="auto" w:fill="auto"/>
            <w:noWrap/>
            <w:vAlign w:val="center"/>
            <w:hideMark/>
          </w:tcPr>
          <w:p w14:paraId="1EB4CE4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195A3C7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895,501,600  </w:t>
            </w:r>
          </w:p>
        </w:tc>
      </w:tr>
      <w:tr w:rsidR="006415C0" w:rsidRPr="00CC3E13" w14:paraId="5C837E2D"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625F00DA"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7</w:t>
            </w:r>
          </w:p>
        </w:tc>
        <w:tc>
          <w:tcPr>
            <w:tcW w:w="1333" w:type="dxa"/>
            <w:tcBorders>
              <w:top w:val="nil"/>
              <w:left w:val="nil"/>
              <w:bottom w:val="single" w:sz="4" w:space="0" w:color="002060"/>
              <w:right w:val="single" w:sz="4" w:space="0" w:color="002060"/>
            </w:tcBorders>
            <w:shd w:val="clear" w:color="auto" w:fill="auto"/>
            <w:vAlign w:val="center"/>
            <w:hideMark/>
          </w:tcPr>
          <w:p w14:paraId="71B09F1B"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Renovación Anual de Distintivos Adhesivos (</w:t>
            </w:r>
            <w:proofErr w:type="spellStart"/>
            <w:r w:rsidRPr="00CC3E13">
              <w:rPr>
                <w:rFonts w:eastAsia="Times New Roman"/>
                <w:color w:val="747171"/>
                <w:spacing w:val="0"/>
                <w:lang w:val="es-DO" w:eastAsia="es-DO"/>
              </w:rPr>
              <w:t>sticker</w:t>
            </w:r>
            <w:proofErr w:type="spellEnd"/>
            <w:r w:rsidRPr="00CC3E13">
              <w:rPr>
                <w:rFonts w:eastAsia="Times New Roman"/>
                <w:color w:val="747171"/>
                <w:spacing w:val="0"/>
                <w:lang w:val="es-DO" w:eastAsia="es-DO"/>
              </w:rPr>
              <w:t xml:space="preserve">) de unidades de transporte </w:t>
            </w:r>
            <w:r w:rsidRPr="00CC3E13">
              <w:rPr>
                <w:rFonts w:eastAsia="Times New Roman"/>
                <w:color w:val="747171"/>
                <w:spacing w:val="0"/>
                <w:lang w:val="es-DO" w:eastAsia="es-DO"/>
              </w:rPr>
              <w:lastRenderedPageBreak/>
              <w:t>de combustible</w:t>
            </w:r>
          </w:p>
        </w:tc>
        <w:tc>
          <w:tcPr>
            <w:tcW w:w="858" w:type="dxa"/>
            <w:tcBorders>
              <w:top w:val="nil"/>
              <w:left w:val="nil"/>
              <w:bottom w:val="single" w:sz="4" w:space="0" w:color="002060"/>
              <w:right w:val="single" w:sz="4" w:space="0" w:color="002060"/>
            </w:tcBorders>
            <w:shd w:val="clear" w:color="auto" w:fill="auto"/>
            <w:noWrap/>
            <w:vAlign w:val="center"/>
            <w:hideMark/>
          </w:tcPr>
          <w:p w14:paraId="1FD4CEF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7  </w:t>
            </w:r>
          </w:p>
        </w:tc>
        <w:tc>
          <w:tcPr>
            <w:tcW w:w="921" w:type="dxa"/>
            <w:tcBorders>
              <w:top w:val="nil"/>
              <w:left w:val="nil"/>
              <w:bottom w:val="single" w:sz="4" w:space="0" w:color="002060"/>
              <w:right w:val="single" w:sz="4" w:space="0" w:color="002060"/>
            </w:tcBorders>
            <w:shd w:val="clear" w:color="auto" w:fill="auto"/>
            <w:noWrap/>
            <w:vAlign w:val="center"/>
            <w:hideMark/>
          </w:tcPr>
          <w:p w14:paraId="4213980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  </w:t>
            </w:r>
          </w:p>
        </w:tc>
        <w:tc>
          <w:tcPr>
            <w:tcW w:w="942" w:type="dxa"/>
            <w:tcBorders>
              <w:top w:val="nil"/>
              <w:left w:val="nil"/>
              <w:bottom w:val="single" w:sz="4" w:space="0" w:color="002060"/>
              <w:right w:val="single" w:sz="4" w:space="0" w:color="002060"/>
            </w:tcBorders>
            <w:shd w:val="clear" w:color="auto" w:fill="auto"/>
            <w:noWrap/>
            <w:vAlign w:val="center"/>
            <w:hideMark/>
          </w:tcPr>
          <w:p w14:paraId="04BCA31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837" w:type="dxa"/>
            <w:tcBorders>
              <w:top w:val="nil"/>
              <w:left w:val="nil"/>
              <w:bottom w:val="single" w:sz="4" w:space="0" w:color="002060"/>
              <w:right w:val="single" w:sz="4" w:space="0" w:color="002060"/>
            </w:tcBorders>
            <w:shd w:val="clear" w:color="auto" w:fill="auto"/>
            <w:noWrap/>
            <w:vAlign w:val="center"/>
            <w:hideMark/>
          </w:tcPr>
          <w:p w14:paraId="53C9223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985" w:type="dxa"/>
            <w:tcBorders>
              <w:top w:val="nil"/>
              <w:left w:val="nil"/>
              <w:bottom w:val="single" w:sz="4" w:space="0" w:color="002060"/>
              <w:right w:val="single" w:sz="4" w:space="0" w:color="002060"/>
            </w:tcBorders>
            <w:shd w:val="clear" w:color="auto" w:fill="auto"/>
            <w:noWrap/>
            <w:vAlign w:val="center"/>
            <w:hideMark/>
          </w:tcPr>
          <w:p w14:paraId="66334E2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992" w:type="dxa"/>
            <w:tcBorders>
              <w:top w:val="nil"/>
              <w:left w:val="nil"/>
              <w:bottom w:val="single" w:sz="4" w:space="0" w:color="002060"/>
              <w:right w:val="single" w:sz="4" w:space="0" w:color="002060"/>
            </w:tcBorders>
            <w:shd w:val="clear" w:color="auto" w:fill="auto"/>
            <w:noWrap/>
            <w:vAlign w:val="center"/>
            <w:hideMark/>
          </w:tcPr>
          <w:p w14:paraId="594B3A9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3" w:type="dxa"/>
            <w:tcBorders>
              <w:top w:val="nil"/>
              <w:left w:val="nil"/>
              <w:bottom w:val="single" w:sz="4" w:space="0" w:color="002060"/>
              <w:right w:val="single" w:sz="4" w:space="0" w:color="002060"/>
            </w:tcBorders>
            <w:shd w:val="clear" w:color="auto" w:fill="auto"/>
            <w:noWrap/>
            <w:vAlign w:val="center"/>
            <w:hideMark/>
          </w:tcPr>
          <w:p w14:paraId="3614753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49E0E90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5458F15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7330304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1AB84C0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B48E8A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71144A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32  </w:t>
            </w:r>
          </w:p>
        </w:tc>
      </w:tr>
      <w:tr w:rsidR="006415C0" w:rsidRPr="00CC3E13" w14:paraId="2F0F6197"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B8C7770"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16CEDD88"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Renovación Anual de Distintivos Adhesivos (</w:t>
            </w:r>
            <w:proofErr w:type="spellStart"/>
            <w:r w:rsidRPr="00CC3E13">
              <w:rPr>
                <w:rFonts w:eastAsia="Times New Roman"/>
                <w:color w:val="747171"/>
                <w:spacing w:val="0"/>
                <w:lang w:val="es-DO" w:eastAsia="es-DO"/>
              </w:rPr>
              <w:t>sticker</w:t>
            </w:r>
            <w:proofErr w:type="spellEnd"/>
            <w:r w:rsidRPr="00CC3E13">
              <w:rPr>
                <w:rFonts w:eastAsia="Times New Roman"/>
                <w:color w:val="747171"/>
                <w:spacing w:val="0"/>
                <w:lang w:val="es-DO" w:eastAsia="es-DO"/>
              </w:rPr>
              <w:t>) de unidades de transporte de combustible</w:t>
            </w:r>
          </w:p>
        </w:tc>
        <w:tc>
          <w:tcPr>
            <w:tcW w:w="858" w:type="dxa"/>
            <w:tcBorders>
              <w:top w:val="nil"/>
              <w:left w:val="nil"/>
              <w:bottom w:val="single" w:sz="4" w:space="0" w:color="002060"/>
              <w:right w:val="single" w:sz="4" w:space="0" w:color="002060"/>
            </w:tcBorders>
            <w:shd w:val="clear" w:color="auto" w:fill="auto"/>
            <w:noWrap/>
            <w:vAlign w:val="center"/>
            <w:hideMark/>
          </w:tcPr>
          <w:p w14:paraId="191555B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21" w:type="dxa"/>
            <w:tcBorders>
              <w:top w:val="nil"/>
              <w:left w:val="nil"/>
              <w:bottom w:val="single" w:sz="4" w:space="0" w:color="002060"/>
              <w:right w:val="single" w:sz="4" w:space="0" w:color="002060"/>
            </w:tcBorders>
            <w:shd w:val="clear" w:color="auto" w:fill="auto"/>
            <w:noWrap/>
            <w:vAlign w:val="center"/>
            <w:hideMark/>
          </w:tcPr>
          <w:p w14:paraId="628626D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42" w:type="dxa"/>
            <w:tcBorders>
              <w:top w:val="nil"/>
              <w:left w:val="nil"/>
              <w:bottom w:val="single" w:sz="4" w:space="0" w:color="002060"/>
              <w:right w:val="single" w:sz="4" w:space="0" w:color="002060"/>
            </w:tcBorders>
            <w:shd w:val="clear" w:color="auto" w:fill="auto"/>
            <w:noWrap/>
            <w:vAlign w:val="center"/>
            <w:hideMark/>
          </w:tcPr>
          <w:p w14:paraId="4F8E073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837" w:type="dxa"/>
            <w:tcBorders>
              <w:top w:val="nil"/>
              <w:left w:val="nil"/>
              <w:bottom w:val="single" w:sz="4" w:space="0" w:color="002060"/>
              <w:right w:val="single" w:sz="4" w:space="0" w:color="002060"/>
            </w:tcBorders>
            <w:shd w:val="clear" w:color="auto" w:fill="auto"/>
            <w:noWrap/>
            <w:vAlign w:val="center"/>
            <w:hideMark/>
          </w:tcPr>
          <w:p w14:paraId="16B87AE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85" w:type="dxa"/>
            <w:tcBorders>
              <w:top w:val="nil"/>
              <w:left w:val="nil"/>
              <w:bottom w:val="single" w:sz="4" w:space="0" w:color="002060"/>
              <w:right w:val="single" w:sz="4" w:space="0" w:color="002060"/>
            </w:tcBorders>
            <w:shd w:val="clear" w:color="auto" w:fill="auto"/>
            <w:noWrap/>
            <w:vAlign w:val="center"/>
            <w:hideMark/>
          </w:tcPr>
          <w:p w14:paraId="3E502EF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25275A6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3" w:type="dxa"/>
            <w:tcBorders>
              <w:top w:val="nil"/>
              <w:left w:val="nil"/>
              <w:bottom w:val="single" w:sz="4" w:space="0" w:color="002060"/>
              <w:right w:val="single" w:sz="4" w:space="0" w:color="002060"/>
            </w:tcBorders>
            <w:shd w:val="clear" w:color="auto" w:fill="auto"/>
            <w:noWrap/>
            <w:vAlign w:val="center"/>
            <w:hideMark/>
          </w:tcPr>
          <w:p w14:paraId="71C5027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2DFCFE5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5DB5A7A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1CEE2C1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3" w:type="dxa"/>
            <w:tcBorders>
              <w:top w:val="nil"/>
              <w:left w:val="nil"/>
              <w:bottom w:val="single" w:sz="4" w:space="0" w:color="002060"/>
              <w:right w:val="single" w:sz="4" w:space="0" w:color="002060"/>
            </w:tcBorders>
            <w:shd w:val="clear" w:color="auto" w:fill="auto"/>
            <w:noWrap/>
            <w:vAlign w:val="center"/>
            <w:hideMark/>
          </w:tcPr>
          <w:p w14:paraId="781DD6C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2BC47BA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2BC7E7A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8,154,629</w:t>
            </w:r>
          </w:p>
        </w:tc>
      </w:tr>
      <w:tr w:rsidR="006415C0" w:rsidRPr="00CC3E13" w14:paraId="51BD6739"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7C1FA8DB"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8</w:t>
            </w:r>
          </w:p>
        </w:tc>
        <w:tc>
          <w:tcPr>
            <w:tcW w:w="1333" w:type="dxa"/>
            <w:tcBorders>
              <w:top w:val="nil"/>
              <w:left w:val="nil"/>
              <w:bottom w:val="single" w:sz="4" w:space="0" w:color="002060"/>
              <w:right w:val="single" w:sz="4" w:space="0" w:color="002060"/>
            </w:tcBorders>
            <w:shd w:val="clear" w:color="auto" w:fill="auto"/>
            <w:vAlign w:val="center"/>
            <w:hideMark/>
          </w:tcPr>
          <w:p w14:paraId="659DD2F1"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Registro Nacional de Estaciones </w:t>
            </w:r>
            <w:r w:rsidRPr="00CC3E13">
              <w:rPr>
                <w:rFonts w:eastAsia="Times New Roman"/>
                <w:color w:val="747171"/>
                <w:spacing w:val="0"/>
                <w:lang w:val="es-DO" w:eastAsia="es-DO"/>
              </w:rPr>
              <w:lastRenderedPageBreak/>
              <w:t>de Expendio de Combustibles</w:t>
            </w:r>
          </w:p>
        </w:tc>
        <w:tc>
          <w:tcPr>
            <w:tcW w:w="858" w:type="dxa"/>
            <w:tcBorders>
              <w:top w:val="nil"/>
              <w:left w:val="nil"/>
              <w:bottom w:val="single" w:sz="4" w:space="0" w:color="002060"/>
              <w:right w:val="single" w:sz="4" w:space="0" w:color="002060"/>
            </w:tcBorders>
            <w:shd w:val="clear" w:color="auto" w:fill="auto"/>
            <w:noWrap/>
            <w:vAlign w:val="center"/>
            <w:hideMark/>
          </w:tcPr>
          <w:p w14:paraId="72B24B4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4  </w:t>
            </w:r>
          </w:p>
        </w:tc>
        <w:tc>
          <w:tcPr>
            <w:tcW w:w="921" w:type="dxa"/>
            <w:tcBorders>
              <w:top w:val="nil"/>
              <w:left w:val="nil"/>
              <w:bottom w:val="single" w:sz="4" w:space="0" w:color="002060"/>
              <w:right w:val="single" w:sz="4" w:space="0" w:color="002060"/>
            </w:tcBorders>
            <w:shd w:val="clear" w:color="auto" w:fill="auto"/>
            <w:noWrap/>
            <w:vAlign w:val="center"/>
            <w:hideMark/>
          </w:tcPr>
          <w:p w14:paraId="3CFED9E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42" w:type="dxa"/>
            <w:tcBorders>
              <w:top w:val="nil"/>
              <w:left w:val="nil"/>
              <w:bottom w:val="single" w:sz="4" w:space="0" w:color="002060"/>
              <w:right w:val="single" w:sz="4" w:space="0" w:color="002060"/>
            </w:tcBorders>
            <w:shd w:val="clear" w:color="auto" w:fill="auto"/>
            <w:noWrap/>
            <w:vAlign w:val="center"/>
            <w:hideMark/>
          </w:tcPr>
          <w:p w14:paraId="17FB521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837" w:type="dxa"/>
            <w:tcBorders>
              <w:top w:val="nil"/>
              <w:left w:val="nil"/>
              <w:bottom w:val="single" w:sz="4" w:space="0" w:color="002060"/>
              <w:right w:val="single" w:sz="4" w:space="0" w:color="002060"/>
            </w:tcBorders>
            <w:shd w:val="clear" w:color="auto" w:fill="auto"/>
            <w:noWrap/>
            <w:vAlign w:val="center"/>
            <w:hideMark/>
          </w:tcPr>
          <w:p w14:paraId="1F89BD1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  </w:t>
            </w:r>
          </w:p>
        </w:tc>
        <w:tc>
          <w:tcPr>
            <w:tcW w:w="985" w:type="dxa"/>
            <w:tcBorders>
              <w:top w:val="nil"/>
              <w:left w:val="nil"/>
              <w:bottom w:val="single" w:sz="4" w:space="0" w:color="002060"/>
              <w:right w:val="single" w:sz="4" w:space="0" w:color="002060"/>
            </w:tcBorders>
            <w:shd w:val="clear" w:color="auto" w:fill="auto"/>
            <w:noWrap/>
            <w:vAlign w:val="center"/>
            <w:hideMark/>
          </w:tcPr>
          <w:p w14:paraId="0226CDD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2" w:type="dxa"/>
            <w:tcBorders>
              <w:top w:val="nil"/>
              <w:left w:val="nil"/>
              <w:bottom w:val="single" w:sz="4" w:space="0" w:color="002060"/>
              <w:right w:val="single" w:sz="4" w:space="0" w:color="002060"/>
            </w:tcBorders>
            <w:shd w:val="clear" w:color="auto" w:fill="auto"/>
            <w:noWrap/>
            <w:vAlign w:val="center"/>
            <w:hideMark/>
          </w:tcPr>
          <w:p w14:paraId="25B30EA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3" w:type="dxa"/>
            <w:tcBorders>
              <w:top w:val="nil"/>
              <w:left w:val="nil"/>
              <w:bottom w:val="single" w:sz="4" w:space="0" w:color="002060"/>
              <w:right w:val="single" w:sz="4" w:space="0" w:color="002060"/>
            </w:tcBorders>
            <w:shd w:val="clear" w:color="auto" w:fill="auto"/>
            <w:noWrap/>
            <w:vAlign w:val="center"/>
            <w:hideMark/>
          </w:tcPr>
          <w:p w14:paraId="61456E2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3F9F2D4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898BA3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762D678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3" w:type="dxa"/>
            <w:tcBorders>
              <w:top w:val="nil"/>
              <w:left w:val="nil"/>
              <w:bottom w:val="single" w:sz="4" w:space="0" w:color="002060"/>
              <w:right w:val="single" w:sz="4" w:space="0" w:color="002060"/>
            </w:tcBorders>
            <w:shd w:val="clear" w:color="auto" w:fill="auto"/>
            <w:noWrap/>
            <w:vAlign w:val="center"/>
            <w:hideMark/>
          </w:tcPr>
          <w:p w14:paraId="46E9E78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1663401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789D9DD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31  </w:t>
            </w:r>
          </w:p>
        </w:tc>
      </w:tr>
      <w:tr w:rsidR="006415C0" w:rsidRPr="00CC3E13" w14:paraId="4D60403D"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6A2DC401"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78C55372"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Registro Nacional de Estaciones de Expendio de Combustibles</w:t>
            </w:r>
          </w:p>
        </w:tc>
        <w:tc>
          <w:tcPr>
            <w:tcW w:w="858" w:type="dxa"/>
            <w:tcBorders>
              <w:top w:val="nil"/>
              <w:left w:val="nil"/>
              <w:bottom w:val="single" w:sz="4" w:space="0" w:color="002060"/>
              <w:right w:val="single" w:sz="4" w:space="0" w:color="002060"/>
            </w:tcBorders>
            <w:shd w:val="clear" w:color="auto" w:fill="auto"/>
            <w:noWrap/>
            <w:vAlign w:val="center"/>
            <w:hideMark/>
          </w:tcPr>
          <w:p w14:paraId="451F2AA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21" w:type="dxa"/>
            <w:tcBorders>
              <w:top w:val="nil"/>
              <w:left w:val="nil"/>
              <w:bottom w:val="single" w:sz="4" w:space="0" w:color="002060"/>
              <w:right w:val="single" w:sz="4" w:space="0" w:color="002060"/>
            </w:tcBorders>
            <w:shd w:val="clear" w:color="auto" w:fill="auto"/>
            <w:noWrap/>
            <w:vAlign w:val="center"/>
            <w:hideMark/>
          </w:tcPr>
          <w:p w14:paraId="57B36A2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42" w:type="dxa"/>
            <w:tcBorders>
              <w:top w:val="nil"/>
              <w:left w:val="nil"/>
              <w:bottom w:val="single" w:sz="4" w:space="0" w:color="002060"/>
              <w:right w:val="single" w:sz="4" w:space="0" w:color="002060"/>
            </w:tcBorders>
            <w:shd w:val="clear" w:color="auto" w:fill="auto"/>
            <w:noWrap/>
            <w:vAlign w:val="center"/>
            <w:hideMark/>
          </w:tcPr>
          <w:p w14:paraId="18FD650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837" w:type="dxa"/>
            <w:tcBorders>
              <w:top w:val="nil"/>
              <w:left w:val="nil"/>
              <w:bottom w:val="single" w:sz="4" w:space="0" w:color="002060"/>
              <w:right w:val="single" w:sz="4" w:space="0" w:color="002060"/>
            </w:tcBorders>
            <w:shd w:val="clear" w:color="auto" w:fill="auto"/>
            <w:noWrap/>
            <w:vAlign w:val="center"/>
            <w:hideMark/>
          </w:tcPr>
          <w:p w14:paraId="4C1A13E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85" w:type="dxa"/>
            <w:tcBorders>
              <w:top w:val="nil"/>
              <w:left w:val="nil"/>
              <w:bottom w:val="single" w:sz="4" w:space="0" w:color="002060"/>
              <w:right w:val="single" w:sz="4" w:space="0" w:color="002060"/>
            </w:tcBorders>
            <w:shd w:val="clear" w:color="auto" w:fill="auto"/>
            <w:noWrap/>
            <w:vAlign w:val="center"/>
            <w:hideMark/>
          </w:tcPr>
          <w:p w14:paraId="1F7AC55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43F1391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3" w:type="dxa"/>
            <w:tcBorders>
              <w:top w:val="nil"/>
              <w:left w:val="nil"/>
              <w:bottom w:val="single" w:sz="4" w:space="0" w:color="002060"/>
              <w:right w:val="single" w:sz="4" w:space="0" w:color="002060"/>
            </w:tcBorders>
            <w:shd w:val="clear" w:color="auto" w:fill="auto"/>
            <w:noWrap/>
            <w:vAlign w:val="center"/>
            <w:hideMark/>
          </w:tcPr>
          <w:p w14:paraId="1828718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62978AF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6ABB713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33F3F18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3" w:type="dxa"/>
            <w:tcBorders>
              <w:top w:val="nil"/>
              <w:left w:val="nil"/>
              <w:bottom w:val="single" w:sz="4" w:space="0" w:color="002060"/>
              <w:right w:val="single" w:sz="4" w:space="0" w:color="002060"/>
            </w:tcBorders>
            <w:shd w:val="clear" w:color="auto" w:fill="auto"/>
            <w:noWrap/>
            <w:vAlign w:val="center"/>
            <w:hideMark/>
          </w:tcPr>
          <w:p w14:paraId="30857CA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0C0B8D0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322EEDA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14,267,723</w:t>
            </w:r>
          </w:p>
        </w:tc>
      </w:tr>
      <w:tr w:rsidR="006415C0" w:rsidRPr="00CC3E13" w14:paraId="642017C7"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008D47D2"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lastRenderedPageBreak/>
              <w:t>9</w:t>
            </w:r>
          </w:p>
        </w:tc>
        <w:tc>
          <w:tcPr>
            <w:tcW w:w="1333" w:type="dxa"/>
            <w:tcBorders>
              <w:top w:val="nil"/>
              <w:left w:val="nil"/>
              <w:bottom w:val="single" w:sz="4" w:space="0" w:color="002060"/>
              <w:right w:val="single" w:sz="4" w:space="0" w:color="002060"/>
            </w:tcBorders>
            <w:shd w:val="clear" w:color="auto" w:fill="auto"/>
            <w:vAlign w:val="center"/>
            <w:hideMark/>
          </w:tcPr>
          <w:p w14:paraId="4708E6BB"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Permisos para la instalación de parques  de zonas francas</w:t>
            </w:r>
          </w:p>
        </w:tc>
        <w:tc>
          <w:tcPr>
            <w:tcW w:w="858" w:type="dxa"/>
            <w:tcBorders>
              <w:top w:val="nil"/>
              <w:left w:val="nil"/>
              <w:bottom w:val="single" w:sz="4" w:space="0" w:color="002060"/>
              <w:right w:val="single" w:sz="4" w:space="0" w:color="002060"/>
            </w:tcBorders>
            <w:shd w:val="clear" w:color="auto" w:fill="auto"/>
            <w:noWrap/>
            <w:vAlign w:val="center"/>
            <w:hideMark/>
          </w:tcPr>
          <w:p w14:paraId="3B886A8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21" w:type="dxa"/>
            <w:tcBorders>
              <w:top w:val="nil"/>
              <w:left w:val="nil"/>
              <w:bottom w:val="single" w:sz="4" w:space="0" w:color="002060"/>
              <w:right w:val="single" w:sz="4" w:space="0" w:color="002060"/>
            </w:tcBorders>
            <w:shd w:val="clear" w:color="auto" w:fill="auto"/>
            <w:noWrap/>
            <w:vAlign w:val="center"/>
            <w:hideMark/>
          </w:tcPr>
          <w:p w14:paraId="7B6C87A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0D9BEE4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837" w:type="dxa"/>
            <w:tcBorders>
              <w:top w:val="nil"/>
              <w:left w:val="nil"/>
              <w:bottom w:val="single" w:sz="4" w:space="0" w:color="002060"/>
              <w:right w:val="single" w:sz="4" w:space="0" w:color="002060"/>
            </w:tcBorders>
            <w:shd w:val="clear" w:color="auto" w:fill="auto"/>
            <w:noWrap/>
            <w:vAlign w:val="center"/>
            <w:hideMark/>
          </w:tcPr>
          <w:p w14:paraId="320FE11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85" w:type="dxa"/>
            <w:tcBorders>
              <w:top w:val="nil"/>
              <w:left w:val="nil"/>
              <w:bottom w:val="single" w:sz="4" w:space="0" w:color="002060"/>
              <w:right w:val="single" w:sz="4" w:space="0" w:color="002060"/>
            </w:tcBorders>
            <w:shd w:val="clear" w:color="auto" w:fill="auto"/>
            <w:noWrap/>
            <w:vAlign w:val="center"/>
            <w:hideMark/>
          </w:tcPr>
          <w:p w14:paraId="263B396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4914E1A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3" w:type="dxa"/>
            <w:tcBorders>
              <w:top w:val="nil"/>
              <w:left w:val="nil"/>
              <w:bottom w:val="single" w:sz="4" w:space="0" w:color="002060"/>
              <w:right w:val="single" w:sz="4" w:space="0" w:color="002060"/>
            </w:tcBorders>
            <w:shd w:val="clear" w:color="auto" w:fill="auto"/>
            <w:noWrap/>
            <w:vAlign w:val="center"/>
            <w:hideMark/>
          </w:tcPr>
          <w:p w14:paraId="4122A6D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6966EBF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2C76E0C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679A3D2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2328317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57FDB21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3AA4ECE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  </w:t>
            </w:r>
          </w:p>
        </w:tc>
      </w:tr>
      <w:tr w:rsidR="006415C0" w:rsidRPr="00CC3E13" w14:paraId="6B176D4B"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E3D154B"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4866BC95"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Permisos para la instalación de parques  de zonas francas</w:t>
            </w:r>
          </w:p>
        </w:tc>
        <w:tc>
          <w:tcPr>
            <w:tcW w:w="858" w:type="dxa"/>
            <w:tcBorders>
              <w:top w:val="nil"/>
              <w:left w:val="nil"/>
              <w:bottom w:val="single" w:sz="4" w:space="0" w:color="002060"/>
              <w:right w:val="single" w:sz="4" w:space="0" w:color="002060"/>
            </w:tcBorders>
            <w:shd w:val="clear" w:color="auto" w:fill="auto"/>
            <w:noWrap/>
            <w:vAlign w:val="center"/>
            <w:hideMark/>
          </w:tcPr>
          <w:p w14:paraId="285D6DE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21" w:type="dxa"/>
            <w:tcBorders>
              <w:top w:val="nil"/>
              <w:left w:val="nil"/>
              <w:bottom w:val="single" w:sz="4" w:space="0" w:color="002060"/>
              <w:right w:val="single" w:sz="4" w:space="0" w:color="002060"/>
            </w:tcBorders>
            <w:shd w:val="clear" w:color="auto" w:fill="auto"/>
            <w:noWrap/>
            <w:vAlign w:val="center"/>
            <w:hideMark/>
          </w:tcPr>
          <w:p w14:paraId="234E259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42" w:type="dxa"/>
            <w:tcBorders>
              <w:top w:val="nil"/>
              <w:left w:val="nil"/>
              <w:bottom w:val="single" w:sz="4" w:space="0" w:color="002060"/>
              <w:right w:val="single" w:sz="4" w:space="0" w:color="002060"/>
            </w:tcBorders>
            <w:shd w:val="clear" w:color="auto" w:fill="auto"/>
            <w:noWrap/>
            <w:vAlign w:val="center"/>
            <w:hideMark/>
          </w:tcPr>
          <w:p w14:paraId="0804D03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837" w:type="dxa"/>
            <w:tcBorders>
              <w:top w:val="nil"/>
              <w:left w:val="nil"/>
              <w:bottom w:val="single" w:sz="4" w:space="0" w:color="002060"/>
              <w:right w:val="single" w:sz="4" w:space="0" w:color="002060"/>
            </w:tcBorders>
            <w:shd w:val="clear" w:color="auto" w:fill="auto"/>
            <w:noWrap/>
            <w:vAlign w:val="center"/>
            <w:hideMark/>
          </w:tcPr>
          <w:p w14:paraId="3BB3ECC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85" w:type="dxa"/>
            <w:tcBorders>
              <w:top w:val="nil"/>
              <w:left w:val="nil"/>
              <w:bottom w:val="single" w:sz="4" w:space="0" w:color="002060"/>
              <w:right w:val="single" w:sz="4" w:space="0" w:color="002060"/>
            </w:tcBorders>
            <w:shd w:val="clear" w:color="auto" w:fill="auto"/>
            <w:noWrap/>
            <w:vAlign w:val="center"/>
            <w:hideMark/>
          </w:tcPr>
          <w:p w14:paraId="009037C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37B7EBA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25D8989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0163019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4E41002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2EAFD38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2A51BA0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1C5B7BC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7CA8998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13,485,239</w:t>
            </w:r>
          </w:p>
        </w:tc>
      </w:tr>
      <w:tr w:rsidR="006415C0" w:rsidRPr="00CC3E13" w14:paraId="17A9B2D5"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7CC8C390"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10</w:t>
            </w:r>
          </w:p>
        </w:tc>
        <w:tc>
          <w:tcPr>
            <w:tcW w:w="1333" w:type="dxa"/>
            <w:tcBorders>
              <w:top w:val="nil"/>
              <w:left w:val="nil"/>
              <w:bottom w:val="single" w:sz="4" w:space="0" w:color="002060"/>
              <w:right w:val="single" w:sz="4" w:space="0" w:color="002060"/>
            </w:tcBorders>
            <w:shd w:val="clear" w:color="auto" w:fill="auto"/>
            <w:vAlign w:val="center"/>
            <w:hideMark/>
          </w:tcPr>
          <w:p w14:paraId="3D036C1D"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Permisos para la </w:t>
            </w:r>
            <w:r w:rsidRPr="00CC3E13">
              <w:rPr>
                <w:rFonts w:eastAsia="Times New Roman"/>
                <w:color w:val="747171"/>
                <w:spacing w:val="0"/>
                <w:lang w:val="es-DO" w:eastAsia="es-DO"/>
              </w:rPr>
              <w:lastRenderedPageBreak/>
              <w:t>instalación de empresas de zonas francas</w:t>
            </w:r>
          </w:p>
        </w:tc>
        <w:tc>
          <w:tcPr>
            <w:tcW w:w="858" w:type="dxa"/>
            <w:tcBorders>
              <w:top w:val="nil"/>
              <w:left w:val="nil"/>
              <w:bottom w:val="single" w:sz="4" w:space="0" w:color="002060"/>
              <w:right w:val="single" w:sz="4" w:space="0" w:color="002060"/>
            </w:tcBorders>
            <w:shd w:val="clear" w:color="auto" w:fill="auto"/>
            <w:noWrap/>
            <w:vAlign w:val="center"/>
            <w:hideMark/>
          </w:tcPr>
          <w:p w14:paraId="475777A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8  </w:t>
            </w:r>
          </w:p>
        </w:tc>
        <w:tc>
          <w:tcPr>
            <w:tcW w:w="921" w:type="dxa"/>
            <w:tcBorders>
              <w:top w:val="nil"/>
              <w:left w:val="nil"/>
              <w:bottom w:val="single" w:sz="4" w:space="0" w:color="002060"/>
              <w:right w:val="single" w:sz="4" w:space="0" w:color="002060"/>
            </w:tcBorders>
            <w:shd w:val="clear" w:color="auto" w:fill="auto"/>
            <w:noWrap/>
            <w:vAlign w:val="center"/>
            <w:hideMark/>
          </w:tcPr>
          <w:p w14:paraId="01969A8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09B260B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  </w:t>
            </w:r>
          </w:p>
        </w:tc>
        <w:tc>
          <w:tcPr>
            <w:tcW w:w="837" w:type="dxa"/>
            <w:tcBorders>
              <w:top w:val="nil"/>
              <w:left w:val="nil"/>
              <w:bottom w:val="single" w:sz="4" w:space="0" w:color="002060"/>
              <w:right w:val="single" w:sz="4" w:space="0" w:color="002060"/>
            </w:tcBorders>
            <w:shd w:val="clear" w:color="auto" w:fill="auto"/>
            <w:noWrap/>
            <w:vAlign w:val="center"/>
            <w:hideMark/>
          </w:tcPr>
          <w:p w14:paraId="1B343C9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  </w:t>
            </w:r>
          </w:p>
        </w:tc>
        <w:tc>
          <w:tcPr>
            <w:tcW w:w="985" w:type="dxa"/>
            <w:tcBorders>
              <w:top w:val="nil"/>
              <w:left w:val="nil"/>
              <w:bottom w:val="single" w:sz="4" w:space="0" w:color="002060"/>
              <w:right w:val="single" w:sz="4" w:space="0" w:color="002060"/>
            </w:tcBorders>
            <w:shd w:val="clear" w:color="auto" w:fill="auto"/>
            <w:noWrap/>
            <w:vAlign w:val="center"/>
            <w:hideMark/>
          </w:tcPr>
          <w:p w14:paraId="3E06685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16DD486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  </w:t>
            </w:r>
          </w:p>
        </w:tc>
        <w:tc>
          <w:tcPr>
            <w:tcW w:w="993" w:type="dxa"/>
            <w:tcBorders>
              <w:top w:val="nil"/>
              <w:left w:val="nil"/>
              <w:bottom w:val="single" w:sz="4" w:space="0" w:color="002060"/>
              <w:right w:val="single" w:sz="4" w:space="0" w:color="002060"/>
            </w:tcBorders>
            <w:shd w:val="clear" w:color="auto" w:fill="auto"/>
            <w:noWrap/>
            <w:vAlign w:val="center"/>
            <w:hideMark/>
          </w:tcPr>
          <w:p w14:paraId="423060F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50444E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  </w:t>
            </w:r>
          </w:p>
        </w:tc>
        <w:tc>
          <w:tcPr>
            <w:tcW w:w="992" w:type="dxa"/>
            <w:tcBorders>
              <w:top w:val="nil"/>
              <w:left w:val="nil"/>
              <w:bottom w:val="single" w:sz="4" w:space="0" w:color="002060"/>
              <w:right w:val="single" w:sz="4" w:space="0" w:color="002060"/>
            </w:tcBorders>
            <w:shd w:val="clear" w:color="auto" w:fill="auto"/>
            <w:noWrap/>
            <w:vAlign w:val="center"/>
            <w:hideMark/>
          </w:tcPr>
          <w:p w14:paraId="1FD56BE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  </w:t>
            </w:r>
          </w:p>
        </w:tc>
        <w:tc>
          <w:tcPr>
            <w:tcW w:w="992" w:type="dxa"/>
            <w:tcBorders>
              <w:top w:val="nil"/>
              <w:left w:val="nil"/>
              <w:bottom w:val="single" w:sz="4" w:space="0" w:color="002060"/>
              <w:right w:val="single" w:sz="4" w:space="0" w:color="002060"/>
            </w:tcBorders>
            <w:shd w:val="clear" w:color="auto" w:fill="auto"/>
            <w:noWrap/>
            <w:vAlign w:val="center"/>
            <w:hideMark/>
          </w:tcPr>
          <w:p w14:paraId="599A3A8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0CC4990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  </w:t>
            </w:r>
          </w:p>
        </w:tc>
        <w:tc>
          <w:tcPr>
            <w:tcW w:w="992" w:type="dxa"/>
            <w:tcBorders>
              <w:top w:val="nil"/>
              <w:left w:val="nil"/>
              <w:bottom w:val="single" w:sz="4" w:space="0" w:color="002060"/>
              <w:right w:val="single" w:sz="4" w:space="0" w:color="002060"/>
            </w:tcBorders>
            <w:shd w:val="clear" w:color="auto" w:fill="auto"/>
            <w:noWrap/>
            <w:vAlign w:val="center"/>
            <w:hideMark/>
          </w:tcPr>
          <w:p w14:paraId="6D2E58C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611E5C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76  </w:t>
            </w:r>
          </w:p>
        </w:tc>
      </w:tr>
      <w:tr w:rsidR="006415C0" w:rsidRPr="00CC3E13" w14:paraId="05CC3467"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643E422F"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437DF6BE"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Permisos para la instalación de empresas de zonas francas</w:t>
            </w:r>
          </w:p>
        </w:tc>
        <w:tc>
          <w:tcPr>
            <w:tcW w:w="858" w:type="dxa"/>
            <w:tcBorders>
              <w:top w:val="nil"/>
              <w:left w:val="nil"/>
              <w:bottom w:val="single" w:sz="4" w:space="0" w:color="002060"/>
              <w:right w:val="single" w:sz="4" w:space="0" w:color="002060"/>
            </w:tcBorders>
            <w:shd w:val="clear" w:color="auto" w:fill="auto"/>
            <w:noWrap/>
            <w:vAlign w:val="center"/>
            <w:hideMark/>
          </w:tcPr>
          <w:p w14:paraId="526F9F8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21" w:type="dxa"/>
            <w:tcBorders>
              <w:top w:val="nil"/>
              <w:left w:val="nil"/>
              <w:bottom w:val="single" w:sz="4" w:space="0" w:color="002060"/>
              <w:right w:val="single" w:sz="4" w:space="0" w:color="002060"/>
            </w:tcBorders>
            <w:shd w:val="clear" w:color="auto" w:fill="auto"/>
            <w:noWrap/>
            <w:vAlign w:val="center"/>
            <w:hideMark/>
          </w:tcPr>
          <w:p w14:paraId="1F48DDD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42" w:type="dxa"/>
            <w:tcBorders>
              <w:top w:val="nil"/>
              <w:left w:val="nil"/>
              <w:bottom w:val="single" w:sz="4" w:space="0" w:color="002060"/>
              <w:right w:val="single" w:sz="4" w:space="0" w:color="002060"/>
            </w:tcBorders>
            <w:shd w:val="clear" w:color="auto" w:fill="auto"/>
            <w:noWrap/>
            <w:vAlign w:val="center"/>
            <w:hideMark/>
          </w:tcPr>
          <w:p w14:paraId="497306A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837" w:type="dxa"/>
            <w:tcBorders>
              <w:top w:val="nil"/>
              <w:left w:val="nil"/>
              <w:bottom w:val="single" w:sz="4" w:space="0" w:color="002060"/>
              <w:right w:val="single" w:sz="4" w:space="0" w:color="002060"/>
            </w:tcBorders>
            <w:shd w:val="clear" w:color="auto" w:fill="auto"/>
            <w:noWrap/>
            <w:vAlign w:val="center"/>
            <w:hideMark/>
          </w:tcPr>
          <w:p w14:paraId="5CD2F91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85" w:type="dxa"/>
            <w:tcBorders>
              <w:top w:val="nil"/>
              <w:left w:val="nil"/>
              <w:bottom w:val="single" w:sz="4" w:space="0" w:color="002060"/>
              <w:right w:val="single" w:sz="4" w:space="0" w:color="002060"/>
            </w:tcBorders>
            <w:shd w:val="clear" w:color="auto" w:fill="auto"/>
            <w:noWrap/>
            <w:vAlign w:val="center"/>
            <w:hideMark/>
          </w:tcPr>
          <w:p w14:paraId="24AA47E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33949E3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67867A2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2D08D94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47851C1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589466C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50374C1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746DDA0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35512A3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13,485,239</w:t>
            </w:r>
          </w:p>
        </w:tc>
      </w:tr>
      <w:tr w:rsidR="006415C0" w:rsidRPr="00CC3E13" w14:paraId="1509F0E9"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06031968"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11</w:t>
            </w:r>
          </w:p>
        </w:tc>
        <w:tc>
          <w:tcPr>
            <w:tcW w:w="1333" w:type="dxa"/>
            <w:tcBorders>
              <w:top w:val="nil"/>
              <w:left w:val="nil"/>
              <w:bottom w:val="single" w:sz="4" w:space="0" w:color="002060"/>
              <w:right w:val="single" w:sz="4" w:space="0" w:color="002060"/>
            </w:tcBorders>
            <w:shd w:val="clear" w:color="auto" w:fill="auto"/>
            <w:vAlign w:val="center"/>
            <w:hideMark/>
          </w:tcPr>
          <w:p w14:paraId="3FF250EC"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Permisos para la instalación de empresas </w:t>
            </w:r>
            <w:r w:rsidRPr="00CC3E13">
              <w:rPr>
                <w:rFonts w:eastAsia="Times New Roman"/>
                <w:color w:val="747171"/>
                <w:spacing w:val="0"/>
                <w:lang w:val="es-DO" w:eastAsia="es-DO"/>
              </w:rPr>
              <w:lastRenderedPageBreak/>
              <w:t>de la zona especial de desarrollo fronterizo</w:t>
            </w:r>
          </w:p>
        </w:tc>
        <w:tc>
          <w:tcPr>
            <w:tcW w:w="858" w:type="dxa"/>
            <w:tcBorders>
              <w:top w:val="nil"/>
              <w:left w:val="nil"/>
              <w:bottom w:val="single" w:sz="4" w:space="0" w:color="002060"/>
              <w:right w:val="single" w:sz="4" w:space="0" w:color="002060"/>
            </w:tcBorders>
            <w:shd w:val="clear" w:color="auto" w:fill="auto"/>
            <w:noWrap/>
            <w:vAlign w:val="center"/>
            <w:hideMark/>
          </w:tcPr>
          <w:p w14:paraId="4E1732A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6AFFA82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6CE2DEC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837" w:type="dxa"/>
            <w:tcBorders>
              <w:top w:val="nil"/>
              <w:left w:val="nil"/>
              <w:bottom w:val="single" w:sz="4" w:space="0" w:color="002060"/>
              <w:right w:val="single" w:sz="4" w:space="0" w:color="002060"/>
            </w:tcBorders>
            <w:shd w:val="clear" w:color="auto" w:fill="auto"/>
            <w:noWrap/>
            <w:vAlign w:val="center"/>
            <w:hideMark/>
          </w:tcPr>
          <w:p w14:paraId="568A110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  </w:t>
            </w:r>
          </w:p>
        </w:tc>
        <w:tc>
          <w:tcPr>
            <w:tcW w:w="985" w:type="dxa"/>
            <w:tcBorders>
              <w:top w:val="nil"/>
              <w:left w:val="nil"/>
              <w:bottom w:val="single" w:sz="4" w:space="0" w:color="002060"/>
              <w:right w:val="single" w:sz="4" w:space="0" w:color="002060"/>
            </w:tcBorders>
            <w:shd w:val="clear" w:color="auto" w:fill="auto"/>
            <w:noWrap/>
            <w:vAlign w:val="center"/>
            <w:hideMark/>
          </w:tcPr>
          <w:p w14:paraId="09BCEA9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F7FF4D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  </w:t>
            </w:r>
          </w:p>
        </w:tc>
        <w:tc>
          <w:tcPr>
            <w:tcW w:w="993" w:type="dxa"/>
            <w:tcBorders>
              <w:top w:val="nil"/>
              <w:left w:val="nil"/>
              <w:bottom w:val="single" w:sz="4" w:space="0" w:color="002060"/>
              <w:right w:val="single" w:sz="4" w:space="0" w:color="002060"/>
            </w:tcBorders>
            <w:shd w:val="clear" w:color="auto" w:fill="auto"/>
            <w:noWrap/>
            <w:vAlign w:val="center"/>
            <w:hideMark/>
          </w:tcPr>
          <w:p w14:paraId="5AE114C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07E7F2D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20  </w:t>
            </w:r>
          </w:p>
        </w:tc>
        <w:tc>
          <w:tcPr>
            <w:tcW w:w="992" w:type="dxa"/>
            <w:tcBorders>
              <w:top w:val="nil"/>
              <w:left w:val="nil"/>
              <w:bottom w:val="single" w:sz="4" w:space="0" w:color="002060"/>
              <w:right w:val="single" w:sz="4" w:space="0" w:color="002060"/>
            </w:tcBorders>
            <w:shd w:val="clear" w:color="auto" w:fill="auto"/>
            <w:noWrap/>
            <w:vAlign w:val="center"/>
            <w:hideMark/>
          </w:tcPr>
          <w:p w14:paraId="685CBB7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48907A0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69A6486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  </w:t>
            </w:r>
          </w:p>
        </w:tc>
        <w:tc>
          <w:tcPr>
            <w:tcW w:w="992" w:type="dxa"/>
            <w:tcBorders>
              <w:top w:val="nil"/>
              <w:left w:val="nil"/>
              <w:bottom w:val="single" w:sz="4" w:space="0" w:color="002060"/>
              <w:right w:val="single" w:sz="4" w:space="0" w:color="002060"/>
            </w:tcBorders>
            <w:shd w:val="clear" w:color="auto" w:fill="auto"/>
            <w:noWrap/>
            <w:vAlign w:val="center"/>
            <w:hideMark/>
          </w:tcPr>
          <w:p w14:paraId="2B34FD9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AF1B06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50  </w:t>
            </w:r>
          </w:p>
        </w:tc>
      </w:tr>
      <w:tr w:rsidR="006415C0" w:rsidRPr="00CC3E13" w14:paraId="3934E976"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96BCDAC"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77BE0DB5"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Permisos para la instalación de empresas de la zona especial de desarrollo fronterizo</w:t>
            </w:r>
          </w:p>
        </w:tc>
        <w:tc>
          <w:tcPr>
            <w:tcW w:w="858" w:type="dxa"/>
            <w:tcBorders>
              <w:top w:val="nil"/>
              <w:left w:val="nil"/>
              <w:bottom w:val="single" w:sz="4" w:space="0" w:color="002060"/>
              <w:right w:val="single" w:sz="4" w:space="0" w:color="002060"/>
            </w:tcBorders>
            <w:shd w:val="clear" w:color="auto" w:fill="auto"/>
            <w:noWrap/>
            <w:vAlign w:val="center"/>
            <w:hideMark/>
          </w:tcPr>
          <w:p w14:paraId="5120CAD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21" w:type="dxa"/>
            <w:tcBorders>
              <w:top w:val="nil"/>
              <w:left w:val="nil"/>
              <w:bottom w:val="single" w:sz="4" w:space="0" w:color="002060"/>
              <w:right w:val="single" w:sz="4" w:space="0" w:color="002060"/>
            </w:tcBorders>
            <w:shd w:val="clear" w:color="auto" w:fill="auto"/>
            <w:noWrap/>
            <w:vAlign w:val="center"/>
            <w:hideMark/>
          </w:tcPr>
          <w:p w14:paraId="7213991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42" w:type="dxa"/>
            <w:tcBorders>
              <w:top w:val="nil"/>
              <w:left w:val="nil"/>
              <w:bottom w:val="single" w:sz="4" w:space="0" w:color="002060"/>
              <w:right w:val="single" w:sz="4" w:space="0" w:color="002060"/>
            </w:tcBorders>
            <w:shd w:val="clear" w:color="auto" w:fill="auto"/>
            <w:noWrap/>
            <w:vAlign w:val="center"/>
            <w:hideMark/>
          </w:tcPr>
          <w:p w14:paraId="74E3E2A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837" w:type="dxa"/>
            <w:tcBorders>
              <w:top w:val="nil"/>
              <w:left w:val="nil"/>
              <w:bottom w:val="single" w:sz="4" w:space="0" w:color="002060"/>
              <w:right w:val="single" w:sz="4" w:space="0" w:color="002060"/>
            </w:tcBorders>
            <w:shd w:val="clear" w:color="auto" w:fill="auto"/>
            <w:noWrap/>
            <w:vAlign w:val="center"/>
            <w:hideMark/>
          </w:tcPr>
          <w:p w14:paraId="657B644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85" w:type="dxa"/>
            <w:tcBorders>
              <w:top w:val="nil"/>
              <w:left w:val="nil"/>
              <w:bottom w:val="single" w:sz="4" w:space="0" w:color="002060"/>
              <w:right w:val="single" w:sz="4" w:space="0" w:color="002060"/>
            </w:tcBorders>
            <w:shd w:val="clear" w:color="auto" w:fill="auto"/>
            <w:noWrap/>
            <w:vAlign w:val="center"/>
            <w:hideMark/>
          </w:tcPr>
          <w:p w14:paraId="49C3E85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7BB6246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15A0785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4835562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4136167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5309A5D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342BAFD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0B05FF0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0014CE2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13,485,239</w:t>
            </w:r>
          </w:p>
        </w:tc>
      </w:tr>
      <w:tr w:rsidR="006415C0" w:rsidRPr="00CC3E13" w14:paraId="0EA6C97B"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3DED180E"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12</w:t>
            </w:r>
          </w:p>
        </w:tc>
        <w:tc>
          <w:tcPr>
            <w:tcW w:w="1333" w:type="dxa"/>
            <w:tcBorders>
              <w:top w:val="nil"/>
              <w:left w:val="nil"/>
              <w:bottom w:val="single" w:sz="4" w:space="0" w:color="002060"/>
              <w:right w:val="single" w:sz="4" w:space="0" w:color="002060"/>
            </w:tcBorders>
            <w:shd w:val="clear" w:color="auto" w:fill="auto"/>
            <w:vAlign w:val="center"/>
            <w:hideMark/>
          </w:tcPr>
          <w:p w14:paraId="4BC09D70"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Empresas visitadas a </w:t>
            </w:r>
            <w:r w:rsidRPr="00CC3E13">
              <w:rPr>
                <w:rFonts w:eastAsia="Times New Roman"/>
                <w:color w:val="747171"/>
                <w:spacing w:val="0"/>
                <w:lang w:val="es-DO" w:eastAsia="es-DO"/>
              </w:rPr>
              <w:lastRenderedPageBreak/>
              <w:t>través del Programa Ruta Industrial</w:t>
            </w:r>
          </w:p>
        </w:tc>
        <w:tc>
          <w:tcPr>
            <w:tcW w:w="858" w:type="dxa"/>
            <w:tcBorders>
              <w:top w:val="nil"/>
              <w:left w:val="nil"/>
              <w:bottom w:val="single" w:sz="4" w:space="0" w:color="002060"/>
              <w:right w:val="single" w:sz="4" w:space="0" w:color="002060"/>
            </w:tcBorders>
            <w:shd w:val="clear" w:color="auto" w:fill="auto"/>
            <w:noWrap/>
            <w:vAlign w:val="center"/>
            <w:hideMark/>
          </w:tcPr>
          <w:p w14:paraId="3764AF0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1  </w:t>
            </w:r>
          </w:p>
        </w:tc>
        <w:tc>
          <w:tcPr>
            <w:tcW w:w="921" w:type="dxa"/>
            <w:tcBorders>
              <w:top w:val="nil"/>
              <w:left w:val="nil"/>
              <w:bottom w:val="single" w:sz="4" w:space="0" w:color="002060"/>
              <w:right w:val="single" w:sz="4" w:space="0" w:color="002060"/>
            </w:tcBorders>
            <w:shd w:val="clear" w:color="auto" w:fill="auto"/>
            <w:noWrap/>
            <w:vAlign w:val="center"/>
            <w:hideMark/>
          </w:tcPr>
          <w:p w14:paraId="2C9C45A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42" w:type="dxa"/>
            <w:tcBorders>
              <w:top w:val="nil"/>
              <w:left w:val="nil"/>
              <w:bottom w:val="single" w:sz="4" w:space="0" w:color="002060"/>
              <w:right w:val="single" w:sz="4" w:space="0" w:color="002060"/>
            </w:tcBorders>
            <w:shd w:val="clear" w:color="auto" w:fill="auto"/>
            <w:noWrap/>
            <w:vAlign w:val="center"/>
            <w:hideMark/>
          </w:tcPr>
          <w:p w14:paraId="022855B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837" w:type="dxa"/>
            <w:tcBorders>
              <w:top w:val="nil"/>
              <w:left w:val="nil"/>
              <w:bottom w:val="single" w:sz="4" w:space="0" w:color="002060"/>
              <w:right w:val="single" w:sz="4" w:space="0" w:color="002060"/>
            </w:tcBorders>
            <w:shd w:val="clear" w:color="auto" w:fill="auto"/>
            <w:noWrap/>
            <w:vAlign w:val="center"/>
            <w:hideMark/>
          </w:tcPr>
          <w:p w14:paraId="606DC6C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85" w:type="dxa"/>
            <w:tcBorders>
              <w:top w:val="nil"/>
              <w:left w:val="nil"/>
              <w:bottom w:val="single" w:sz="4" w:space="0" w:color="002060"/>
              <w:right w:val="single" w:sz="4" w:space="0" w:color="002060"/>
            </w:tcBorders>
            <w:shd w:val="clear" w:color="auto" w:fill="auto"/>
            <w:noWrap/>
            <w:vAlign w:val="center"/>
            <w:hideMark/>
          </w:tcPr>
          <w:p w14:paraId="6E6F334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3B0E449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3" w:type="dxa"/>
            <w:tcBorders>
              <w:top w:val="nil"/>
              <w:left w:val="nil"/>
              <w:bottom w:val="single" w:sz="4" w:space="0" w:color="002060"/>
              <w:right w:val="single" w:sz="4" w:space="0" w:color="002060"/>
            </w:tcBorders>
            <w:shd w:val="clear" w:color="auto" w:fill="auto"/>
            <w:noWrap/>
            <w:vAlign w:val="center"/>
            <w:hideMark/>
          </w:tcPr>
          <w:p w14:paraId="2D6A37F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2" w:type="dxa"/>
            <w:tcBorders>
              <w:top w:val="nil"/>
              <w:left w:val="nil"/>
              <w:bottom w:val="single" w:sz="4" w:space="0" w:color="002060"/>
              <w:right w:val="single" w:sz="4" w:space="0" w:color="002060"/>
            </w:tcBorders>
            <w:shd w:val="clear" w:color="auto" w:fill="auto"/>
            <w:noWrap/>
            <w:vAlign w:val="center"/>
            <w:hideMark/>
          </w:tcPr>
          <w:p w14:paraId="5EF2A44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1D95EB1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1B680E3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01F65DC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6378503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19A94AC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  </w:t>
            </w:r>
          </w:p>
        </w:tc>
      </w:tr>
      <w:tr w:rsidR="006415C0" w:rsidRPr="00CC3E13" w14:paraId="54E15693"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2F8C1999"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2CBED8FA"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Empresas visitadas a través del Programa Ruta Industrial</w:t>
            </w:r>
          </w:p>
        </w:tc>
        <w:tc>
          <w:tcPr>
            <w:tcW w:w="858" w:type="dxa"/>
            <w:tcBorders>
              <w:top w:val="nil"/>
              <w:left w:val="nil"/>
              <w:bottom w:val="single" w:sz="4" w:space="0" w:color="002060"/>
              <w:right w:val="single" w:sz="4" w:space="0" w:color="002060"/>
            </w:tcBorders>
            <w:shd w:val="clear" w:color="auto" w:fill="auto"/>
            <w:noWrap/>
            <w:vAlign w:val="center"/>
            <w:hideMark/>
          </w:tcPr>
          <w:p w14:paraId="3096B2D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21" w:type="dxa"/>
            <w:tcBorders>
              <w:top w:val="nil"/>
              <w:left w:val="nil"/>
              <w:bottom w:val="single" w:sz="4" w:space="0" w:color="002060"/>
              <w:right w:val="single" w:sz="4" w:space="0" w:color="002060"/>
            </w:tcBorders>
            <w:shd w:val="clear" w:color="auto" w:fill="auto"/>
            <w:noWrap/>
            <w:vAlign w:val="center"/>
            <w:hideMark/>
          </w:tcPr>
          <w:p w14:paraId="205852B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42" w:type="dxa"/>
            <w:tcBorders>
              <w:top w:val="nil"/>
              <w:left w:val="nil"/>
              <w:bottom w:val="single" w:sz="4" w:space="0" w:color="002060"/>
              <w:right w:val="single" w:sz="4" w:space="0" w:color="002060"/>
            </w:tcBorders>
            <w:shd w:val="clear" w:color="auto" w:fill="auto"/>
            <w:noWrap/>
            <w:vAlign w:val="center"/>
            <w:hideMark/>
          </w:tcPr>
          <w:p w14:paraId="7769806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837" w:type="dxa"/>
            <w:tcBorders>
              <w:top w:val="nil"/>
              <w:left w:val="nil"/>
              <w:bottom w:val="single" w:sz="4" w:space="0" w:color="002060"/>
              <w:right w:val="single" w:sz="4" w:space="0" w:color="002060"/>
            </w:tcBorders>
            <w:shd w:val="clear" w:color="auto" w:fill="auto"/>
            <w:noWrap/>
            <w:vAlign w:val="center"/>
            <w:hideMark/>
          </w:tcPr>
          <w:p w14:paraId="256F03E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85" w:type="dxa"/>
            <w:tcBorders>
              <w:top w:val="nil"/>
              <w:left w:val="nil"/>
              <w:bottom w:val="single" w:sz="4" w:space="0" w:color="002060"/>
              <w:right w:val="single" w:sz="4" w:space="0" w:color="002060"/>
            </w:tcBorders>
            <w:shd w:val="clear" w:color="auto" w:fill="auto"/>
            <w:noWrap/>
            <w:vAlign w:val="center"/>
            <w:hideMark/>
          </w:tcPr>
          <w:p w14:paraId="2EF54F5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13F2A79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5F12EDB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743589D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44F62EE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33727BD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3" w:type="dxa"/>
            <w:tcBorders>
              <w:top w:val="nil"/>
              <w:left w:val="nil"/>
              <w:bottom w:val="single" w:sz="4" w:space="0" w:color="002060"/>
              <w:right w:val="single" w:sz="4" w:space="0" w:color="002060"/>
            </w:tcBorders>
            <w:shd w:val="clear" w:color="auto" w:fill="auto"/>
            <w:noWrap/>
            <w:vAlign w:val="center"/>
            <w:hideMark/>
          </w:tcPr>
          <w:p w14:paraId="4A05766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4E9BB64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1,123,770</w:t>
            </w:r>
          </w:p>
        </w:tc>
        <w:tc>
          <w:tcPr>
            <w:tcW w:w="992" w:type="dxa"/>
            <w:tcBorders>
              <w:top w:val="nil"/>
              <w:left w:val="nil"/>
              <w:bottom w:val="single" w:sz="4" w:space="0" w:color="002060"/>
              <w:right w:val="single" w:sz="4" w:space="0" w:color="002060"/>
            </w:tcBorders>
            <w:shd w:val="clear" w:color="auto" w:fill="auto"/>
            <w:noWrap/>
            <w:vAlign w:val="center"/>
            <w:hideMark/>
          </w:tcPr>
          <w:p w14:paraId="46AC23A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13,485,239</w:t>
            </w:r>
          </w:p>
        </w:tc>
      </w:tr>
      <w:tr w:rsidR="006415C0" w:rsidRPr="00CC3E13" w14:paraId="06EC001F"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63C31E1E"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13</w:t>
            </w:r>
          </w:p>
        </w:tc>
        <w:tc>
          <w:tcPr>
            <w:tcW w:w="1333" w:type="dxa"/>
            <w:tcBorders>
              <w:top w:val="nil"/>
              <w:left w:val="nil"/>
              <w:bottom w:val="single" w:sz="4" w:space="0" w:color="002060"/>
              <w:right w:val="single" w:sz="4" w:space="0" w:color="002060"/>
            </w:tcBorders>
            <w:shd w:val="clear" w:color="auto" w:fill="auto"/>
            <w:vAlign w:val="center"/>
            <w:hideMark/>
          </w:tcPr>
          <w:p w14:paraId="4F674122"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Personas capacitadas a través del programa </w:t>
            </w:r>
            <w:r w:rsidRPr="00CC3E13">
              <w:rPr>
                <w:rFonts w:eastAsia="Times New Roman"/>
                <w:color w:val="747171"/>
                <w:spacing w:val="0"/>
                <w:lang w:val="es-DO" w:eastAsia="es-DO"/>
              </w:rPr>
              <w:lastRenderedPageBreak/>
              <w:t>de fortalecimiento de capacitades técnicas dirigido a la industria manufacturera local</w:t>
            </w:r>
          </w:p>
        </w:tc>
        <w:tc>
          <w:tcPr>
            <w:tcW w:w="858" w:type="dxa"/>
            <w:tcBorders>
              <w:top w:val="nil"/>
              <w:left w:val="nil"/>
              <w:bottom w:val="single" w:sz="4" w:space="0" w:color="002060"/>
              <w:right w:val="single" w:sz="4" w:space="0" w:color="002060"/>
            </w:tcBorders>
            <w:shd w:val="clear" w:color="auto" w:fill="auto"/>
            <w:noWrap/>
            <w:vAlign w:val="center"/>
            <w:hideMark/>
          </w:tcPr>
          <w:p w14:paraId="473AA63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300694C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078623C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850  </w:t>
            </w:r>
          </w:p>
        </w:tc>
        <w:tc>
          <w:tcPr>
            <w:tcW w:w="837" w:type="dxa"/>
            <w:tcBorders>
              <w:top w:val="nil"/>
              <w:left w:val="nil"/>
              <w:bottom w:val="single" w:sz="4" w:space="0" w:color="002060"/>
              <w:right w:val="single" w:sz="4" w:space="0" w:color="002060"/>
            </w:tcBorders>
            <w:shd w:val="clear" w:color="auto" w:fill="auto"/>
            <w:noWrap/>
            <w:vAlign w:val="center"/>
            <w:hideMark/>
          </w:tcPr>
          <w:p w14:paraId="40177DC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800  </w:t>
            </w:r>
          </w:p>
        </w:tc>
        <w:tc>
          <w:tcPr>
            <w:tcW w:w="985" w:type="dxa"/>
            <w:tcBorders>
              <w:top w:val="nil"/>
              <w:left w:val="nil"/>
              <w:bottom w:val="single" w:sz="4" w:space="0" w:color="002060"/>
              <w:right w:val="single" w:sz="4" w:space="0" w:color="002060"/>
            </w:tcBorders>
            <w:shd w:val="clear" w:color="auto" w:fill="auto"/>
            <w:noWrap/>
            <w:vAlign w:val="center"/>
            <w:hideMark/>
          </w:tcPr>
          <w:p w14:paraId="604232F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850  </w:t>
            </w:r>
          </w:p>
        </w:tc>
        <w:tc>
          <w:tcPr>
            <w:tcW w:w="992" w:type="dxa"/>
            <w:tcBorders>
              <w:top w:val="nil"/>
              <w:left w:val="nil"/>
              <w:bottom w:val="single" w:sz="4" w:space="0" w:color="002060"/>
              <w:right w:val="single" w:sz="4" w:space="0" w:color="002060"/>
            </w:tcBorders>
            <w:shd w:val="clear" w:color="auto" w:fill="auto"/>
            <w:noWrap/>
            <w:vAlign w:val="center"/>
            <w:hideMark/>
          </w:tcPr>
          <w:p w14:paraId="66AABDA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750  </w:t>
            </w:r>
          </w:p>
        </w:tc>
        <w:tc>
          <w:tcPr>
            <w:tcW w:w="993" w:type="dxa"/>
            <w:tcBorders>
              <w:top w:val="nil"/>
              <w:left w:val="nil"/>
              <w:bottom w:val="single" w:sz="4" w:space="0" w:color="002060"/>
              <w:right w:val="single" w:sz="4" w:space="0" w:color="002060"/>
            </w:tcBorders>
            <w:shd w:val="clear" w:color="auto" w:fill="auto"/>
            <w:noWrap/>
            <w:vAlign w:val="center"/>
            <w:hideMark/>
          </w:tcPr>
          <w:p w14:paraId="3F3A437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800  </w:t>
            </w:r>
          </w:p>
        </w:tc>
        <w:tc>
          <w:tcPr>
            <w:tcW w:w="992" w:type="dxa"/>
            <w:tcBorders>
              <w:top w:val="nil"/>
              <w:left w:val="nil"/>
              <w:bottom w:val="single" w:sz="4" w:space="0" w:color="002060"/>
              <w:right w:val="single" w:sz="4" w:space="0" w:color="002060"/>
            </w:tcBorders>
            <w:shd w:val="clear" w:color="auto" w:fill="auto"/>
            <w:noWrap/>
            <w:vAlign w:val="center"/>
            <w:hideMark/>
          </w:tcPr>
          <w:p w14:paraId="393A6AD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850  </w:t>
            </w:r>
          </w:p>
        </w:tc>
        <w:tc>
          <w:tcPr>
            <w:tcW w:w="992" w:type="dxa"/>
            <w:tcBorders>
              <w:top w:val="nil"/>
              <w:left w:val="nil"/>
              <w:bottom w:val="single" w:sz="4" w:space="0" w:color="002060"/>
              <w:right w:val="single" w:sz="4" w:space="0" w:color="002060"/>
            </w:tcBorders>
            <w:shd w:val="clear" w:color="auto" w:fill="auto"/>
            <w:noWrap/>
            <w:vAlign w:val="center"/>
            <w:hideMark/>
          </w:tcPr>
          <w:p w14:paraId="1120BE2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900  </w:t>
            </w:r>
          </w:p>
        </w:tc>
        <w:tc>
          <w:tcPr>
            <w:tcW w:w="992" w:type="dxa"/>
            <w:tcBorders>
              <w:top w:val="nil"/>
              <w:left w:val="nil"/>
              <w:bottom w:val="single" w:sz="4" w:space="0" w:color="002060"/>
              <w:right w:val="single" w:sz="4" w:space="0" w:color="002060"/>
            </w:tcBorders>
            <w:shd w:val="clear" w:color="auto" w:fill="auto"/>
            <w:noWrap/>
            <w:vAlign w:val="center"/>
            <w:hideMark/>
          </w:tcPr>
          <w:p w14:paraId="302C8D8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950  </w:t>
            </w:r>
          </w:p>
        </w:tc>
        <w:tc>
          <w:tcPr>
            <w:tcW w:w="993" w:type="dxa"/>
            <w:tcBorders>
              <w:top w:val="nil"/>
              <w:left w:val="nil"/>
              <w:bottom w:val="single" w:sz="4" w:space="0" w:color="002060"/>
              <w:right w:val="single" w:sz="4" w:space="0" w:color="002060"/>
            </w:tcBorders>
            <w:shd w:val="clear" w:color="auto" w:fill="auto"/>
            <w:noWrap/>
            <w:vAlign w:val="center"/>
            <w:hideMark/>
          </w:tcPr>
          <w:p w14:paraId="383F45D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1,000  </w:t>
            </w:r>
          </w:p>
        </w:tc>
        <w:tc>
          <w:tcPr>
            <w:tcW w:w="992" w:type="dxa"/>
            <w:tcBorders>
              <w:top w:val="nil"/>
              <w:left w:val="nil"/>
              <w:bottom w:val="single" w:sz="4" w:space="0" w:color="002060"/>
              <w:right w:val="single" w:sz="4" w:space="0" w:color="002060"/>
            </w:tcBorders>
            <w:shd w:val="clear" w:color="auto" w:fill="auto"/>
            <w:noWrap/>
            <w:vAlign w:val="center"/>
            <w:hideMark/>
          </w:tcPr>
          <w:p w14:paraId="6E665CD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614  </w:t>
            </w:r>
          </w:p>
        </w:tc>
        <w:tc>
          <w:tcPr>
            <w:tcW w:w="992" w:type="dxa"/>
            <w:tcBorders>
              <w:top w:val="nil"/>
              <w:left w:val="nil"/>
              <w:bottom w:val="single" w:sz="4" w:space="0" w:color="002060"/>
              <w:right w:val="single" w:sz="4" w:space="0" w:color="002060"/>
            </w:tcBorders>
            <w:shd w:val="clear" w:color="auto" w:fill="auto"/>
            <w:noWrap/>
            <w:vAlign w:val="center"/>
            <w:hideMark/>
          </w:tcPr>
          <w:p w14:paraId="6804458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8,364  </w:t>
            </w:r>
          </w:p>
        </w:tc>
      </w:tr>
      <w:tr w:rsidR="006415C0" w:rsidRPr="00CC3E13" w14:paraId="265D22F0"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26CD61F5"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3033AC6D"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Personas capacitadas a través del programa de </w:t>
            </w:r>
            <w:r w:rsidRPr="00CC3E13">
              <w:rPr>
                <w:rFonts w:eastAsia="Times New Roman"/>
                <w:color w:val="747171"/>
                <w:spacing w:val="0"/>
                <w:lang w:val="es-DO" w:eastAsia="es-DO"/>
              </w:rPr>
              <w:lastRenderedPageBreak/>
              <w:t>fortalecimiento de capacitades técnicas dirigido a la industria manufacturera local</w:t>
            </w:r>
          </w:p>
        </w:tc>
        <w:tc>
          <w:tcPr>
            <w:tcW w:w="858" w:type="dxa"/>
            <w:tcBorders>
              <w:top w:val="nil"/>
              <w:left w:val="nil"/>
              <w:bottom w:val="single" w:sz="4" w:space="0" w:color="002060"/>
              <w:right w:val="single" w:sz="4" w:space="0" w:color="002060"/>
            </w:tcBorders>
            <w:shd w:val="clear" w:color="auto" w:fill="auto"/>
            <w:noWrap/>
            <w:vAlign w:val="center"/>
            <w:hideMark/>
          </w:tcPr>
          <w:p w14:paraId="496AA2D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1,134,122</w:t>
            </w:r>
          </w:p>
        </w:tc>
        <w:tc>
          <w:tcPr>
            <w:tcW w:w="921" w:type="dxa"/>
            <w:tcBorders>
              <w:top w:val="nil"/>
              <w:left w:val="nil"/>
              <w:bottom w:val="single" w:sz="4" w:space="0" w:color="002060"/>
              <w:right w:val="single" w:sz="4" w:space="0" w:color="002060"/>
            </w:tcBorders>
            <w:shd w:val="clear" w:color="auto" w:fill="auto"/>
            <w:noWrap/>
            <w:vAlign w:val="center"/>
            <w:hideMark/>
          </w:tcPr>
          <w:p w14:paraId="1AF5283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42" w:type="dxa"/>
            <w:tcBorders>
              <w:top w:val="nil"/>
              <w:left w:val="nil"/>
              <w:bottom w:val="single" w:sz="4" w:space="0" w:color="002060"/>
              <w:right w:val="single" w:sz="4" w:space="0" w:color="002060"/>
            </w:tcBorders>
            <w:shd w:val="clear" w:color="auto" w:fill="auto"/>
            <w:noWrap/>
            <w:vAlign w:val="center"/>
            <w:hideMark/>
          </w:tcPr>
          <w:p w14:paraId="4A15466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837" w:type="dxa"/>
            <w:tcBorders>
              <w:top w:val="nil"/>
              <w:left w:val="nil"/>
              <w:bottom w:val="single" w:sz="4" w:space="0" w:color="002060"/>
              <w:right w:val="single" w:sz="4" w:space="0" w:color="002060"/>
            </w:tcBorders>
            <w:shd w:val="clear" w:color="auto" w:fill="auto"/>
            <w:noWrap/>
            <w:vAlign w:val="center"/>
            <w:hideMark/>
          </w:tcPr>
          <w:p w14:paraId="2D3A0D7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85" w:type="dxa"/>
            <w:tcBorders>
              <w:top w:val="nil"/>
              <w:left w:val="nil"/>
              <w:bottom w:val="single" w:sz="4" w:space="0" w:color="002060"/>
              <w:right w:val="single" w:sz="4" w:space="0" w:color="002060"/>
            </w:tcBorders>
            <w:shd w:val="clear" w:color="auto" w:fill="auto"/>
            <w:noWrap/>
            <w:vAlign w:val="center"/>
            <w:hideMark/>
          </w:tcPr>
          <w:p w14:paraId="272395B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1B32DD7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0966746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3A8D1F7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52FBDB1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2311AFB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788DF01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783FA30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3C5F12B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13,609,460</w:t>
            </w:r>
          </w:p>
        </w:tc>
      </w:tr>
      <w:tr w:rsidR="006415C0" w:rsidRPr="00CC3E13" w14:paraId="40AE76FC"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5E1216B8"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14</w:t>
            </w:r>
          </w:p>
        </w:tc>
        <w:tc>
          <w:tcPr>
            <w:tcW w:w="1333" w:type="dxa"/>
            <w:tcBorders>
              <w:top w:val="nil"/>
              <w:left w:val="nil"/>
              <w:bottom w:val="single" w:sz="4" w:space="0" w:color="002060"/>
              <w:right w:val="single" w:sz="4" w:space="0" w:color="002060"/>
            </w:tcBorders>
            <w:shd w:val="clear" w:color="auto" w:fill="auto"/>
            <w:vAlign w:val="center"/>
            <w:hideMark/>
          </w:tcPr>
          <w:p w14:paraId="76FE8042"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Industrias asistidas a través del programa de asistencia técnica </w:t>
            </w:r>
            <w:r w:rsidRPr="00CC3E13">
              <w:rPr>
                <w:rFonts w:eastAsia="Times New Roman"/>
                <w:color w:val="747171"/>
                <w:spacing w:val="0"/>
                <w:lang w:val="es-DO" w:eastAsia="es-DO"/>
              </w:rPr>
              <w:lastRenderedPageBreak/>
              <w:t>especializada dirigido al sector industrial</w:t>
            </w:r>
          </w:p>
        </w:tc>
        <w:tc>
          <w:tcPr>
            <w:tcW w:w="858" w:type="dxa"/>
            <w:tcBorders>
              <w:top w:val="nil"/>
              <w:left w:val="nil"/>
              <w:bottom w:val="single" w:sz="4" w:space="0" w:color="002060"/>
              <w:right w:val="single" w:sz="4" w:space="0" w:color="002060"/>
            </w:tcBorders>
            <w:shd w:val="clear" w:color="auto" w:fill="auto"/>
            <w:noWrap/>
            <w:vAlign w:val="center"/>
            <w:hideMark/>
          </w:tcPr>
          <w:p w14:paraId="1C8B680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2B21A3F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42" w:type="dxa"/>
            <w:tcBorders>
              <w:top w:val="nil"/>
              <w:left w:val="nil"/>
              <w:bottom w:val="single" w:sz="4" w:space="0" w:color="002060"/>
              <w:right w:val="single" w:sz="4" w:space="0" w:color="002060"/>
            </w:tcBorders>
            <w:shd w:val="clear" w:color="auto" w:fill="auto"/>
            <w:noWrap/>
            <w:vAlign w:val="center"/>
            <w:hideMark/>
          </w:tcPr>
          <w:p w14:paraId="449B032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837" w:type="dxa"/>
            <w:tcBorders>
              <w:top w:val="nil"/>
              <w:left w:val="nil"/>
              <w:bottom w:val="single" w:sz="4" w:space="0" w:color="002060"/>
              <w:right w:val="single" w:sz="4" w:space="0" w:color="002060"/>
            </w:tcBorders>
            <w:shd w:val="clear" w:color="auto" w:fill="auto"/>
            <w:noWrap/>
            <w:vAlign w:val="center"/>
            <w:hideMark/>
          </w:tcPr>
          <w:p w14:paraId="09D4EEA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85" w:type="dxa"/>
            <w:tcBorders>
              <w:top w:val="nil"/>
              <w:left w:val="nil"/>
              <w:bottom w:val="single" w:sz="4" w:space="0" w:color="002060"/>
              <w:right w:val="single" w:sz="4" w:space="0" w:color="002060"/>
            </w:tcBorders>
            <w:shd w:val="clear" w:color="auto" w:fill="auto"/>
            <w:noWrap/>
            <w:vAlign w:val="center"/>
            <w:hideMark/>
          </w:tcPr>
          <w:p w14:paraId="48D3227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66DE7E8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3" w:type="dxa"/>
            <w:tcBorders>
              <w:top w:val="nil"/>
              <w:left w:val="nil"/>
              <w:bottom w:val="single" w:sz="4" w:space="0" w:color="002060"/>
              <w:right w:val="single" w:sz="4" w:space="0" w:color="002060"/>
            </w:tcBorders>
            <w:shd w:val="clear" w:color="auto" w:fill="auto"/>
            <w:noWrap/>
            <w:vAlign w:val="center"/>
            <w:hideMark/>
          </w:tcPr>
          <w:p w14:paraId="00A9FE6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14928A9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4DAB6E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65A7227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3" w:type="dxa"/>
            <w:tcBorders>
              <w:top w:val="nil"/>
              <w:left w:val="nil"/>
              <w:bottom w:val="single" w:sz="4" w:space="0" w:color="002060"/>
              <w:right w:val="single" w:sz="4" w:space="0" w:color="002060"/>
            </w:tcBorders>
            <w:shd w:val="clear" w:color="auto" w:fill="auto"/>
            <w:noWrap/>
            <w:vAlign w:val="center"/>
            <w:hideMark/>
          </w:tcPr>
          <w:p w14:paraId="57E29C2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B8D6B5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6B5BED6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  </w:t>
            </w:r>
          </w:p>
        </w:tc>
      </w:tr>
      <w:tr w:rsidR="006415C0" w:rsidRPr="00CC3E13" w14:paraId="606B5E1E"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001765D0"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1CA97BE3"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Industrias asistidas a través del programa de asistencia técnica especializada dirigido al </w:t>
            </w:r>
            <w:r w:rsidRPr="00CC3E13">
              <w:rPr>
                <w:rFonts w:eastAsia="Times New Roman"/>
                <w:color w:val="747171"/>
                <w:spacing w:val="0"/>
                <w:lang w:val="es-DO" w:eastAsia="es-DO"/>
              </w:rPr>
              <w:lastRenderedPageBreak/>
              <w:t>sector industrial</w:t>
            </w:r>
          </w:p>
        </w:tc>
        <w:tc>
          <w:tcPr>
            <w:tcW w:w="858" w:type="dxa"/>
            <w:tcBorders>
              <w:top w:val="nil"/>
              <w:left w:val="nil"/>
              <w:bottom w:val="single" w:sz="4" w:space="0" w:color="002060"/>
              <w:right w:val="single" w:sz="4" w:space="0" w:color="002060"/>
            </w:tcBorders>
            <w:shd w:val="clear" w:color="auto" w:fill="auto"/>
            <w:noWrap/>
            <w:vAlign w:val="center"/>
            <w:hideMark/>
          </w:tcPr>
          <w:p w14:paraId="2D02641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1,134,122</w:t>
            </w:r>
          </w:p>
        </w:tc>
        <w:tc>
          <w:tcPr>
            <w:tcW w:w="921" w:type="dxa"/>
            <w:tcBorders>
              <w:top w:val="nil"/>
              <w:left w:val="nil"/>
              <w:bottom w:val="single" w:sz="4" w:space="0" w:color="002060"/>
              <w:right w:val="single" w:sz="4" w:space="0" w:color="002060"/>
            </w:tcBorders>
            <w:shd w:val="clear" w:color="auto" w:fill="auto"/>
            <w:noWrap/>
            <w:vAlign w:val="center"/>
            <w:hideMark/>
          </w:tcPr>
          <w:p w14:paraId="4FC6CFC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42" w:type="dxa"/>
            <w:tcBorders>
              <w:top w:val="nil"/>
              <w:left w:val="nil"/>
              <w:bottom w:val="single" w:sz="4" w:space="0" w:color="002060"/>
              <w:right w:val="single" w:sz="4" w:space="0" w:color="002060"/>
            </w:tcBorders>
            <w:shd w:val="clear" w:color="auto" w:fill="auto"/>
            <w:noWrap/>
            <w:vAlign w:val="center"/>
            <w:hideMark/>
          </w:tcPr>
          <w:p w14:paraId="191DBDB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837" w:type="dxa"/>
            <w:tcBorders>
              <w:top w:val="nil"/>
              <w:left w:val="nil"/>
              <w:bottom w:val="single" w:sz="4" w:space="0" w:color="002060"/>
              <w:right w:val="single" w:sz="4" w:space="0" w:color="002060"/>
            </w:tcBorders>
            <w:shd w:val="clear" w:color="auto" w:fill="auto"/>
            <w:noWrap/>
            <w:vAlign w:val="center"/>
            <w:hideMark/>
          </w:tcPr>
          <w:p w14:paraId="2503E6B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85" w:type="dxa"/>
            <w:tcBorders>
              <w:top w:val="nil"/>
              <w:left w:val="nil"/>
              <w:bottom w:val="single" w:sz="4" w:space="0" w:color="002060"/>
              <w:right w:val="single" w:sz="4" w:space="0" w:color="002060"/>
            </w:tcBorders>
            <w:shd w:val="clear" w:color="auto" w:fill="auto"/>
            <w:noWrap/>
            <w:vAlign w:val="center"/>
            <w:hideMark/>
          </w:tcPr>
          <w:p w14:paraId="21B65D5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6C276CD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3F86F0E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36D3EF4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7B8F8D8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4D361F6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305EBF4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3DDBF37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3A18B1D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13,609,460</w:t>
            </w:r>
          </w:p>
        </w:tc>
      </w:tr>
      <w:tr w:rsidR="006415C0" w:rsidRPr="00CC3E13" w14:paraId="064AD410" w14:textId="77777777" w:rsidTr="00EE769E">
        <w:trPr>
          <w:trHeight w:val="1245"/>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12069D03"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15</w:t>
            </w:r>
          </w:p>
        </w:tc>
        <w:tc>
          <w:tcPr>
            <w:tcW w:w="1333" w:type="dxa"/>
            <w:tcBorders>
              <w:top w:val="nil"/>
              <w:left w:val="nil"/>
              <w:bottom w:val="single" w:sz="4" w:space="0" w:color="002060"/>
              <w:right w:val="single" w:sz="4" w:space="0" w:color="002060"/>
            </w:tcBorders>
            <w:shd w:val="clear" w:color="auto" w:fill="auto"/>
            <w:vAlign w:val="center"/>
            <w:hideMark/>
          </w:tcPr>
          <w:p w14:paraId="22C23616" w14:textId="3AF93E55"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Industrias </w:t>
            </w:r>
            <w:r w:rsidR="00EE769E" w:rsidRPr="00CC3E13">
              <w:rPr>
                <w:rFonts w:eastAsia="Times New Roman"/>
                <w:color w:val="747171"/>
                <w:spacing w:val="0"/>
                <w:lang w:val="es-DO" w:eastAsia="es-DO"/>
              </w:rPr>
              <w:t>autodiagnosticadas</w:t>
            </w:r>
            <w:r w:rsidRPr="00CC3E13">
              <w:rPr>
                <w:rFonts w:eastAsia="Times New Roman"/>
                <w:color w:val="747171"/>
                <w:spacing w:val="0"/>
                <w:lang w:val="es-DO" w:eastAsia="es-DO"/>
              </w:rPr>
              <w:t xml:space="preserve"> a través de la Herramienta de Autodiagnóstico Digital Avanzado República Dominicana (HADA-RD)</w:t>
            </w:r>
          </w:p>
        </w:tc>
        <w:tc>
          <w:tcPr>
            <w:tcW w:w="858" w:type="dxa"/>
            <w:tcBorders>
              <w:top w:val="nil"/>
              <w:left w:val="nil"/>
              <w:bottom w:val="single" w:sz="4" w:space="0" w:color="002060"/>
              <w:right w:val="single" w:sz="4" w:space="0" w:color="002060"/>
            </w:tcBorders>
            <w:shd w:val="clear" w:color="auto" w:fill="auto"/>
            <w:noWrap/>
            <w:vAlign w:val="center"/>
            <w:hideMark/>
          </w:tcPr>
          <w:p w14:paraId="0FA1B41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21" w:type="dxa"/>
            <w:tcBorders>
              <w:top w:val="nil"/>
              <w:left w:val="nil"/>
              <w:bottom w:val="single" w:sz="4" w:space="0" w:color="002060"/>
              <w:right w:val="single" w:sz="4" w:space="0" w:color="002060"/>
            </w:tcBorders>
            <w:shd w:val="clear" w:color="auto" w:fill="auto"/>
            <w:noWrap/>
            <w:vAlign w:val="center"/>
            <w:hideMark/>
          </w:tcPr>
          <w:p w14:paraId="4986EF3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942" w:type="dxa"/>
            <w:tcBorders>
              <w:top w:val="nil"/>
              <w:left w:val="nil"/>
              <w:bottom w:val="single" w:sz="4" w:space="0" w:color="002060"/>
              <w:right w:val="single" w:sz="4" w:space="0" w:color="002060"/>
            </w:tcBorders>
            <w:shd w:val="clear" w:color="auto" w:fill="auto"/>
            <w:noWrap/>
            <w:vAlign w:val="center"/>
            <w:hideMark/>
          </w:tcPr>
          <w:p w14:paraId="5893B31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837" w:type="dxa"/>
            <w:tcBorders>
              <w:top w:val="nil"/>
              <w:left w:val="nil"/>
              <w:bottom w:val="single" w:sz="4" w:space="0" w:color="002060"/>
              <w:right w:val="single" w:sz="4" w:space="0" w:color="002060"/>
            </w:tcBorders>
            <w:shd w:val="clear" w:color="auto" w:fill="auto"/>
            <w:noWrap/>
            <w:vAlign w:val="center"/>
            <w:hideMark/>
          </w:tcPr>
          <w:p w14:paraId="3549AC2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85" w:type="dxa"/>
            <w:tcBorders>
              <w:top w:val="nil"/>
              <w:left w:val="nil"/>
              <w:bottom w:val="single" w:sz="4" w:space="0" w:color="002060"/>
              <w:right w:val="single" w:sz="4" w:space="0" w:color="002060"/>
            </w:tcBorders>
            <w:shd w:val="clear" w:color="auto" w:fill="auto"/>
            <w:noWrap/>
            <w:vAlign w:val="center"/>
            <w:hideMark/>
          </w:tcPr>
          <w:p w14:paraId="665F371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6DD1CAD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3" w:type="dxa"/>
            <w:tcBorders>
              <w:top w:val="nil"/>
              <w:left w:val="nil"/>
              <w:bottom w:val="single" w:sz="4" w:space="0" w:color="002060"/>
              <w:right w:val="single" w:sz="4" w:space="0" w:color="002060"/>
            </w:tcBorders>
            <w:shd w:val="clear" w:color="auto" w:fill="auto"/>
            <w:noWrap/>
            <w:vAlign w:val="center"/>
            <w:hideMark/>
          </w:tcPr>
          <w:p w14:paraId="245F979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2" w:type="dxa"/>
            <w:tcBorders>
              <w:top w:val="nil"/>
              <w:left w:val="nil"/>
              <w:bottom w:val="single" w:sz="4" w:space="0" w:color="002060"/>
              <w:right w:val="single" w:sz="4" w:space="0" w:color="002060"/>
            </w:tcBorders>
            <w:shd w:val="clear" w:color="auto" w:fill="auto"/>
            <w:noWrap/>
            <w:vAlign w:val="center"/>
            <w:hideMark/>
          </w:tcPr>
          <w:p w14:paraId="02481F1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992" w:type="dxa"/>
            <w:tcBorders>
              <w:top w:val="nil"/>
              <w:left w:val="nil"/>
              <w:bottom w:val="single" w:sz="4" w:space="0" w:color="002060"/>
              <w:right w:val="single" w:sz="4" w:space="0" w:color="002060"/>
            </w:tcBorders>
            <w:shd w:val="clear" w:color="auto" w:fill="auto"/>
            <w:noWrap/>
            <w:vAlign w:val="center"/>
            <w:hideMark/>
          </w:tcPr>
          <w:p w14:paraId="23DE03B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  </w:t>
            </w:r>
          </w:p>
        </w:tc>
        <w:tc>
          <w:tcPr>
            <w:tcW w:w="992" w:type="dxa"/>
            <w:tcBorders>
              <w:top w:val="nil"/>
              <w:left w:val="nil"/>
              <w:bottom w:val="single" w:sz="4" w:space="0" w:color="002060"/>
              <w:right w:val="single" w:sz="4" w:space="0" w:color="002060"/>
            </w:tcBorders>
            <w:shd w:val="clear" w:color="auto" w:fill="auto"/>
            <w:noWrap/>
            <w:vAlign w:val="center"/>
            <w:hideMark/>
          </w:tcPr>
          <w:p w14:paraId="174119B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3" w:type="dxa"/>
            <w:tcBorders>
              <w:top w:val="nil"/>
              <w:left w:val="nil"/>
              <w:bottom w:val="single" w:sz="4" w:space="0" w:color="002060"/>
              <w:right w:val="single" w:sz="4" w:space="0" w:color="002060"/>
            </w:tcBorders>
            <w:shd w:val="clear" w:color="auto" w:fill="auto"/>
            <w:noWrap/>
            <w:vAlign w:val="center"/>
            <w:hideMark/>
          </w:tcPr>
          <w:p w14:paraId="3785301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0B93BB2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3D8083B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40  </w:t>
            </w:r>
          </w:p>
        </w:tc>
      </w:tr>
      <w:tr w:rsidR="006415C0" w:rsidRPr="00CC3E13" w14:paraId="38E0578D" w14:textId="77777777" w:rsidTr="00EE769E">
        <w:trPr>
          <w:trHeight w:val="1245"/>
        </w:trPr>
        <w:tc>
          <w:tcPr>
            <w:tcW w:w="503" w:type="dxa"/>
            <w:vMerge/>
            <w:tcBorders>
              <w:top w:val="nil"/>
              <w:left w:val="single" w:sz="4" w:space="0" w:color="002060"/>
              <w:bottom w:val="single" w:sz="4" w:space="0" w:color="002060"/>
              <w:right w:val="single" w:sz="4" w:space="0" w:color="002060"/>
            </w:tcBorders>
            <w:vAlign w:val="center"/>
            <w:hideMark/>
          </w:tcPr>
          <w:p w14:paraId="7FB61A96"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0826F637" w14:textId="504406A1"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Industrias </w:t>
            </w:r>
            <w:r w:rsidR="00EE769E" w:rsidRPr="00CC3E13">
              <w:rPr>
                <w:rFonts w:eastAsia="Times New Roman"/>
                <w:color w:val="747171"/>
                <w:spacing w:val="0"/>
                <w:lang w:val="es-DO" w:eastAsia="es-DO"/>
              </w:rPr>
              <w:t>autodiagnosticadas</w:t>
            </w:r>
            <w:r w:rsidRPr="00CC3E13">
              <w:rPr>
                <w:rFonts w:eastAsia="Times New Roman"/>
                <w:color w:val="747171"/>
                <w:spacing w:val="0"/>
                <w:lang w:val="es-DO" w:eastAsia="es-DO"/>
              </w:rPr>
              <w:t xml:space="preserve"> a través de la Herramienta de Autodiagnóstico Digital Avanzado República Dominicana (HADA-RD)</w:t>
            </w:r>
          </w:p>
        </w:tc>
        <w:tc>
          <w:tcPr>
            <w:tcW w:w="858" w:type="dxa"/>
            <w:tcBorders>
              <w:top w:val="nil"/>
              <w:left w:val="nil"/>
              <w:bottom w:val="single" w:sz="4" w:space="0" w:color="002060"/>
              <w:right w:val="single" w:sz="4" w:space="0" w:color="002060"/>
            </w:tcBorders>
            <w:shd w:val="clear" w:color="auto" w:fill="auto"/>
            <w:noWrap/>
            <w:vAlign w:val="center"/>
            <w:hideMark/>
          </w:tcPr>
          <w:p w14:paraId="59C04A0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21" w:type="dxa"/>
            <w:tcBorders>
              <w:top w:val="nil"/>
              <w:left w:val="nil"/>
              <w:bottom w:val="single" w:sz="4" w:space="0" w:color="002060"/>
              <w:right w:val="single" w:sz="4" w:space="0" w:color="002060"/>
            </w:tcBorders>
            <w:shd w:val="clear" w:color="auto" w:fill="auto"/>
            <w:noWrap/>
            <w:vAlign w:val="center"/>
            <w:hideMark/>
          </w:tcPr>
          <w:p w14:paraId="40E6167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42" w:type="dxa"/>
            <w:tcBorders>
              <w:top w:val="nil"/>
              <w:left w:val="nil"/>
              <w:bottom w:val="single" w:sz="4" w:space="0" w:color="002060"/>
              <w:right w:val="single" w:sz="4" w:space="0" w:color="002060"/>
            </w:tcBorders>
            <w:shd w:val="clear" w:color="auto" w:fill="auto"/>
            <w:noWrap/>
            <w:vAlign w:val="center"/>
            <w:hideMark/>
          </w:tcPr>
          <w:p w14:paraId="55F9889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837" w:type="dxa"/>
            <w:tcBorders>
              <w:top w:val="nil"/>
              <w:left w:val="nil"/>
              <w:bottom w:val="single" w:sz="4" w:space="0" w:color="002060"/>
              <w:right w:val="single" w:sz="4" w:space="0" w:color="002060"/>
            </w:tcBorders>
            <w:shd w:val="clear" w:color="auto" w:fill="auto"/>
            <w:noWrap/>
            <w:vAlign w:val="center"/>
            <w:hideMark/>
          </w:tcPr>
          <w:p w14:paraId="60FAA24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85" w:type="dxa"/>
            <w:tcBorders>
              <w:top w:val="nil"/>
              <w:left w:val="nil"/>
              <w:bottom w:val="single" w:sz="4" w:space="0" w:color="002060"/>
              <w:right w:val="single" w:sz="4" w:space="0" w:color="002060"/>
            </w:tcBorders>
            <w:shd w:val="clear" w:color="auto" w:fill="auto"/>
            <w:noWrap/>
            <w:vAlign w:val="center"/>
            <w:hideMark/>
          </w:tcPr>
          <w:p w14:paraId="0A30ADA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08829F1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161CCF8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6A532A8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1393D39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2928169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01F6E86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783DCF6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764B113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13,609,460</w:t>
            </w:r>
          </w:p>
        </w:tc>
      </w:tr>
      <w:tr w:rsidR="006415C0" w:rsidRPr="00CC3E13" w14:paraId="69AF0482" w14:textId="77777777" w:rsidTr="00EE769E">
        <w:trPr>
          <w:trHeight w:val="1440"/>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118B9DB5"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lastRenderedPageBreak/>
              <w:t>16</w:t>
            </w:r>
          </w:p>
        </w:tc>
        <w:tc>
          <w:tcPr>
            <w:tcW w:w="1333" w:type="dxa"/>
            <w:tcBorders>
              <w:top w:val="nil"/>
              <w:left w:val="nil"/>
              <w:bottom w:val="single" w:sz="4" w:space="0" w:color="002060"/>
              <w:right w:val="single" w:sz="4" w:space="0" w:color="002060"/>
            </w:tcBorders>
            <w:shd w:val="clear" w:color="auto" w:fill="auto"/>
            <w:vAlign w:val="center"/>
            <w:hideMark/>
          </w:tcPr>
          <w:p w14:paraId="342DE84B"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Adjudicación de Mipymes industriales en procesos de compras y contrataciones del Estado, en cumplimiento del Decreto 31-22, que instruye a </w:t>
            </w:r>
            <w:r w:rsidRPr="00CC3E13">
              <w:rPr>
                <w:rFonts w:eastAsia="Times New Roman"/>
                <w:color w:val="747171"/>
                <w:spacing w:val="0"/>
                <w:lang w:val="es-DO" w:eastAsia="es-DO"/>
              </w:rPr>
              <w:lastRenderedPageBreak/>
              <w:t>destinar procesos de compras a Mipymes industriales dominicanas</w:t>
            </w:r>
          </w:p>
        </w:tc>
        <w:tc>
          <w:tcPr>
            <w:tcW w:w="858" w:type="dxa"/>
            <w:tcBorders>
              <w:top w:val="nil"/>
              <w:left w:val="nil"/>
              <w:bottom w:val="single" w:sz="4" w:space="0" w:color="002060"/>
              <w:right w:val="single" w:sz="4" w:space="0" w:color="002060"/>
            </w:tcBorders>
            <w:shd w:val="clear" w:color="auto" w:fill="auto"/>
            <w:noWrap/>
            <w:vAlign w:val="center"/>
            <w:hideMark/>
          </w:tcPr>
          <w:p w14:paraId="6035604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7ABB9E9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42" w:type="dxa"/>
            <w:tcBorders>
              <w:top w:val="nil"/>
              <w:left w:val="nil"/>
              <w:bottom w:val="single" w:sz="4" w:space="0" w:color="002060"/>
              <w:right w:val="single" w:sz="4" w:space="0" w:color="002060"/>
            </w:tcBorders>
            <w:shd w:val="clear" w:color="auto" w:fill="auto"/>
            <w:noWrap/>
            <w:vAlign w:val="center"/>
            <w:hideMark/>
          </w:tcPr>
          <w:p w14:paraId="0AC0116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837" w:type="dxa"/>
            <w:tcBorders>
              <w:top w:val="nil"/>
              <w:left w:val="nil"/>
              <w:bottom w:val="single" w:sz="4" w:space="0" w:color="002060"/>
              <w:right w:val="single" w:sz="4" w:space="0" w:color="002060"/>
            </w:tcBorders>
            <w:shd w:val="clear" w:color="auto" w:fill="auto"/>
            <w:noWrap/>
            <w:vAlign w:val="center"/>
            <w:hideMark/>
          </w:tcPr>
          <w:p w14:paraId="05684A5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  </w:t>
            </w:r>
          </w:p>
        </w:tc>
        <w:tc>
          <w:tcPr>
            <w:tcW w:w="985" w:type="dxa"/>
            <w:tcBorders>
              <w:top w:val="nil"/>
              <w:left w:val="nil"/>
              <w:bottom w:val="single" w:sz="4" w:space="0" w:color="002060"/>
              <w:right w:val="single" w:sz="4" w:space="0" w:color="002060"/>
            </w:tcBorders>
            <w:shd w:val="clear" w:color="auto" w:fill="auto"/>
            <w:noWrap/>
            <w:vAlign w:val="center"/>
            <w:hideMark/>
          </w:tcPr>
          <w:p w14:paraId="0CF91F7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  </w:t>
            </w:r>
          </w:p>
        </w:tc>
        <w:tc>
          <w:tcPr>
            <w:tcW w:w="992" w:type="dxa"/>
            <w:tcBorders>
              <w:top w:val="nil"/>
              <w:left w:val="nil"/>
              <w:bottom w:val="single" w:sz="4" w:space="0" w:color="002060"/>
              <w:right w:val="single" w:sz="4" w:space="0" w:color="002060"/>
            </w:tcBorders>
            <w:shd w:val="clear" w:color="auto" w:fill="auto"/>
            <w:noWrap/>
            <w:vAlign w:val="center"/>
            <w:hideMark/>
          </w:tcPr>
          <w:p w14:paraId="4C37BCC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3" w:type="dxa"/>
            <w:tcBorders>
              <w:top w:val="nil"/>
              <w:left w:val="nil"/>
              <w:bottom w:val="single" w:sz="4" w:space="0" w:color="002060"/>
              <w:right w:val="single" w:sz="4" w:space="0" w:color="002060"/>
            </w:tcBorders>
            <w:shd w:val="clear" w:color="auto" w:fill="auto"/>
            <w:noWrap/>
            <w:vAlign w:val="center"/>
            <w:hideMark/>
          </w:tcPr>
          <w:p w14:paraId="1151841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  </w:t>
            </w:r>
          </w:p>
        </w:tc>
        <w:tc>
          <w:tcPr>
            <w:tcW w:w="992" w:type="dxa"/>
            <w:tcBorders>
              <w:top w:val="nil"/>
              <w:left w:val="nil"/>
              <w:bottom w:val="single" w:sz="4" w:space="0" w:color="002060"/>
              <w:right w:val="single" w:sz="4" w:space="0" w:color="002060"/>
            </w:tcBorders>
            <w:shd w:val="clear" w:color="auto" w:fill="auto"/>
            <w:noWrap/>
            <w:vAlign w:val="center"/>
            <w:hideMark/>
          </w:tcPr>
          <w:p w14:paraId="7F446A5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7EB0C0E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992" w:type="dxa"/>
            <w:tcBorders>
              <w:top w:val="nil"/>
              <w:left w:val="nil"/>
              <w:bottom w:val="single" w:sz="4" w:space="0" w:color="002060"/>
              <w:right w:val="single" w:sz="4" w:space="0" w:color="002060"/>
            </w:tcBorders>
            <w:shd w:val="clear" w:color="auto" w:fill="auto"/>
            <w:noWrap/>
            <w:vAlign w:val="center"/>
            <w:hideMark/>
          </w:tcPr>
          <w:p w14:paraId="5DE65A2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993" w:type="dxa"/>
            <w:tcBorders>
              <w:top w:val="nil"/>
              <w:left w:val="nil"/>
              <w:bottom w:val="single" w:sz="4" w:space="0" w:color="002060"/>
              <w:right w:val="single" w:sz="4" w:space="0" w:color="002060"/>
            </w:tcBorders>
            <w:shd w:val="clear" w:color="auto" w:fill="auto"/>
            <w:noWrap/>
            <w:vAlign w:val="center"/>
            <w:hideMark/>
          </w:tcPr>
          <w:p w14:paraId="691E69F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4ED3AE4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2" w:type="dxa"/>
            <w:tcBorders>
              <w:top w:val="nil"/>
              <w:left w:val="nil"/>
              <w:bottom w:val="single" w:sz="4" w:space="0" w:color="002060"/>
              <w:right w:val="single" w:sz="4" w:space="0" w:color="002060"/>
            </w:tcBorders>
            <w:shd w:val="clear" w:color="auto" w:fill="auto"/>
            <w:noWrap/>
            <w:vAlign w:val="center"/>
            <w:hideMark/>
          </w:tcPr>
          <w:p w14:paraId="29D19E3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50  </w:t>
            </w:r>
          </w:p>
        </w:tc>
      </w:tr>
      <w:tr w:rsidR="006415C0" w:rsidRPr="00CC3E13" w14:paraId="1922DFB7" w14:textId="77777777" w:rsidTr="00EE769E">
        <w:trPr>
          <w:trHeight w:val="1590"/>
        </w:trPr>
        <w:tc>
          <w:tcPr>
            <w:tcW w:w="503" w:type="dxa"/>
            <w:vMerge/>
            <w:tcBorders>
              <w:top w:val="nil"/>
              <w:left w:val="single" w:sz="4" w:space="0" w:color="002060"/>
              <w:bottom w:val="single" w:sz="4" w:space="0" w:color="002060"/>
              <w:right w:val="single" w:sz="4" w:space="0" w:color="002060"/>
            </w:tcBorders>
            <w:vAlign w:val="center"/>
            <w:hideMark/>
          </w:tcPr>
          <w:p w14:paraId="7A4CE456"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72E0B3C5"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Adjudicación de Mipymes industriales en procesos de compras y </w:t>
            </w:r>
            <w:r w:rsidRPr="00CC3E13">
              <w:rPr>
                <w:rFonts w:eastAsia="Times New Roman"/>
                <w:color w:val="747171"/>
                <w:spacing w:val="0"/>
                <w:lang w:val="es-DO" w:eastAsia="es-DO"/>
              </w:rPr>
              <w:lastRenderedPageBreak/>
              <w:t>contrataciones del Estado, en cumplimiento del Decreto 31-22, que instruye a destinar procesos de compras a Mipymes industriales dominicanas</w:t>
            </w:r>
          </w:p>
        </w:tc>
        <w:tc>
          <w:tcPr>
            <w:tcW w:w="858" w:type="dxa"/>
            <w:tcBorders>
              <w:top w:val="nil"/>
              <w:left w:val="nil"/>
              <w:bottom w:val="single" w:sz="4" w:space="0" w:color="002060"/>
              <w:right w:val="single" w:sz="4" w:space="0" w:color="002060"/>
            </w:tcBorders>
            <w:shd w:val="clear" w:color="auto" w:fill="auto"/>
            <w:noWrap/>
            <w:vAlign w:val="center"/>
            <w:hideMark/>
          </w:tcPr>
          <w:p w14:paraId="315D889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1,134,122</w:t>
            </w:r>
          </w:p>
        </w:tc>
        <w:tc>
          <w:tcPr>
            <w:tcW w:w="921" w:type="dxa"/>
            <w:tcBorders>
              <w:top w:val="nil"/>
              <w:left w:val="nil"/>
              <w:bottom w:val="single" w:sz="4" w:space="0" w:color="002060"/>
              <w:right w:val="single" w:sz="4" w:space="0" w:color="002060"/>
            </w:tcBorders>
            <w:shd w:val="clear" w:color="auto" w:fill="auto"/>
            <w:noWrap/>
            <w:vAlign w:val="center"/>
            <w:hideMark/>
          </w:tcPr>
          <w:p w14:paraId="6C4D3A8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42" w:type="dxa"/>
            <w:tcBorders>
              <w:top w:val="nil"/>
              <w:left w:val="nil"/>
              <w:bottom w:val="single" w:sz="4" w:space="0" w:color="002060"/>
              <w:right w:val="single" w:sz="4" w:space="0" w:color="002060"/>
            </w:tcBorders>
            <w:shd w:val="clear" w:color="auto" w:fill="auto"/>
            <w:noWrap/>
            <w:vAlign w:val="center"/>
            <w:hideMark/>
          </w:tcPr>
          <w:p w14:paraId="69CC3A8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837" w:type="dxa"/>
            <w:tcBorders>
              <w:top w:val="nil"/>
              <w:left w:val="nil"/>
              <w:bottom w:val="single" w:sz="4" w:space="0" w:color="002060"/>
              <w:right w:val="single" w:sz="4" w:space="0" w:color="002060"/>
            </w:tcBorders>
            <w:shd w:val="clear" w:color="auto" w:fill="auto"/>
            <w:noWrap/>
            <w:vAlign w:val="center"/>
            <w:hideMark/>
          </w:tcPr>
          <w:p w14:paraId="5AEEC22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85" w:type="dxa"/>
            <w:tcBorders>
              <w:top w:val="nil"/>
              <w:left w:val="nil"/>
              <w:bottom w:val="single" w:sz="4" w:space="0" w:color="002060"/>
              <w:right w:val="single" w:sz="4" w:space="0" w:color="002060"/>
            </w:tcBorders>
            <w:shd w:val="clear" w:color="auto" w:fill="auto"/>
            <w:noWrap/>
            <w:vAlign w:val="center"/>
            <w:hideMark/>
          </w:tcPr>
          <w:p w14:paraId="149A71D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040CFBC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0123B22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51761FC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3BAD726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0809BFD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3" w:type="dxa"/>
            <w:tcBorders>
              <w:top w:val="nil"/>
              <w:left w:val="nil"/>
              <w:bottom w:val="single" w:sz="4" w:space="0" w:color="002060"/>
              <w:right w:val="single" w:sz="4" w:space="0" w:color="002060"/>
            </w:tcBorders>
            <w:shd w:val="clear" w:color="auto" w:fill="auto"/>
            <w:noWrap/>
            <w:vAlign w:val="center"/>
            <w:hideMark/>
          </w:tcPr>
          <w:p w14:paraId="791080D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092B1EE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1,134,122</w:t>
            </w:r>
          </w:p>
        </w:tc>
        <w:tc>
          <w:tcPr>
            <w:tcW w:w="992" w:type="dxa"/>
            <w:tcBorders>
              <w:top w:val="nil"/>
              <w:left w:val="nil"/>
              <w:bottom w:val="single" w:sz="4" w:space="0" w:color="002060"/>
              <w:right w:val="single" w:sz="4" w:space="0" w:color="002060"/>
            </w:tcBorders>
            <w:shd w:val="clear" w:color="auto" w:fill="auto"/>
            <w:noWrap/>
            <w:vAlign w:val="center"/>
            <w:hideMark/>
          </w:tcPr>
          <w:p w14:paraId="564E691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13,609,460</w:t>
            </w:r>
          </w:p>
        </w:tc>
      </w:tr>
      <w:tr w:rsidR="006415C0" w:rsidRPr="00CC3E13" w14:paraId="7679BF4D"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69ED3E14"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lastRenderedPageBreak/>
              <w:t>17</w:t>
            </w:r>
          </w:p>
        </w:tc>
        <w:tc>
          <w:tcPr>
            <w:tcW w:w="1333" w:type="dxa"/>
            <w:tcBorders>
              <w:top w:val="nil"/>
              <w:left w:val="nil"/>
              <w:bottom w:val="single" w:sz="4" w:space="0" w:color="002060"/>
              <w:right w:val="single" w:sz="4" w:space="0" w:color="002060"/>
            </w:tcBorders>
            <w:shd w:val="clear" w:color="auto" w:fill="auto"/>
            <w:vAlign w:val="center"/>
            <w:hideMark/>
          </w:tcPr>
          <w:p w14:paraId="4D7373DC"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Aprobación de normas técnicas para el fortalecimiento del sector industrial, sometidos por el Instituto Dominicano para la Calidad </w:t>
            </w:r>
            <w:r w:rsidRPr="00CC3E13">
              <w:rPr>
                <w:rFonts w:eastAsia="Times New Roman"/>
                <w:color w:val="747171"/>
                <w:spacing w:val="0"/>
                <w:lang w:val="es-DO" w:eastAsia="es-DO"/>
              </w:rPr>
              <w:lastRenderedPageBreak/>
              <w:t>(INDOCAL)</w:t>
            </w:r>
          </w:p>
        </w:tc>
        <w:tc>
          <w:tcPr>
            <w:tcW w:w="858" w:type="dxa"/>
            <w:tcBorders>
              <w:top w:val="nil"/>
              <w:left w:val="nil"/>
              <w:bottom w:val="single" w:sz="4" w:space="0" w:color="002060"/>
              <w:right w:val="single" w:sz="4" w:space="0" w:color="002060"/>
            </w:tcBorders>
            <w:shd w:val="clear" w:color="auto" w:fill="auto"/>
            <w:noWrap/>
            <w:vAlign w:val="center"/>
            <w:hideMark/>
          </w:tcPr>
          <w:p w14:paraId="61309CA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20F6BBC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348EF74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  </w:t>
            </w:r>
          </w:p>
        </w:tc>
        <w:tc>
          <w:tcPr>
            <w:tcW w:w="837" w:type="dxa"/>
            <w:tcBorders>
              <w:top w:val="nil"/>
              <w:left w:val="nil"/>
              <w:bottom w:val="single" w:sz="4" w:space="0" w:color="002060"/>
              <w:right w:val="single" w:sz="4" w:space="0" w:color="002060"/>
            </w:tcBorders>
            <w:shd w:val="clear" w:color="auto" w:fill="auto"/>
            <w:noWrap/>
            <w:vAlign w:val="center"/>
            <w:hideMark/>
          </w:tcPr>
          <w:p w14:paraId="6BB1D9F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85" w:type="dxa"/>
            <w:tcBorders>
              <w:top w:val="nil"/>
              <w:left w:val="nil"/>
              <w:bottom w:val="single" w:sz="4" w:space="0" w:color="002060"/>
              <w:right w:val="single" w:sz="4" w:space="0" w:color="002060"/>
            </w:tcBorders>
            <w:shd w:val="clear" w:color="auto" w:fill="auto"/>
            <w:noWrap/>
            <w:vAlign w:val="center"/>
            <w:hideMark/>
          </w:tcPr>
          <w:p w14:paraId="21033A1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13D82CB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25  </w:t>
            </w:r>
          </w:p>
        </w:tc>
        <w:tc>
          <w:tcPr>
            <w:tcW w:w="993" w:type="dxa"/>
            <w:tcBorders>
              <w:top w:val="nil"/>
              <w:left w:val="nil"/>
              <w:bottom w:val="single" w:sz="4" w:space="0" w:color="002060"/>
              <w:right w:val="single" w:sz="4" w:space="0" w:color="002060"/>
            </w:tcBorders>
            <w:shd w:val="clear" w:color="auto" w:fill="auto"/>
            <w:noWrap/>
            <w:vAlign w:val="center"/>
            <w:hideMark/>
          </w:tcPr>
          <w:p w14:paraId="67394B3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1C066C4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3D755CC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35  </w:t>
            </w:r>
          </w:p>
        </w:tc>
        <w:tc>
          <w:tcPr>
            <w:tcW w:w="992" w:type="dxa"/>
            <w:tcBorders>
              <w:top w:val="nil"/>
              <w:left w:val="nil"/>
              <w:bottom w:val="single" w:sz="4" w:space="0" w:color="002060"/>
              <w:right w:val="single" w:sz="4" w:space="0" w:color="002060"/>
            </w:tcBorders>
            <w:shd w:val="clear" w:color="auto" w:fill="auto"/>
            <w:noWrap/>
            <w:vAlign w:val="center"/>
            <w:hideMark/>
          </w:tcPr>
          <w:p w14:paraId="5A7413F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322F630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  </w:t>
            </w:r>
          </w:p>
        </w:tc>
        <w:tc>
          <w:tcPr>
            <w:tcW w:w="992" w:type="dxa"/>
            <w:tcBorders>
              <w:top w:val="nil"/>
              <w:left w:val="nil"/>
              <w:bottom w:val="single" w:sz="4" w:space="0" w:color="002060"/>
              <w:right w:val="single" w:sz="4" w:space="0" w:color="002060"/>
            </w:tcBorders>
            <w:shd w:val="clear" w:color="auto" w:fill="auto"/>
            <w:noWrap/>
            <w:vAlign w:val="center"/>
            <w:hideMark/>
          </w:tcPr>
          <w:p w14:paraId="5EF7752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657844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89  </w:t>
            </w:r>
          </w:p>
        </w:tc>
      </w:tr>
      <w:tr w:rsidR="006415C0" w:rsidRPr="00CC3E13" w14:paraId="5B11C58B"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7ACD952"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7D19EB70"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Aprobación de normas técnicas para el fortalecimiento del sector industrial, sometidos por el Instituto Dominicano </w:t>
            </w:r>
            <w:r w:rsidRPr="00CC3E13">
              <w:rPr>
                <w:rFonts w:eastAsia="Times New Roman"/>
                <w:color w:val="747171"/>
                <w:spacing w:val="0"/>
                <w:lang w:val="es-DO" w:eastAsia="es-DO"/>
              </w:rPr>
              <w:lastRenderedPageBreak/>
              <w:t>para la Calidad (INDOCAL)</w:t>
            </w:r>
          </w:p>
        </w:tc>
        <w:tc>
          <w:tcPr>
            <w:tcW w:w="858" w:type="dxa"/>
            <w:tcBorders>
              <w:top w:val="nil"/>
              <w:left w:val="nil"/>
              <w:bottom w:val="single" w:sz="4" w:space="0" w:color="002060"/>
              <w:right w:val="single" w:sz="4" w:space="0" w:color="002060"/>
            </w:tcBorders>
            <w:shd w:val="clear" w:color="auto" w:fill="auto"/>
            <w:noWrap/>
            <w:vAlign w:val="center"/>
            <w:hideMark/>
          </w:tcPr>
          <w:p w14:paraId="666A20E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1,317,354</w:t>
            </w:r>
          </w:p>
        </w:tc>
        <w:tc>
          <w:tcPr>
            <w:tcW w:w="921" w:type="dxa"/>
            <w:tcBorders>
              <w:top w:val="nil"/>
              <w:left w:val="nil"/>
              <w:bottom w:val="single" w:sz="4" w:space="0" w:color="002060"/>
              <w:right w:val="single" w:sz="4" w:space="0" w:color="002060"/>
            </w:tcBorders>
            <w:shd w:val="clear" w:color="auto" w:fill="auto"/>
            <w:noWrap/>
            <w:vAlign w:val="center"/>
            <w:hideMark/>
          </w:tcPr>
          <w:p w14:paraId="107DD3A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42" w:type="dxa"/>
            <w:tcBorders>
              <w:top w:val="nil"/>
              <w:left w:val="nil"/>
              <w:bottom w:val="single" w:sz="4" w:space="0" w:color="002060"/>
              <w:right w:val="single" w:sz="4" w:space="0" w:color="002060"/>
            </w:tcBorders>
            <w:shd w:val="clear" w:color="auto" w:fill="auto"/>
            <w:noWrap/>
            <w:vAlign w:val="center"/>
            <w:hideMark/>
          </w:tcPr>
          <w:p w14:paraId="462E7AC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837" w:type="dxa"/>
            <w:tcBorders>
              <w:top w:val="nil"/>
              <w:left w:val="nil"/>
              <w:bottom w:val="single" w:sz="4" w:space="0" w:color="002060"/>
              <w:right w:val="single" w:sz="4" w:space="0" w:color="002060"/>
            </w:tcBorders>
            <w:shd w:val="clear" w:color="auto" w:fill="auto"/>
            <w:noWrap/>
            <w:vAlign w:val="center"/>
            <w:hideMark/>
          </w:tcPr>
          <w:p w14:paraId="0029D3F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85" w:type="dxa"/>
            <w:tcBorders>
              <w:top w:val="nil"/>
              <w:left w:val="nil"/>
              <w:bottom w:val="single" w:sz="4" w:space="0" w:color="002060"/>
              <w:right w:val="single" w:sz="4" w:space="0" w:color="002060"/>
            </w:tcBorders>
            <w:shd w:val="clear" w:color="auto" w:fill="auto"/>
            <w:noWrap/>
            <w:vAlign w:val="center"/>
            <w:hideMark/>
          </w:tcPr>
          <w:p w14:paraId="5FB5FEE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6401B38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3" w:type="dxa"/>
            <w:tcBorders>
              <w:top w:val="nil"/>
              <w:left w:val="nil"/>
              <w:bottom w:val="single" w:sz="4" w:space="0" w:color="002060"/>
              <w:right w:val="single" w:sz="4" w:space="0" w:color="002060"/>
            </w:tcBorders>
            <w:shd w:val="clear" w:color="auto" w:fill="auto"/>
            <w:noWrap/>
            <w:vAlign w:val="center"/>
            <w:hideMark/>
          </w:tcPr>
          <w:p w14:paraId="3050F35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2C9464B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53E9847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408BD95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3" w:type="dxa"/>
            <w:tcBorders>
              <w:top w:val="nil"/>
              <w:left w:val="nil"/>
              <w:bottom w:val="single" w:sz="4" w:space="0" w:color="002060"/>
              <w:right w:val="single" w:sz="4" w:space="0" w:color="002060"/>
            </w:tcBorders>
            <w:shd w:val="clear" w:color="auto" w:fill="auto"/>
            <w:noWrap/>
            <w:vAlign w:val="center"/>
            <w:hideMark/>
          </w:tcPr>
          <w:p w14:paraId="501CDD9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7E6D58D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43F64DC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15,808,246</w:t>
            </w:r>
          </w:p>
        </w:tc>
      </w:tr>
      <w:tr w:rsidR="006415C0" w:rsidRPr="00CC3E13" w14:paraId="32350365"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53D45CEE"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18</w:t>
            </w:r>
          </w:p>
        </w:tc>
        <w:tc>
          <w:tcPr>
            <w:tcW w:w="1333" w:type="dxa"/>
            <w:tcBorders>
              <w:top w:val="nil"/>
              <w:left w:val="nil"/>
              <w:bottom w:val="single" w:sz="4" w:space="0" w:color="002060"/>
              <w:right w:val="single" w:sz="4" w:space="0" w:color="002060"/>
            </w:tcBorders>
            <w:shd w:val="clear" w:color="auto" w:fill="auto"/>
            <w:vAlign w:val="center"/>
            <w:hideMark/>
          </w:tcPr>
          <w:p w14:paraId="14FE04D5"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Publicación de </w:t>
            </w:r>
            <w:proofErr w:type="gramStart"/>
            <w:r w:rsidRPr="00CC3E13">
              <w:rPr>
                <w:rFonts w:eastAsia="Times New Roman"/>
                <w:color w:val="747171"/>
                <w:spacing w:val="0"/>
                <w:lang w:val="es-DO" w:eastAsia="es-DO"/>
              </w:rPr>
              <w:t>acreditaciones  presentadas</w:t>
            </w:r>
            <w:proofErr w:type="gramEnd"/>
            <w:r w:rsidRPr="00CC3E13">
              <w:rPr>
                <w:rFonts w:eastAsia="Times New Roman"/>
                <w:color w:val="747171"/>
                <w:spacing w:val="0"/>
                <w:lang w:val="es-DO" w:eastAsia="es-DO"/>
              </w:rPr>
              <w:t xml:space="preserve"> por el Organismo Dominicano de Acreditación (ODAC)</w:t>
            </w:r>
          </w:p>
        </w:tc>
        <w:tc>
          <w:tcPr>
            <w:tcW w:w="858" w:type="dxa"/>
            <w:tcBorders>
              <w:top w:val="nil"/>
              <w:left w:val="nil"/>
              <w:bottom w:val="single" w:sz="4" w:space="0" w:color="002060"/>
              <w:right w:val="single" w:sz="4" w:space="0" w:color="002060"/>
            </w:tcBorders>
            <w:shd w:val="clear" w:color="auto" w:fill="auto"/>
            <w:noWrap/>
            <w:vAlign w:val="center"/>
            <w:hideMark/>
          </w:tcPr>
          <w:p w14:paraId="700C283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1D6F686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5603ECB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837" w:type="dxa"/>
            <w:tcBorders>
              <w:top w:val="nil"/>
              <w:left w:val="nil"/>
              <w:bottom w:val="single" w:sz="4" w:space="0" w:color="002060"/>
              <w:right w:val="single" w:sz="4" w:space="0" w:color="002060"/>
            </w:tcBorders>
            <w:shd w:val="clear" w:color="auto" w:fill="auto"/>
            <w:noWrap/>
            <w:vAlign w:val="center"/>
            <w:hideMark/>
          </w:tcPr>
          <w:p w14:paraId="6F9DDB8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85" w:type="dxa"/>
            <w:tcBorders>
              <w:top w:val="nil"/>
              <w:left w:val="nil"/>
              <w:bottom w:val="single" w:sz="4" w:space="0" w:color="002060"/>
              <w:right w:val="single" w:sz="4" w:space="0" w:color="002060"/>
            </w:tcBorders>
            <w:shd w:val="clear" w:color="auto" w:fill="auto"/>
            <w:noWrap/>
            <w:vAlign w:val="center"/>
            <w:hideMark/>
          </w:tcPr>
          <w:p w14:paraId="15FBFE8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7F610A5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48D772E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0C5F7E4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467B4CE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0341B96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93" w:type="dxa"/>
            <w:tcBorders>
              <w:top w:val="nil"/>
              <w:left w:val="nil"/>
              <w:bottom w:val="single" w:sz="4" w:space="0" w:color="002060"/>
              <w:right w:val="single" w:sz="4" w:space="0" w:color="002060"/>
            </w:tcBorders>
            <w:shd w:val="clear" w:color="auto" w:fill="auto"/>
            <w:noWrap/>
            <w:vAlign w:val="center"/>
            <w:hideMark/>
          </w:tcPr>
          <w:p w14:paraId="0B72271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3553720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D4B70D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r>
      <w:tr w:rsidR="006415C0" w:rsidRPr="00CC3E13" w14:paraId="62B521EE"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6D011A8"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67423D4F"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Publicación de </w:t>
            </w:r>
            <w:proofErr w:type="gramStart"/>
            <w:r w:rsidRPr="00CC3E13">
              <w:rPr>
                <w:rFonts w:eastAsia="Times New Roman"/>
                <w:color w:val="747171"/>
                <w:spacing w:val="0"/>
                <w:lang w:val="es-DO" w:eastAsia="es-DO"/>
              </w:rPr>
              <w:t>acreditaciones  presentadas</w:t>
            </w:r>
            <w:proofErr w:type="gramEnd"/>
            <w:r w:rsidRPr="00CC3E13">
              <w:rPr>
                <w:rFonts w:eastAsia="Times New Roman"/>
                <w:color w:val="747171"/>
                <w:spacing w:val="0"/>
                <w:lang w:val="es-DO" w:eastAsia="es-DO"/>
              </w:rPr>
              <w:t xml:space="preserve"> por el Organismo Dominicano de Acreditación (ODAC)</w:t>
            </w:r>
          </w:p>
        </w:tc>
        <w:tc>
          <w:tcPr>
            <w:tcW w:w="858" w:type="dxa"/>
            <w:tcBorders>
              <w:top w:val="nil"/>
              <w:left w:val="nil"/>
              <w:bottom w:val="single" w:sz="4" w:space="0" w:color="002060"/>
              <w:right w:val="single" w:sz="4" w:space="0" w:color="002060"/>
            </w:tcBorders>
            <w:shd w:val="clear" w:color="auto" w:fill="auto"/>
            <w:noWrap/>
            <w:vAlign w:val="center"/>
            <w:hideMark/>
          </w:tcPr>
          <w:p w14:paraId="7336F36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21" w:type="dxa"/>
            <w:tcBorders>
              <w:top w:val="nil"/>
              <w:left w:val="nil"/>
              <w:bottom w:val="single" w:sz="4" w:space="0" w:color="002060"/>
              <w:right w:val="single" w:sz="4" w:space="0" w:color="002060"/>
            </w:tcBorders>
            <w:shd w:val="clear" w:color="auto" w:fill="auto"/>
            <w:noWrap/>
            <w:vAlign w:val="center"/>
            <w:hideMark/>
          </w:tcPr>
          <w:p w14:paraId="1E24083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42" w:type="dxa"/>
            <w:tcBorders>
              <w:top w:val="nil"/>
              <w:left w:val="nil"/>
              <w:bottom w:val="single" w:sz="4" w:space="0" w:color="002060"/>
              <w:right w:val="single" w:sz="4" w:space="0" w:color="002060"/>
            </w:tcBorders>
            <w:shd w:val="clear" w:color="auto" w:fill="auto"/>
            <w:noWrap/>
            <w:vAlign w:val="center"/>
            <w:hideMark/>
          </w:tcPr>
          <w:p w14:paraId="675AF09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837" w:type="dxa"/>
            <w:tcBorders>
              <w:top w:val="nil"/>
              <w:left w:val="nil"/>
              <w:bottom w:val="single" w:sz="4" w:space="0" w:color="002060"/>
              <w:right w:val="single" w:sz="4" w:space="0" w:color="002060"/>
            </w:tcBorders>
            <w:shd w:val="clear" w:color="auto" w:fill="auto"/>
            <w:noWrap/>
            <w:vAlign w:val="center"/>
            <w:hideMark/>
          </w:tcPr>
          <w:p w14:paraId="26CC411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85" w:type="dxa"/>
            <w:tcBorders>
              <w:top w:val="nil"/>
              <w:left w:val="nil"/>
              <w:bottom w:val="single" w:sz="4" w:space="0" w:color="002060"/>
              <w:right w:val="single" w:sz="4" w:space="0" w:color="002060"/>
            </w:tcBorders>
            <w:shd w:val="clear" w:color="auto" w:fill="auto"/>
            <w:noWrap/>
            <w:vAlign w:val="center"/>
            <w:hideMark/>
          </w:tcPr>
          <w:p w14:paraId="04EB168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49CD2CB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3" w:type="dxa"/>
            <w:tcBorders>
              <w:top w:val="nil"/>
              <w:left w:val="nil"/>
              <w:bottom w:val="single" w:sz="4" w:space="0" w:color="002060"/>
              <w:right w:val="single" w:sz="4" w:space="0" w:color="002060"/>
            </w:tcBorders>
            <w:shd w:val="clear" w:color="auto" w:fill="auto"/>
            <w:noWrap/>
            <w:vAlign w:val="center"/>
            <w:hideMark/>
          </w:tcPr>
          <w:p w14:paraId="5F38336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0A17E91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5256749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59C4B9F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3" w:type="dxa"/>
            <w:tcBorders>
              <w:top w:val="nil"/>
              <w:left w:val="nil"/>
              <w:bottom w:val="single" w:sz="4" w:space="0" w:color="002060"/>
              <w:right w:val="single" w:sz="4" w:space="0" w:color="002060"/>
            </w:tcBorders>
            <w:shd w:val="clear" w:color="auto" w:fill="auto"/>
            <w:noWrap/>
            <w:vAlign w:val="center"/>
            <w:hideMark/>
          </w:tcPr>
          <w:p w14:paraId="6B205B5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535D853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45CCF3E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15,808,246</w:t>
            </w:r>
          </w:p>
        </w:tc>
      </w:tr>
      <w:tr w:rsidR="006415C0" w:rsidRPr="00CC3E13" w14:paraId="2134CFE3"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59E398D4"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19</w:t>
            </w:r>
          </w:p>
        </w:tc>
        <w:tc>
          <w:tcPr>
            <w:tcW w:w="1333" w:type="dxa"/>
            <w:tcBorders>
              <w:top w:val="nil"/>
              <w:left w:val="nil"/>
              <w:bottom w:val="single" w:sz="4" w:space="0" w:color="002060"/>
              <w:right w:val="single" w:sz="4" w:space="0" w:color="002060"/>
            </w:tcBorders>
            <w:shd w:val="clear" w:color="auto" w:fill="auto"/>
            <w:vAlign w:val="center"/>
            <w:hideMark/>
          </w:tcPr>
          <w:p w14:paraId="0B6AD00A"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Técnicos del sector público y </w:t>
            </w:r>
            <w:r w:rsidRPr="00CC3E13">
              <w:rPr>
                <w:rFonts w:eastAsia="Times New Roman"/>
                <w:color w:val="747171"/>
                <w:spacing w:val="0"/>
                <w:lang w:val="es-DO" w:eastAsia="es-DO"/>
              </w:rPr>
              <w:lastRenderedPageBreak/>
              <w:t>privado capacitados sobre el Sistema Dominicano para la Calidad (SIDOCAL)</w:t>
            </w:r>
          </w:p>
        </w:tc>
        <w:tc>
          <w:tcPr>
            <w:tcW w:w="858" w:type="dxa"/>
            <w:tcBorders>
              <w:top w:val="nil"/>
              <w:left w:val="nil"/>
              <w:bottom w:val="single" w:sz="4" w:space="0" w:color="002060"/>
              <w:right w:val="single" w:sz="4" w:space="0" w:color="002060"/>
            </w:tcBorders>
            <w:shd w:val="clear" w:color="auto" w:fill="auto"/>
            <w:noWrap/>
            <w:vAlign w:val="center"/>
            <w:hideMark/>
          </w:tcPr>
          <w:p w14:paraId="1BBBCD0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0EB449C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357F036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150  </w:t>
            </w:r>
          </w:p>
        </w:tc>
        <w:tc>
          <w:tcPr>
            <w:tcW w:w="837" w:type="dxa"/>
            <w:tcBorders>
              <w:top w:val="nil"/>
              <w:left w:val="nil"/>
              <w:bottom w:val="single" w:sz="4" w:space="0" w:color="002060"/>
              <w:right w:val="single" w:sz="4" w:space="0" w:color="002060"/>
            </w:tcBorders>
            <w:shd w:val="clear" w:color="auto" w:fill="auto"/>
            <w:noWrap/>
            <w:vAlign w:val="center"/>
            <w:hideMark/>
          </w:tcPr>
          <w:p w14:paraId="64B345E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85" w:type="dxa"/>
            <w:tcBorders>
              <w:top w:val="nil"/>
              <w:left w:val="nil"/>
              <w:bottom w:val="single" w:sz="4" w:space="0" w:color="002060"/>
              <w:right w:val="single" w:sz="4" w:space="0" w:color="002060"/>
            </w:tcBorders>
            <w:shd w:val="clear" w:color="auto" w:fill="auto"/>
            <w:noWrap/>
            <w:vAlign w:val="center"/>
            <w:hideMark/>
          </w:tcPr>
          <w:p w14:paraId="4C8DE94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7B3AA59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150  </w:t>
            </w:r>
          </w:p>
        </w:tc>
        <w:tc>
          <w:tcPr>
            <w:tcW w:w="993" w:type="dxa"/>
            <w:tcBorders>
              <w:top w:val="nil"/>
              <w:left w:val="nil"/>
              <w:bottom w:val="single" w:sz="4" w:space="0" w:color="002060"/>
              <w:right w:val="single" w:sz="4" w:space="0" w:color="002060"/>
            </w:tcBorders>
            <w:shd w:val="clear" w:color="auto" w:fill="auto"/>
            <w:noWrap/>
            <w:vAlign w:val="center"/>
            <w:hideMark/>
          </w:tcPr>
          <w:p w14:paraId="13EEEA5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4FA1FCA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1465763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128  </w:t>
            </w:r>
          </w:p>
        </w:tc>
        <w:tc>
          <w:tcPr>
            <w:tcW w:w="992" w:type="dxa"/>
            <w:tcBorders>
              <w:top w:val="nil"/>
              <w:left w:val="nil"/>
              <w:bottom w:val="single" w:sz="4" w:space="0" w:color="002060"/>
              <w:right w:val="single" w:sz="4" w:space="0" w:color="002060"/>
            </w:tcBorders>
            <w:shd w:val="clear" w:color="auto" w:fill="auto"/>
            <w:noWrap/>
            <w:vAlign w:val="center"/>
            <w:hideMark/>
          </w:tcPr>
          <w:p w14:paraId="137511F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0D401A5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6F3F1FA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63ADE4F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428  </w:t>
            </w:r>
          </w:p>
        </w:tc>
      </w:tr>
      <w:tr w:rsidR="006415C0" w:rsidRPr="00CC3E13" w14:paraId="734E44B6"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0218053F"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6E8DE3D4"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Técnicos del sector público y privado capacitados </w:t>
            </w:r>
            <w:r w:rsidRPr="00CC3E13">
              <w:rPr>
                <w:rFonts w:eastAsia="Times New Roman"/>
                <w:color w:val="747171"/>
                <w:spacing w:val="0"/>
                <w:lang w:val="es-DO" w:eastAsia="es-DO"/>
              </w:rPr>
              <w:lastRenderedPageBreak/>
              <w:t>sobre el Sistema Dominicano para la Calidad (SIDOCAL)</w:t>
            </w:r>
          </w:p>
        </w:tc>
        <w:tc>
          <w:tcPr>
            <w:tcW w:w="858" w:type="dxa"/>
            <w:tcBorders>
              <w:top w:val="nil"/>
              <w:left w:val="nil"/>
              <w:bottom w:val="single" w:sz="4" w:space="0" w:color="002060"/>
              <w:right w:val="single" w:sz="4" w:space="0" w:color="002060"/>
            </w:tcBorders>
            <w:shd w:val="clear" w:color="auto" w:fill="auto"/>
            <w:noWrap/>
            <w:vAlign w:val="center"/>
            <w:hideMark/>
          </w:tcPr>
          <w:p w14:paraId="546A20B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1,317,354</w:t>
            </w:r>
          </w:p>
        </w:tc>
        <w:tc>
          <w:tcPr>
            <w:tcW w:w="921" w:type="dxa"/>
            <w:tcBorders>
              <w:top w:val="nil"/>
              <w:left w:val="nil"/>
              <w:bottom w:val="single" w:sz="4" w:space="0" w:color="002060"/>
              <w:right w:val="single" w:sz="4" w:space="0" w:color="002060"/>
            </w:tcBorders>
            <w:shd w:val="clear" w:color="auto" w:fill="auto"/>
            <w:noWrap/>
            <w:vAlign w:val="center"/>
            <w:hideMark/>
          </w:tcPr>
          <w:p w14:paraId="0676288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42" w:type="dxa"/>
            <w:tcBorders>
              <w:top w:val="nil"/>
              <w:left w:val="nil"/>
              <w:bottom w:val="single" w:sz="4" w:space="0" w:color="002060"/>
              <w:right w:val="single" w:sz="4" w:space="0" w:color="002060"/>
            </w:tcBorders>
            <w:shd w:val="clear" w:color="auto" w:fill="auto"/>
            <w:noWrap/>
            <w:vAlign w:val="center"/>
            <w:hideMark/>
          </w:tcPr>
          <w:p w14:paraId="7DFEB72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837" w:type="dxa"/>
            <w:tcBorders>
              <w:top w:val="nil"/>
              <w:left w:val="nil"/>
              <w:bottom w:val="single" w:sz="4" w:space="0" w:color="002060"/>
              <w:right w:val="single" w:sz="4" w:space="0" w:color="002060"/>
            </w:tcBorders>
            <w:shd w:val="clear" w:color="auto" w:fill="auto"/>
            <w:noWrap/>
            <w:vAlign w:val="center"/>
            <w:hideMark/>
          </w:tcPr>
          <w:p w14:paraId="2FC4949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85" w:type="dxa"/>
            <w:tcBorders>
              <w:top w:val="nil"/>
              <w:left w:val="nil"/>
              <w:bottom w:val="single" w:sz="4" w:space="0" w:color="002060"/>
              <w:right w:val="single" w:sz="4" w:space="0" w:color="002060"/>
            </w:tcBorders>
            <w:shd w:val="clear" w:color="auto" w:fill="auto"/>
            <w:noWrap/>
            <w:vAlign w:val="center"/>
            <w:hideMark/>
          </w:tcPr>
          <w:p w14:paraId="2385BE8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5CEAE7B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3" w:type="dxa"/>
            <w:tcBorders>
              <w:top w:val="nil"/>
              <w:left w:val="nil"/>
              <w:bottom w:val="single" w:sz="4" w:space="0" w:color="002060"/>
              <w:right w:val="single" w:sz="4" w:space="0" w:color="002060"/>
            </w:tcBorders>
            <w:shd w:val="clear" w:color="auto" w:fill="auto"/>
            <w:noWrap/>
            <w:vAlign w:val="center"/>
            <w:hideMark/>
          </w:tcPr>
          <w:p w14:paraId="3AC7DA1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2006FF0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4771578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6237962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3" w:type="dxa"/>
            <w:tcBorders>
              <w:top w:val="nil"/>
              <w:left w:val="nil"/>
              <w:bottom w:val="single" w:sz="4" w:space="0" w:color="002060"/>
              <w:right w:val="single" w:sz="4" w:space="0" w:color="002060"/>
            </w:tcBorders>
            <w:shd w:val="clear" w:color="auto" w:fill="auto"/>
            <w:noWrap/>
            <w:vAlign w:val="center"/>
            <w:hideMark/>
          </w:tcPr>
          <w:p w14:paraId="09894F2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73AD9ED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1,317,354</w:t>
            </w:r>
          </w:p>
        </w:tc>
        <w:tc>
          <w:tcPr>
            <w:tcW w:w="992" w:type="dxa"/>
            <w:tcBorders>
              <w:top w:val="nil"/>
              <w:left w:val="nil"/>
              <w:bottom w:val="single" w:sz="4" w:space="0" w:color="002060"/>
              <w:right w:val="single" w:sz="4" w:space="0" w:color="002060"/>
            </w:tcBorders>
            <w:shd w:val="clear" w:color="auto" w:fill="auto"/>
            <w:noWrap/>
            <w:vAlign w:val="center"/>
            <w:hideMark/>
          </w:tcPr>
          <w:p w14:paraId="66B2C57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15,808,246</w:t>
            </w:r>
          </w:p>
        </w:tc>
      </w:tr>
      <w:tr w:rsidR="006415C0" w:rsidRPr="00CC3E13" w14:paraId="3CA39170"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1CAEFC32"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20</w:t>
            </w:r>
          </w:p>
        </w:tc>
        <w:tc>
          <w:tcPr>
            <w:tcW w:w="1333" w:type="dxa"/>
            <w:tcBorders>
              <w:top w:val="nil"/>
              <w:left w:val="nil"/>
              <w:bottom w:val="single" w:sz="4" w:space="0" w:color="002060"/>
              <w:right w:val="single" w:sz="4" w:space="0" w:color="002060"/>
            </w:tcBorders>
            <w:shd w:val="clear" w:color="auto" w:fill="auto"/>
            <w:vAlign w:val="center"/>
            <w:hideMark/>
          </w:tcPr>
          <w:p w14:paraId="000DCA3B"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Personas capacitadas a través del programa especializado de capacitación dirigido al </w:t>
            </w:r>
            <w:r w:rsidRPr="00CC3E13">
              <w:rPr>
                <w:rFonts w:eastAsia="Times New Roman"/>
                <w:color w:val="747171"/>
                <w:spacing w:val="0"/>
                <w:lang w:val="es-DO" w:eastAsia="es-DO"/>
              </w:rPr>
              <w:lastRenderedPageBreak/>
              <w:t>sector exportador</w:t>
            </w:r>
          </w:p>
        </w:tc>
        <w:tc>
          <w:tcPr>
            <w:tcW w:w="858" w:type="dxa"/>
            <w:tcBorders>
              <w:top w:val="nil"/>
              <w:left w:val="nil"/>
              <w:bottom w:val="single" w:sz="4" w:space="0" w:color="002060"/>
              <w:right w:val="single" w:sz="4" w:space="0" w:color="002060"/>
            </w:tcBorders>
            <w:shd w:val="clear" w:color="auto" w:fill="auto"/>
            <w:noWrap/>
            <w:vAlign w:val="center"/>
            <w:hideMark/>
          </w:tcPr>
          <w:p w14:paraId="2C13F88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1532044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150  </w:t>
            </w:r>
          </w:p>
        </w:tc>
        <w:tc>
          <w:tcPr>
            <w:tcW w:w="942" w:type="dxa"/>
            <w:tcBorders>
              <w:top w:val="nil"/>
              <w:left w:val="nil"/>
              <w:bottom w:val="single" w:sz="4" w:space="0" w:color="002060"/>
              <w:right w:val="single" w:sz="4" w:space="0" w:color="002060"/>
            </w:tcBorders>
            <w:shd w:val="clear" w:color="auto" w:fill="auto"/>
            <w:noWrap/>
            <w:vAlign w:val="center"/>
            <w:hideMark/>
          </w:tcPr>
          <w:p w14:paraId="3ADABF8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225  </w:t>
            </w:r>
          </w:p>
        </w:tc>
        <w:tc>
          <w:tcPr>
            <w:tcW w:w="837" w:type="dxa"/>
            <w:tcBorders>
              <w:top w:val="nil"/>
              <w:left w:val="nil"/>
              <w:bottom w:val="single" w:sz="4" w:space="0" w:color="002060"/>
              <w:right w:val="single" w:sz="4" w:space="0" w:color="002060"/>
            </w:tcBorders>
            <w:shd w:val="clear" w:color="auto" w:fill="auto"/>
            <w:noWrap/>
            <w:vAlign w:val="center"/>
            <w:hideMark/>
          </w:tcPr>
          <w:p w14:paraId="74F19C0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150  </w:t>
            </w:r>
          </w:p>
        </w:tc>
        <w:tc>
          <w:tcPr>
            <w:tcW w:w="985" w:type="dxa"/>
            <w:tcBorders>
              <w:top w:val="nil"/>
              <w:left w:val="nil"/>
              <w:bottom w:val="single" w:sz="4" w:space="0" w:color="002060"/>
              <w:right w:val="single" w:sz="4" w:space="0" w:color="002060"/>
            </w:tcBorders>
            <w:shd w:val="clear" w:color="auto" w:fill="auto"/>
            <w:noWrap/>
            <w:vAlign w:val="center"/>
            <w:hideMark/>
          </w:tcPr>
          <w:p w14:paraId="73FC263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B52EC1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  </w:t>
            </w:r>
          </w:p>
        </w:tc>
        <w:tc>
          <w:tcPr>
            <w:tcW w:w="993" w:type="dxa"/>
            <w:tcBorders>
              <w:top w:val="nil"/>
              <w:left w:val="nil"/>
              <w:bottom w:val="single" w:sz="4" w:space="0" w:color="002060"/>
              <w:right w:val="single" w:sz="4" w:space="0" w:color="002060"/>
            </w:tcBorders>
            <w:shd w:val="clear" w:color="auto" w:fill="auto"/>
            <w:noWrap/>
            <w:vAlign w:val="center"/>
            <w:hideMark/>
          </w:tcPr>
          <w:p w14:paraId="2738F02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4E62A77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240  </w:t>
            </w:r>
          </w:p>
        </w:tc>
        <w:tc>
          <w:tcPr>
            <w:tcW w:w="992" w:type="dxa"/>
            <w:tcBorders>
              <w:top w:val="nil"/>
              <w:left w:val="nil"/>
              <w:bottom w:val="single" w:sz="4" w:space="0" w:color="002060"/>
              <w:right w:val="single" w:sz="4" w:space="0" w:color="002060"/>
            </w:tcBorders>
            <w:shd w:val="clear" w:color="auto" w:fill="auto"/>
            <w:noWrap/>
            <w:vAlign w:val="center"/>
            <w:hideMark/>
          </w:tcPr>
          <w:p w14:paraId="39BE83A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CCC685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28CBBBE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60  </w:t>
            </w:r>
          </w:p>
        </w:tc>
        <w:tc>
          <w:tcPr>
            <w:tcW w:w="992" w:type="dxa"/>
            <w:tcBorders>
              <w:top w:val="nil"/>
              <w:left w:val="nil"/>
              <w:bottom w:val="single" w:sz="4" w:space="0" w:color="002060"/>
              <w:right w:val="single" w:sz="4" w:space="0" w:color="002060"/>
            </w:tcBorders>
            <w:shd w:val="clear" w:color="auto" w:fill="auto"/>
            <w:noWrap/>
            <w:vAlign w:val="center"/>
            <w:hideMark/>
          </w:tcPr>
          <w:p w14:paraId="2AF569A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3E2535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950  </w:t>
            </w:r>
          </w:p>
        </w:tc>
      </w:tr>
      <w:tr w:rsidR="006415C0" w:rsidRPr="00CC3E13" w14:paraId="011556C1"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6A0F39F2"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652EE4F5"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Personas capacitadas a través del programa especializado de capacitación dirigido al sector exportador</w:t>
            </w:r>
          </w:p>
        </w:tc>
        <w:tc>
          <w:tcPr>
            <w:tcW w:w="858" w:type="dxa"/>
            <w:tcBorders>
              <w:top w:val="nil"/>
              <w:left w:val="nil"/>
              <w:bottom w:val="single" w:sz="4" w:space="0" w:color="002060"/>
              <w:right w:val="single" w:sz="4" w:space="0" w:color="002060"/>
            </w:tcBorders>
            <w:shd w:val="clear" w:color="auto" w:fill="auto"/>
            <w:noWrap/>
            <w:vAlign w:val="center"/>
            <w:hideMark/>
          </w:tcPr>
          <w:p w14:paraId="5312885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21" w:type="dxa"/>
            <w:tcBorders>
              <w:top w:val="nil"/>
              <w:left w:val="nil"/>
              <w:bottom w:val="single" w:sz="4" w:space="0" w:color="002060"/>
              <w:right w:val="single" w:sz="4" w:space="0" w:color="002060"/>
            </w:tcBorders>
            <w:shd w:val="clear" w:color="auto" w:fill="auto"/>
            <w:noWrap/>
            <w:vAlign w:val="center"/>
            <w:hideMark/>
          </w:tcPr>
          <w:p w14:paraId="090606D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42" w:type="dxa"/>
            <w:tcBorders>
              <w:top w:val="nil"/>
              <w:left w:val="nil"/>
              <w:bottom w:val="single" w:sz="4" w:space="0" w:color="002060"/>
              <w:right w:val="single" w:sz="4" w:space="0" w:color="002060"/>
            </w:tcBorders>
            <w:shd w:val="clear" w:color="auto" w:fill="auto"/>
            <w:noWrap/>
            <w:vAlign w:val="center"/>
            <w:hideMark/>
          </w:tcPr>
          <w:p w14:paraId="474142A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837" w:type="dxa"/>
            <w:tcBorders>
              <w:top w:val="nil"/>
              <w:left w:val="nil"/>
              <w:bottom w:val="single" w:sz="4" w:space="0" w:color="002060"/>
              <w:right w:val="single" w:sz="4" w:space="0" w:color="002060"/>
            </w:tcBorders>
            <w:shd w:val="clear" w:color="auto" w:fill="auto"/>
            <w:noWrap/>
            <w:vAlign w:val="center"/>
            <w:hideMark/>
          </w:tcPr>
          <w:p w14:paraId="2DA673E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85" w:type="dxa"/>
            <w:tcBorders>
              <w:top w:val="nil"/>
              <w:left w:val="nil"/>
              <w:bottom w:val="single" w:sz="4" w:space="0" w:color="002060"/>
              <w:right w:val="single" w:sz="4" w:space="0" w:color="002060"/>
            </w:tcBorders>
            <w:shd w:val="clear" w:color="auto" w:fill="auto"/>
            <w:noWrap/>
            <w:vAlign w:val="center"/>
            <w:hideMark/>
          </w:tcPr>
          <w:p w14:paraId="65BA4FF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3799D2A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3" w:type="dxa"/>
            <w:tcBorders>
              <w:top w:val="nil"/>
              <w:left w:val="nil"/>
              <w:bottom w:val="single" w:sz="4" w:space="0" w:color="002060"/>
              <w:right w:val="single" w:sz="4" w:space="0" w:color="002060"/>
            </w:tcBorders>
            <w:shd w:val="clear" w:color="auto" w:fill="auto"/>
            <w:noWrap/>
            <w:vAlign w:val="center"/>
            <w:hideMark/>
          </w:tcPr>
          <w:p w14:paraId="23322A8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569748A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04CBEC7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1E3A6B7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3" w:type="dxa"/>
            <w:tcBorders>
              <w:top w:val="nil"/>
              <w:left w:val="nil"/>
              <w:bottom w:val="single" w:sz="4" w:space="0" w:color="002060"/>
              <w:right w:val="single" w:sz="4" w:space="0" w:color="002060"/>
            </w:tcBorders>
            <w:shd w:val="clear" w:color="auto" w:fill="auto"/>
            <w:noWrap/>
            <w:vAlign w:val="center"/>
            <w:hideMark/>
          </w:tcPr>
          <w:p w14:paraId="423A7C5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58C0FEF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7F01BF5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20,516,601</w:t>
            </w:r>
          </w:p>
        </w:tc>
      </w:tr>
      <w:tr w:rsidR="006415C0" w:rsidRPr="00CC3E13" w14:paraId="30173AC5"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2AADD2CD"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lastRenderedPageBreak/>
              <w:t>21</w:t>
            </w:r>
          </w:p>
        </w:tc>
        <w:tc>
          <w:tcPr>
            <w:tcW w:w="1333" w:type="dxa"/>
            <w:tcBorders>
              <w:top w:val="nil"/>
              <w:left w:val="nil"/>
              <w:bottom w:val="single" w:sz="4" w:space="0" w:color="002060"/>
              <w:right w:val="single" w:sz="4" w:space="0" w:color="002060"/>
            </w:tcBorders>
            <w:shd w:val="clear" w:color="auto" w:fill="auto"/>
            <w:vAlign w:val="center"/>
            <w:hideMark/>
          </w:tcPr>
          <w:p w14:paraId="697CCE26"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Asistencias técnicas brindadas en comercio exterior</w:t>
            </w:r>
          </w:p>
        </w:tc>
        <w:tc>
          <w:tcPr>
            <w:tcW w:w="858" w:type="dxa"/>
            <w:tcBorders>
              <w:top w:val="nil"/>
              <w:left w:val="nil"/>
              <w:bottom w:val="single" w:sz="4" w:space="0" w:color="002060"/>
              <w:right w:val="single" w:sz="4" w:space="0" w:color="002060"/>
            </w:tcBorders>
            <w:shd w:val="clear" w:color="auto" w:fill="auto"/>
            <w:noWrap/>
            <w:vAlign w:val="center"/>
            <w:hideMark/>
          </w:tcPr>
          <w:p w14:paraId="73FD7EA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5EF1A68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42" w:type="dxa"/>
            <w:tcBorders>
              <w:top w:val="nil"/>
              <w:left w:val="nil"/>
              <w:bottom w:val="single" w:sz="4" w:space="0" w:color="002060"/>
              <w:right w:val="single" w:sz="4" w:space="0" w:color="002060"/>
            </w:tcBorders>
            <w:shd w:val="clear" w:color="auto" w:fill="auto"/>
            <w:noWrap/>
            <w:vAlign w:val="center"/>
            <w:hideMark/>
          </w:tcPr>
          <w:p w14:paraId="778EC0F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837" w:type="dxa"/>
            <w:tcBorders>
              <w:top w:val="nil"/>
              <w:left w:val="nil"/>
              <w:bottom w:val="single" w:sz="4" w:space="0" w:color="002060"/>
              <w:right w:val="single" w:sz="4" w:space="0" w:color="002060"/>
            </w:tcBorders>
            <w:shd w:val="clear" w:color="auto" w:fill="auto"/>
            <w:noWrap/>
            <w:vAlign w:val="center"/>
            <w:hideMark/>
          </w:tcPr>
          <w:p w14:paraId="3A8EA75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  </w:t>
            </w:r>
          </w:p>
        </w:tc>
        <w:tc>
          <w:tcPr>
            <w:tcW w:w="985" w:type="dxa"/>
            <w:tcBorders>
              <w:top w:val="nil"/>
              <w:left w:val="nil"/>
              <w:bottom w:val="single" w:sz="4" w:space="0" w:color="002060"/>
              <w:right w:val="single" w:sz="4" w:space="0" w:color="002060"/>
            </w:tcBorders>
            <w:shd w:val="clear" w:color="auto" w:fill="auto"/>
            <w:noWrap/>
            <w:vAlign w:val="center"/>
            <w:hideMark/>
          </w:tcPr>
          <w:p w14:paraId="0DB6912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2FEAF86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  </w:t>
            </w:r>
          </w:p>
        </w:tc>
        <w:tc>
          <w:tcPr>
            <w:tcW w:w="993" w:type="dxa"/>
            <w:tcBorders>
              <w:top w:val="nil"/>
              <w:left w:val="nil"/>
              <w:bottom w:val="single" w:sz="4" w:space="0" w:color="002060"/>
              <w:right w:val="single" w:sz="4" w:space="0" w:color="002060"/>
            </w:tcBorders>
            <w:shd w:val="clear" w:color="auto" w:fill="auto"/>
            <w:noWrap/>
            <w:vAlign w:val="center"/>
            <w:hideMark/>
          </w:tcPr>
          <w:p w14:paraId="6449727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70B85B2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  </w:t>
            </w:r>
          </w:p>
        </w:tc>
        <w:tc>
          <w:tcPr>
            <w:tcW w:w="992" w:type="dxa"/>
            <w:tcBorders>
              <w:top w:val="nil"/>
              <w:left w:val="nil"/>
              <w:bottom w:val="single" w:sz="4" w:space="0" w:color="002060"/>
              <w:right w:val="single" w:sz="4" w:space="0" w:color="002060"/>
            </w:tcBorders>
            <w:shd w:val="clear" w:color="auto" w:fill="auto"/>
            <w:noWrap/>
            <w:vAlign w:val="center"/>
            <w:hideMark/>
          </w:tcPr>
          <w:p w14:paraId="6B8CC10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2" w:type="dxa"/>
            <w:tcBorders>
              <w:top w:val="nil"/>
              <w:left w:val="nil"/>
              <w:bottom w:val="single" w:sz="4" w:space="0" w:color="002060"/>
              <w:right w:val="single" w:sz="4" w:space="0" w:color="002060"/>
            </w:tcBorders>
            <w:shd w:val="clear" w:color="auto" w:fill="auto"/>
            <w:noWrap/>
            <w:vAlign w:val="center"/>
            <w:hideMark/>
          </w:tcPr>
          <w:p w14:paraId="11D6F54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3" w:type="dxa"/>
            <w:tcBorders>
              <w:top w:val="nil"/>
              <w:left w:val="nil"/>
              <w:bottom w:val="single" w:sz="4" w:space="0" w:color="002060"/>
              <w:right w:val="single" w:sz="4" w:space="0" w:color="002060"/>
            </w:tcBorders>
            <w:shd w:val="clear" w:color="auto" w:fill="auto"/>
            <w:noWrap/>
            <w:vAlign w:val="center"/>
            <w:hideMark/>
          </w:tcPr>
          <w:p w14:paraId="7E8B76E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475CA5C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  </w:t>
            </w:r>
          </w:p>
        </w:tc>
        <w:tc>
          <w:tcPr>
            <w:tcW w:w="992" w:type="dxa"/>
            <w:tcBorders>
              <w:top w:val="nil"/>
              <w:left w:val="nil"/>
              <w:bottom w:val="single" w:sz="4" w:space="0" w:color="002060"/>
              <w:right w:val="single" w:sz="4" w:space="0" w:color="002060"/>
            </w:tcBorders>
            <w:shd w:val="clear" w:color="auto" w:fill="auto"/>
            <w:noWrap/>
            <w:vAlign w:val="center"/>
            <w:hideMark/>
          </w:tcPr>
          <w:p w14:paraId="484F951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31  </w:t>
            </w:r>
          </w:p>
        </w:tc>
      </w:tr>
      <w:tr w:rsidR="006415C0" w:rsidRPr="00CC3E13" w14:paraId="57789FC6"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06365FE0"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6F08D2B6"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Asistencias técnicas brindadas en comercio exterior</w:t>
            </w:r>
          </w:p>
        </w:tc>
        <w:tc>
          <w:tcPr>
            <w:tcW w:w="858" w:type="dxa"/>
            <w:tcBorders>
              <w:top w:val="nil"/>
              <w:left w:val="nil"/>
              <w:bottom w:val="single" w:sz="4" w:space="0" w:color="002060"/>
              <w:right w:val="single" w:sz="4" w:space="0" w:color="002060"/>
            </w:tcBorders>
            <w:shd w:val="clear" w:color="auto" w:fill="auto"/>
            <w:noWrap/>
            <w:vAlign w:val="center"/>
            <w:hideMark/>
          </w:tcPr>
          <w:p w14:paraId="4088951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21" w:type="dxa"/>
            <w:tcBorders>
              <w:top w:val="nil"/>
              <w:left w:val="nil"/>
              <w:bottom w:val="single" w:sz="4" w:space="0" w:color="002060"/>
              <w:right w:val="single" w:sz="4" w:space="0" w:color="002060"/>
            </w:tcBorders>
            <w:shd w:val="clear" w:color="auto" w:fill="auto"/>
            <w:noWrap/>
            <w:vAlign w:val="center"/>
            <w:hideMark/>
          </w:tcPr>
          <w:p w14:paraId="52CD634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42" w:type="dxa"/>
            <w:tcBorders>
              <w:top w:val="nil"/>
              <w:left w:val="nil"/>
              <w:bottom w:val="single" w:sz="4" w:space="0" w:color="002060"/>
              <w:right w:val="single" w:sz="4" w:space="0" w:color="002060"/>
            </w:tcBorders>
            <w:shd w:val="clear" w:color="auto" w:fill="auto"/>
            <w:noWrap/>
            <w:vAlign w:val="center"/>
            <w:hideMark/>
          </w:tcPr>
          <w:p w14:paraId="2C65C02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837" w:type="dxa"/>
            <w:tcBorders>
              <w:top w:val="nil"/>
              <w:left w:val="nil"/>
              <w:bottom w:val="single" w:sz="4" w:space="0" w:color="002060"/>
              <w:right w:val="single" w:sz="4" w:space="0" w:color="002060"/>
            </w:tcBorders>
            <w:shd w:val="clear" w:color="auto" w:fill="auto"/>
            <w:noWrap/>
            <w:vAlign w:val="center"/>
            <w:hideMark/>
          </w:tcPr>
          <w:p w14:paraId="5688941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85" w:type="dxa"/>
            <w:tcBorders>
              <w:top w:val="nil"/>
              <w:left w:val="nil"/>
              <w:bottom w:val="single" w:sz="4" w:space="0" w:color="002060"/>
              <w:right w:val="single" w:sz="4" w:space="0" w:color="002060"/>
            </w:tcBorders>
            <w:shd w:val="clear" w:color="auto" w:fill="auto"/>
            <w:noWrap/>
            <w:vAlign w:val="center"/>
            <w:hideMark/>
          </w:tcPr>
          <w:p w14:paraId="50A5477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6FB35A4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3" w:type="dxa"/>
            <w:tcBorders>
              <w:top w:val="nil"/>
              <w:left w:val="nil"/>
              <w:bottom w:val="single" w:sz="4" w:space="0" w:color="002060"/>
              <w:right w:val="single" w:sz="4" w:space="0" w:color="002060"/>
            </w:tcBorders>
            <w:shd w:val="clear" w:color="auto" w:fill="auto"/>
            <w:noWrap/>
            <w:vAlign w:val="center"/>
            <w:hideMark/>
          </w:tcPr>
          <w:p w14:paraId="4E9C0D0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53AD4D8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3A8397B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656054B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3" w:type="dxa"/>
            <w:tcBorders>
              <w:top w:val="nil"/>
              <w:left w:val="nil"/>
              <w:bottom w:val="single" w:sz="4" w:space="0" w:color="002060"/>
              <w:right w:val="single" w:sz="4" w:space="0" w:color="002060"/>
            </w:tcBorders>
            <w:shd w:val="clear" w:color="auto" w:fill="auto"/>
            <w:noWrap/>
            <w:vAlign w:val="center"/>
            <w:hideMark/>
          </w:tcPr>
          <w:p w14:paraId="3B9EFFB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5DC6014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1,709,717</w:t>
            </w:r>
          </w:p>
        </w:tc>
        <w:tc>
          <w:tcPr>
            <w:tcW w:w="992" w:type="dxa"/>
            <w:tcBorders>
              <w:top w:val="nil"/>
              <w:left w:val="nil"/>
              <w:bottom w:val="single" w:sz="4" w:space="0" w:color="002060"/>
              <w:right w:val="single" w:sz="4" w:space="0" w:color="002060"/>
            </w:tcBorders>
            <w:shd w:val="clear" w:color="auto" w:fill="auto"/>
            <w:noWrap/>
            <w:vAlign w:val="center"/>
            <w:hideMark/>
          </w:tcPr>
          <w:p w14:paraId="102ADD4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20,516,601</w:t>
            </w:r>
          </w:p>
        </w:tc>
      </w:tr>
      <w:tr w:rsidR="006415C0" w:rsidRPr="00CC3E13" w14:paraId="50A00259"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49964FBD"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22</w:t>
            </w:r>
          </w:p>
        </w:tc>
        <w:tc>
          <w:tcPr>
            <w:tcW w:w="1333" w:type="dxa"/>
            <w:tcBorders>
              <w:top w:val="nil"/>
              <w:left w:val="nil"/>
              <w:bottom w:val="single" w:sz="4" w:space="0" w:color="002060"/>
              <w:right w:val="single" w:sz="4" w:space="0" w:color="002060"/>
            </w:tcBorders>
            <w:shd w:val="clear" w:color="auto" w:fill="auto"/>
            <w:vAlign w:val="center"/>
            <w:hideMark/>
          </w:tcPr>
          <w:p w14:paraId="267DD336"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Personas capacitadas a través del programa </w:t>
            </w:r>
            <w:r w:rsidRPr="00CC3E13">
              <w:rPr>
                <w:rFonts w:eastAsia="Times New Roman"/>
                <w:color w:val="747171"/>
                <w:spacing w:val="0"/>
                <w:lang w:val="es-DO" w:eastAsia="es-DO"/>
              </w:rPr>
              <w:lastRenderedPageBreak/>
              <w:t>de fortalecimiento de capacidades a emprendedores y potenciales emprendedores</w:t>
            </w:r>
          </w:p>
        </w:tc>
        <w:tc>
          <w:tcPr>
            <w:tcW w:w="858" w:type="dxa"/>
            <w:tcBorders>
              <w:top w:val="nil"/>
              <w:left w:val="nil"/>
              <w:bottom w:val="single" w:sz="4" w:space="0" w:color="002060"/>
              <w:right w:val="single" w:sz="4" w:space="0" w:color="002060"/>
            </w:tcBorders>
            <w:shd w:val="clear" w:color="auto" w:fill="auto"/>
            <w:noWrap/>
            <w:vAlign w:val="center"/>
            <w:hideMark/>
          </w:tcPr>
          <w:p w14:paraId="441C986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93  </w:t>
            </w:r>
          </w:p>
        </w:tc>
        <w:tc>
          <w:tcPr>
            <w:tcW w:w="921" w:type="dxa"/>
            <w:tcBorders>
              <w:top w:val="nil"/>
              <w:left w:val="nil"/>
              <w:bottom w:val="single" w:sz="4" w:space="0" w:color="002060"/>
              <w:right w:val="single" w:sz="4" w:space="0" w:color="002060"/>
            </w:tcBorders>
            <w:shd w:val="clear" w:color="auto" w:fill="auto"/>
            <w:noWrap/>
            <w:vAlign w:val="center"/>
            <w:hideMark/>
          </w:tcPr>
          <w:p w14:paraId="180EB24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2,164  </w:t>
            </w:r>
          </w:p>
        </w:tc>
        <w:tc>
          <w:tcPr>
            <w:tcW w:w="942" w:type="dxa"/>
            <w:tcBorders>
              <w:top w:val="nil"/>
              <w:left w:val="nil"/>
              <w:bottom w:val="single" w:sz="4" w:space="0" w:color="002060"/>
              <w:right w:val="single" w:sz="4" w:space="0" w:color="002060"/>
            </w:tcBorders>
            <w:shd w:val="clear" w:color="auto" w:fill="auto"/>
            <w:noWrap/>
            <w:vAlign w:val="center"/>
            <w:hideMark/>
          </w:tcPr>
          <w:p w14:paraId="06DB37D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34  </w:t>
            </w:r>
          </w:p>
        </w:tc>
        <w:tc>
          <w:tcPr>
            <w:tcW w:w="837" w:type="dxa"/>
            <w:tcBorders>
              <w:top w:val="nil"/>
              <w:left w:val="nil"/>
              <w:bottom w:val="single" w:sz="4" w:space="0" w:color="002060"/>
              <w:right w:val="single" w:sz="4" w:space="0" w:color="002060"/>
            </w:tcBorders>
            <w:shd w:val="clear" w:color="auto" w:fill="auto"/>
            <w:noWrap/>
            <w:vAlign w:val="center"/>
            <w:hideMark/>
          </w:tcPr>
          <w:p w14:paraId="22FA4DA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3,995  </w:t>
            </w:r>
          </w:p>
        </w:tc>
        <w:tc>
          <w:tcPr>
            <w:tcW w:w="985" w:type="dxa"/>
            <w:tcBorders>
              <w:top w:val="nil"/>
              <w:left w:val="nil"/>
              <w:bottom w:val="single" w:sz="4" w:space="0" w:color="002060"/>
              <w:right w:val="single" w:sz="4" w:space="0" w:color="002060"/>
            </w:tcBorders>
            <w:shd w:val="clear" w:color="auto" w:fill="auto"/>
            <w:noWrap/>
            <w:vAlign w:val="center"/>
            <w:hideMark/>
          </w:tcPr>
          <w:p w14:paraId="778301D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1,781  </w:t>
            </w:r>
          </w:p>
        </w:tc>
        <w:tc>
          <w:tcPr>
            <w:tcW w:w="992" w:type="dxa"/>
            <w:tcBorders>
              <w:top w:val="nil"/>
              <w:left w:val="nil"/>
              <w:bottom w:val="single" w:sz="4" w:space="0" w:color="002060"/>
              <w:right w:val="single" w:sz="4" w:space="0" w:color="002060"/>
            </w:tcBorders>
            <w:shd w:val="clear" w:color="auto" w:fill="auto"/>
            <w:noWrap/>
            <w:vAlign w:val="center"/>
            <w:hideMark/>
          </w:tcPr>
          <w:p w14:paraId="77EAC26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68  </w:t>
            </w:r>
          </w:p>
        </w:tc>
        <w:tc>
          <w:tcPr>
            <w:tcW w:w="993" w:type="dxa"/>
            <w:tcBorders>
              <w:top w:val="nil"/>
              <w:left w:val="nil"/>
              <w:bottom w:val="single" w:sz="4" w:space="0" w:color="002060"/>
              <w:right w:val="single" w:sz="4" w:space="0" w:color="002060"/>
            </w:tcBorders>
            <w:shd w:val="clear" w:color="auto" w:fill="auto"/>
            <w:noWrap/>
            <w:vAlign w:val="center"/>
            <w:hideMark/>
          </w:tcPr>
          <w:p w14:paraId="04313B9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1,503  </w:t>
            </w:r>
          </w:p>
        </w:tc>
        <w:tc>
          <w:tcPr>
            <w:tcW w:w="992" w:type="dxa"/>
            <w:tcBorders>
              <w:top w:val="nil"/>
              <w:left w:val="nil"/>
              <w:bottom w:val="single" w:sz="4" w:space="0" w:color="002060"/>
              <w:right w:val="single" w:sz="4" w:space="0" w:color="002060"/>
            </w:tcBorders>
            <w:shd w:val="clear" w:color="auto" w:fill="auto"/>
            <w:noWrap/>
            <w:vAlign w:val="center"/>
            <w:hideMark/>
          </w:tcPr>
          <w:p w14:paraId="6FC7FD0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193  </w:t>
            </w:r>
          </w:p>
        </w:tc>
        <w:tc>
          <w:tcPr>
            <w:tcW w:w="992" w:type="dxa"/>
            <w:tcBorders>
              <w:top w:val="nil"/>
              <w:left w:val="nil"/>
              <w:bottom w:val="single" w:sz="4" w:space="0" w:color="002060"/>
              <w:right w:val="single" w:sz="4" w:space="0" w:color="002060"/>
            </w:tcBorders>
            <w:shd w:val="clear" w:color="auto" w:fill="auto"/>
            <w:noWrap/>
            <w:vAlign w:val="center"/>
            <w:hideMark/>
          </w:tcPr>
          <w:p w14:paraId="6642C1F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857  </w:t>
            </w:r>
          </w:p>
        </w:tc>
        <w:tc>
          <w:tcPr>
            <w:tcW w:w="992" w:type="dxa"/>
            <w:tcBorders>
              <w:top w:val="nil"/>
              <w:left w:val="nil"/>
              <w:bottom w:val="single" w:sz="4" w:space="0" w:color="002060"/>
              <w:right w:val="single" w:sz="4" w:space="0" w:color="002060"/>
            </w:tcBorders>
            <w:shd w:val="clear" w:color="auto" w:fill="auto"/>
            <w:noWrap/>
            <w:vAlign w:val="center"/>
            <w:hideMark/>
          </w:tcPr>
          <w:p w14:paraId="2A182B6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4,248  </w:t>
            </w:r>
          </w:p>
        </w:tc>
        <w:tc>
          <w:tcPr>
            <w:tcW w:w="993" w:type="dxa"/>
            <w:tcBorders>
              <w:top w:val="nil"/>
              <w:left w:val="nil"/>
              <w:bottom w:val="single" w:sz="4" w:space="0" w:color="002060"/>
              <w:right w:val="single" w:sz="4" w:space="0" w:color="002060"/>
            </w:tcBorders>
            <w:shd w:val="clear" w:color="auto" w:fill="auto"/>
            <w:noWrap/>
            <w:vAlign w:val="center"/>
            <w:hideMark/>
          </w:tcPr>
          <w:p w14:paraId="7C46B06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185  </w:t>
            </w:r>
          </w:p>
        </w:tc>
        <w:tc>
          <w:tcPr>
            <w:tcW w:w="992" w:type="dxa"/>
            <w:tcBorders>
              <w:top w:val="nil"/>
              <w:left w:val="nil"/>
              <w:bottom w:val="single" w:sz="4" w:space="0" w:color="002060"/>
              <w:right w:val="single" w:sz="4" w:space="0" w:color="002060"/>
            </w:tcBorders>
            <w:shd w:val="clear" w:color="auto" w:fill="auto"/>
            <w:noWrap/>
            <w:vAlign w:val="center"/>
            <w:hideMark/>
          </w:tcPr>
          <w:p w14:paraId="3EE9C43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61  </w:t>
            </w:r>
          </w:p>
        </w:tc>
        <w:tc>
          <w:tcPr>
            <w:tcW w:w="992" w:type="dxa"/>
            <w:tcBorders>
              <w:top w:val="nil"/>
              <w:left w:val="nil"/>
              <w:bottom w:val="single" w:sz="4" w:space="0" w:color="002060"/>
              <w:right w:val="single" w:sz="4" w:space="0" w:color="002060"/>
            </w:tcBorders>
            <w:shd w:val="clear" w:color="auto" w:fill="auto"/>
            <w:noWrap/>
            <w:vAlign w:val="center"/>
            <w:hideMark/>
          </w:tcPr>
          <w:p w14:paraId="291974B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15,182  </w:t>
            </w:r>
          </w:p>
        </w:tc>
      </w:tr>
      <w:tr w:rsidR="006415C0" w:rsidRPr="00CC3E13" w14:paraId="78D416F4"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2586F710"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45C0D56A"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Personas capacitadas a través del programa </w:t>
            </w:r>
            <w:r w:rsidRPr="00CC3E13">
              <w:rPr>
                <w:rFonts w:eastAsia="Times New Roman"/>
                <w:color w:val="747171"/>
                <w:spacing w:val="0"/>
                <w:lang w:val="es-DO" w:eastAsia="es-DO"/>
              </w:rPr>
              <w:lastRenderedPageBreak/>
              <w:t>de fortalecimiento de capacidades a emprendedores y potenciales emprendedores</w:t>
            </w:r>
          </w:p>
        </w:tc>
        <w:tc>
          <w:tcPr>
            <w:tcW w:w="858" w:type="dxa"/>
            <w:tcBorders>
              <w:top w:val="nil"/>
              <w:left w:val="nil"/>
              <w:bottom w:val="single" w:sz="4" w:space="0" w:color="002060"/>
              <w:right w:val="single" w:sz="4" w:space="0" w:color="002060"/>
            </w:tcBorders>
            <w:shd w:val="clear" w:color="auto" w:fill="auto"/>
            <w:noWrap/>
            <w:vAlign w:val="center"/>
            <w:hideMark/>
          </w:tcPr>
          <w:p w14:paraId="11C80A9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1,485,539</w:t>
            </w:r>
          </w:p>
        </w:tc>
        <w:tc>
          <w:tcPr>
            <w:tcW w:w="921" w:type="dxa"/>
            <w:tcBorders>
              <w:top w:val="nil"/>
              <w:left w:val="nil"/>
              <w:bottom w:val="single" w:sz="4" w:space="0" w:color="002060"/>
              <w:right w:val="single" w:sz="4" w:space="0" w:color="002060"/>
            </w:tcBorders>
            <w:shd w:val="clear" w:color="auto" w:fill="auto"/>
            <w:noWrap/>
            <w:vAlign w:val="center"/>
            <w:hideMark/>
          </w:tcPr>
          <w:p w14:paraId="424C115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42" w:type="dxa"/>
            <w:tcBorders>
              <w:top w:val="nil"/>
              <w:left w:val="nil"/>
              <w:bottom w:val="single" w:sz="4" w:space="0" w:color="002060"/>
              <w:right w:val="single" w:sz="4" w:space="0" w:color="002060"/>
            </w:tcBorders>
            <w:shd w:val="clear" w:color="auto" w:fill="auto"/>
            <w:noWrap/>
            <w:vAlign w:val="center"/>
            <w:hideMark/>
          </w:tcPr>
          <w:p w14:paraId="7B41E41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837" w:type="dxa"/>
            <w:tcBorders>
              <w:top w:val="nil"/>
              <w:left w:val="nil"/>
              <w:bottom w:val="single" w:sz="4" w:space="0" w:color="002060"/>
              <w:right w:val="single" w:sz="4" w:space="0" w:color="002060"/>
            </w:tcBorders>
            <w:shd w:val="clear" w:color="auto" w:fill="auto"/>
            <w:noWrap/>
            <w:vAlign w:val="center"/>
            <w:hideMark/>
          </w:tcPr>
          <w:p w14:paraId="29D803A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85" w:type="dxa"/>
            <w:tcBorders>
              <w:top w:val="nil"/>
              <w:left w:val="nil"/>
              <w:bottom w:val="single" w:sz="4" w:space="0" w:color="002060"/>
              <w:right w:val="single" w:sz="4" w:space="0" w:color="002060"/>
            </w:tcBorders>
            <w:shd w:val="clear" w:color="auto" w:fill="auto"/>
            <w:noWrap/>
            <w:vAlign w:val="center"/>
            <w:hideMark/>
          </w:tcPr>
          <w:p w14:paraId="5F10C14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20D2E58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3" w:type="dxa"/>
            <w:tcBorders>
              <w:top w:val="nil"/>
              <w:left w:val="nil"/>
              <w:bottom w:val="single" w:sz="4" w:space="0" w:color="002060"/>
              <w:right w:val="single" w:sz="4" w:space="0" w:color="002060"/>
            </w:tcBorders>
            <w:shd w:val="clear" w:color="auto" w:fill="auto"/>
            <w:noWrap/>
            <w:vAlign w:val="center"/>
            <w:hideMark/>
          </w:tcPr>
          <w:p w14:paraId="55BC631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3732CE5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332296A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50FB581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3" w:type="dxa"/>
            <w:tcBorders>
              <w:top w:val="nil"/>
              <w:left w:val="nil"/>
              <w:bottom w:val="single" w:sz="4" w:space="0" w:color="002060"/>
              <w:right w:val="single" w:sz="4" w:space="0" w:color="002060"/>
            </w:tcBorders>
            <w:shd w:val="clear" w:color="auto" w:fill="auto"/>
            <w:noWrap/>
            <w:vAlign w:val="center"/>
            <w:hideMark/>
          </w:tcPr>
          <w:p w14:paraId="556F641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2D608CB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6C04378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17,826,469  </w:t>
            </w:r>
          </w:p>
        </w:tc>
      </w:tr>
      <w:tr w:rsidR="006415C0" w:rsidRPr="00CC3E13" w14:paraId="2E1949E5"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7B817CDB"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23</w:t>
            </w:r>
          </w:p>
        </w:tc>
        <w:tc>
          <w:tcPr>
            <w:tcW w:w="1333" w:type="dxa"/>
            <w:tcBorders>
              <w:top w:val="nil"/>
              <w:left w:val="nil"/>
              <w:bottom w:val="single" w:sz="4" w:space="0" w:color="002060"/>
              <w:right w:val="single" w:sz="4" w:space="0" w:color="002060"/>
            </w:tcBorders>
            <w:shd w:val="clear" w:color="auto" w:fill="auto"/>
            <w:vAlign w:val="center"/>
            <w:hideMark/>
          </w:tcPr>
          <w:p w14:paraId="319FE541"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Emprendedores asistidos a través del programa </w:t>
            </w:r>
            <w:r w:rsidRPr="00CC3E13">
              <w:rPr>
                <w:rFonts w:eastAsia="Times New Roman"/>
                <w:color w:val="747171"/>
                <w:spacing w:val="0"/>
                <w:lang w:val="es-DO" w:eastAsia="es-DO"/>
              </w:rPr>
              <w:lastRenderedPageBreak/>
              <w:t>de asistencia técnica especializada a emprendedores</w:t>
            </w:r>
          </w:p>
        </w:tc>
        <w:tc>
          <w:tcPr>
            <w:tcW w:w="858" w:type="dxa"/>
            <w:tcBorders>
              <w:top w:val="nil"/>
              <w:left w:val="nil"/>
              <w:bottom w:val="single" w:sz="4" w:space="0" w:color="002060"/>
              <w:right w:val="single" w:sz="4" w:space="0" w:color="002060"/>
            </w:tcBorders>
            <w:shd w:val="clear" w:color="auto" w:fill="auto"/>
            <w:noWrap/>
            <w:vAlign w:val="center"/>
            <w:hideMark/>
          </w:tcPr>
          <w:p w14:paraId="5E2AC6A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2A13DEE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42" w:type="dxa"/>
            <w:tcBorders>
              <w:top w:val="nil"/>
              <w:left w:val="nil"/>
              <w:bottom w:val="single" w:sz="4" w:space="0" w:color="002060"/>
              <w:right w:val="single" w:sz="4" w:space="0" w:color="002060"/>
            </w:tcBorders>
            <w:shd w:val="clear" w:color="auto" w:fill="auto"/>
            <w:noWrap/>
            <w:vAlign w:val="center"/>
            <w:hideMark/>
          </w:tcPr>
          <w:p w14:paraId="575BA69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  </w:t>
            </w:r>
          </w:p>
        </w:tc>
        <w:tc>
          <w:tcPr>
            <w:tcW w:w="837" w:type="dxa"/>
            <w:tcBorders>
              <w:top w:val="nil"/>
              <w:left w:val="nil"/>
              <w:bottom w:val="single" w:sz="4" w:space="0" w:color="002060"/>
              <w:right w:val="single" w:sz="4" w:space="0" w:color="002060"/>
            </w:tcBorders>
            <w:shd w:val="clear" w:color="auto" w:fill="auto"/>
            <w:noWrap/>
            <w:vAlign w:val="center"/>
            <w:hideMark/>
          </w:tcPr>
          <w:p w14:paraId="721240F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85" w:type="dxa"/>
            <w:tcBorders>
              <w:top w:val="nil"/>
              <w:left w:val="nil"/>
              <w:bottom w:val="single" w:sz="4" w:space="0" w:color="002060"/>
              <w:right w:val="single" w:sz="4" w:space="0" w:color="002060"/>
            </w:tcBorders>
            <w:shd w:val="clear" w:color="auto" w:fill="auto"/>
            <w:noWrap/>
            <w:vAlign w:val="center"/>
            <w:hideMark/>
          </w:tcPr>
          <w:p w14:paraId="4154708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F6E72B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21  </w:t>
            </w:r>
          </w:p>
        </w:tc>
        <w:tc>
          <w:tcPr>
            <w:tcW w:w="993" w:type="dxa"/>
            <w:tcBorders>
              <w:top w:val="nil"/>
              <w:left w:val="nil"/>
              <w:bottom w:val="single" w:sz="4" w:space="0" w:color="002060"/>
              <w:right w:val="single" w:sz="4" w:space="0" w:color="002060"/>
            </w:tcBorders>
            <w:shd w:val="clear" w:color="auto" w:fill="auto"/>
            <w:noWrap/>
            <w:vAlign w:val="center"/>
            <w:hideMark/>
          </w:tcPr>
          <w:p w14:paraId="2B33B7B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7A1C9EA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  </w:t>
            </w:r>
          </w:p>
        </w:tc>
        <w:tc>
          <w:tcPr>
            <w:tcW w:w="992" w:type="dxa"/>
            <w:tcBorders>
              <w:top w:val="nil"/>
              <w:left w:val="nil"/>
              <w:bottom w:val="single" w:sz="4" w:space="0" w:color="002060"/>
              <w:right w:val="single" w:sz="4" w:space="0" w:color="002060"/>
            </w:tcBorders>
            <w:shd w:val="clear" w:color="auto" w:fill="auto"/>
            <w:noWrap/>
            <w:vAlign w:val="center"/>
            <w:hideMark/>
          </w:tcPr>
          <w:p w14:paraId="36FF7A6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41  </w:t>
            </w:r>
          </w:p>
        </w:tc>
        <w:tc>
          <w:tcPr>
            <w:tcW w:w="992" w:type="dxa"/>
            <w:tcBorders>
              <w:top w:val="nil"/>
              <w:left w:val="nil"/>
              <w:bottom w:val="single" w:sz="4" w:space="0" w:color="002060"/>
              <w:right w:val="single" w:sz="4" w:space="0" w:color="002060"/>
            </w:tcBorders>
            <w:shd w:val="clear" w:color="auto" w:fill="auto"/>
            <w:noWrap/>
            <w:vAlign w:val="center"/>
            <w:hideMark/>
          </w:tcPr>
          <w:p w14:paraId="0208C14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3" w:type="dxa"/>
            <w:tcBorders>
              <w:top w:val="nil"/>
              <w:left w:val="nil"/>
              <w:bottom w:val="single" w:sz="4" w:space="0" w:color="002060"/>
              <w:right w:val="single" w:sz="4" w:space="0" w:color="002060"/>
            </w:tcBorders>
            <w:shd w:val="clear" w:color="auto" w:fill="auto"/>
            <w:noWrap/>
            <w:vAlign w:val="center"/>
            <w:hideMark/>
          </w:tcPr>
          <w:p w14:paraId="24EB892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28  </w:t>
            </w:r>
          </w:p>
        </w:tc>
        <w:tc>
          <w:tcPr>
            <w:tcW w:w="992" w:type="dxa"/>
            <w:tcBorders>
              <w:top w:val="nil"/>
              <w:left w:val="nil"/>
              <w:bottom w:val="single" w:sz="4" w:space="0" w:color="002060"/>
              <w:right w:val="single" w:sz="4" w:space="0" w:color="002060"/>
            </w:tcBorders>
            <w:shd w:val="clear" w:color="auto" w:fill="auto"/>
            <w:noWrap/>
            <w:vAlign w:val="center"/>
            <w:hideMark/>
          </w:tcPr>
          <w:p w14:paraId="7AFA48A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6EC2468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120  </w:t>
            </w:r>
          </w:p>
        </w:tc>
      </w:tr>
      <w:tr w:rsidR="006415C0" w:rsidRPr="00CC3E13" w14:paraId="10763E31"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1B34925D"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4ADFA7CA"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Emprendedores asistidos a través del programa de asistencia </w:t>
            </w:r>
            <w:r w:rsidRPr="00CC3E13">
              <w:rPr>
                <w:rFonts w:eastAsia="Times New Roman"/>
                <w:color w:val="747171"/>
                <w:spacing w:val="0"/>
                <w:lang w:val="es-DO" w:eastAsia="es-DO"/>
              </w:rPr>
              <w:lastRenderedPageBreak/>
              <w:t>técnica especializada a emprendedores</w:t>
            </w:r>
          </w:p>
        </w:tc>
        <w:tc>
          <w:tcPr>
            <w:tcW w:w="858" w:type="dxa"/>
            <w:tcBorders>
              <w:top w:val="nil"/>
              <w:left w:val="nil"/>
              <w:bottom w:val="single" w:sz="4" w:space="0" w:color="002060"/>
              <w:right w:val="single" w:sz="4" w:space="0" w:color="002060"/>
            </w:tcBorders>
            <w:shd w:val="clear" w:color="auto" w:fill="auto"/>
            <w:noWrap/>
            <w:vAlign w:val="center"/>
            <w:hideMark/>
          </w:tcPr>
          <w:p w14:paraId="0134DE7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1,485,539</w:t>
            </w:r>
          </w:p>
        </w:tc>
        <w:tc>
          <w:tcPr>
            <w:tcW w:w="921" w:type="dxa"/>
            <w:tcBorders>
              <w:top w:val="nil"/>
              <w:left w:val="nil"/>
              <w:bottom w:val="single" w:sz="4" w:space="0" w:color="002060"/>
              <w:right w:val="single" w:sz="4" w:space="0" w:color="002060"/>
            </w:tcBorders>
            <w:shd w:val="clear" w:color="auto" w:fill="auto"/>
            <w:noWrap/>
            <w:vAlign w:val="center"/>
            <w:hideMark/>
          </w:tcPr>
          <w:p w14:paraId="6446DB7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42" w:type="dxa"/>
            <w:tcBorders>
              <w:top w:val="nil"/>
              <w:left w:val="nil"/>
              <w:bottom w:val="single" w:sz="4" w:space="0" w:color="002060"/>
              <w:right w:val="single" w:sz="4" w:space="0" w:color="002060"/>
            </w:tcBorders>
            <w:shd w:val="clear" w:color="auto" w:fill="auto"/>
            <w:noWrap/>
            <w:vAlign w:val="center"/>
            <w:hideMark/>
          </w:tcPr>
          <w:p w14:paraId="0D5E171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837" w:type="dxa"/>
            <w:tcBorders>
              <w:top w:val="nil"/>
              <w:left w:val="nil"/>
              <w:bottom w:val="single" w:sz="4" w:space="0" w:color="002060"/>
              <w:right w:val="single" w:sz="4" w:space="0" w:color="002060"/>
            </w:tcBorders>
            <w:shd w:val="clear" w:color="auto" w:fill="auto"/>
            <w:noWrap/>
            <w:vAlign w:val="center"/>
            <w:hideMark/>
          </w:tcPr>
          <w:p w14:paraId="6DA958E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85" w:type="dxa"/>
            <w:tcBorders>
              <w:top w:val="nil"/>
              <w:left w:val="nil"/>
              <w:bottom w:val="single" w:sz="4" w:space="0" w:color="002060"/>
              <w:right w:val="single" w:sz="4" w:space="0" w:color="002060"/>
            </w:tcBorders>
            <w:shd w:val="clear" w:color="auto" w:fill="auto"/>
            <w:noWrap/>
            <w:vAlign w:val="center"/>
            <w:hideMark/>
          </w:tcPr>
          <w:p w14:paraId="14C5481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6F6AE1E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3" w:type="dxa"/>
            <w:tcBorders>
              <w:top w:val="nil"/>
              <w:left w:val="nil"/>
              <w:bottom w:val="single" w:sz="4" w:space="0" w:color="002060"/>
              <w:right w:val="single" w:sz="4" w:space="0" w:color="002060"/>
            </w:tcBorders>
            <w:shd w:val="clear" w:color="auto" w:fill="auto"/>
            <w:noWrap/>
            <w:vAlign w:val="center"/>
            <w:hideMark/>
          </w:tcPr>
          <w:p w14:paraId="726A704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786247B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6D65C49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7433CCF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3" w:type="dxa"/>
            <w:tcBorders>
              <w:top w:val="nil"/>
              <w:left w:val="nil"/>
              <w:bottom w:val="single" w:sz="4" w:space="0" w:color="002060"/>
              <w:right w:val="single" w:sz="4" w:space="0" w:color="002060"/>
            </w:tcBorders>
            <w:shd w:val="clear" w:color="auto" w:fill="auto"/>
            <w:noWrap/>
            <w:vAlign w:val="center"/>
            <w:hideMark/>
          </w:tcPr>
          <w:p w14:paraId="024B002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12521C6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1,485,539</w:t>
            </w:r>
          </w:p>
        </w:tc>
        <w:tc>
          <w:tcPr>
            <w:tcW w:w="992" w:type="dxa"/>
            <w:tcBorders>
              <w:top w:val="nil"/>
              <w:left w:val="nil"/>
              <w:bottom w:val="single" w:sz="4" w:space="0" w:color="002060"/>
              <w:right w:val="single" w:sz="4" w:space="0" w:color="002060"/>
            </w:tcBorders>
            <w:shd w:val="clear" w:color="auto" w:fill="auto"/>
            <w:noWrap/>
            <w:vAlign w:val="center"/>
            <w:hideMark/>
          </w:tcPr>
          <w:p w14:paraId="731890C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17,826,469  </w:t>
            </w:r>
          </w:p>
        </w:tc>
      </w:tr>
      <w:tr w:rsidR="006415C0" w:rsidRPr="00CC3E13" w14:paraId="732DCE6D"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233C9DDE"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24</w:t>
            </w:r>
          </w:p>
        </w:tc>
        <w:tc>
          <w:tcPr>
            <w:tcW w:w="1333" w:type="dxa"/>
            <w:tcBorders>
              <w:top w:val="nil"/>
              <w:left w:val="nil"/>
              <w:bottom w:val="single" w:sz="4" w:space="0" w:color="002060"/>
              <w:right w:val="single" w:sz="4" w:space="0" w:color="002060"/>
            </w:tcBorders>
            <w:shd w:val="clear" w:color="auto" w:fill="auto"/>
            <w:vAlign w:val="center"/>
            <w:hideMark/>
          </w:tcPr>
          <w:p w14:paraId="67810CBC"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Micro, pequeños y medianos empresarios asistidos a través del programa especializado de asistencia </w:t>
            </w:r>
            <w:r w:rsidRPr="00CC3E13">
              <w:rPr>
                <w:rFonts w:eastAsia="Times New Roman"/>
                <w:color w:val="747171"/>
                <w:spacing w:val="0"/>
                <w:lang w:val="es-DO" w:eastAsia="es-DO"/>
              </w:rPr>
              <w:lastRenderedPageBreak/>
              <w:t>técnica dirigido a las Mipymes</w:t>
            </w:r>
          </w:p>
        </w:tc>
        <w:tc>
          <w:tcPr>
            <w:tcW w:w="858" w:type="dxa"/>
            <w:tcBorders>
              <w:top w:val="nil"/>
              <w:left w:val="nil"/>
              <w:bottom w:val="single" w:sz="4" w:space="0" w:color="002060"/>
              <w:right w:val="single" w:sz="4" w:space="0" w:color="002060"/>
            </w:tcBorders>
            <w:shd w:val="clear" w:color="auto" w:fill="auto"/>
            <w:noWrap/>
            <w:vAlign w:val="center"/>
            <w:hideMark/>
          </w:tcPr>
          <w:p w14:paraId="5CD2864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13752C0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80  </w:t>
            </w:r>
          </w:p>
        </w:tc>
        <w:tc>
          <w:tcPr>
            <w:tcW w:w="942" w:type="dxa"/>
            <w:tcBorders>
              <w:top w:val="nil"/>
              <w:left w:val="nil"/>
              <w:bottom w:val="single" w:sz="4" w:space="0" w:color="002060"/>
              <w:right w:val="single" w:sz="4" w:space="0" w:color="002060"/>
            </w:tcBorders>
            <w:shd w:val="clear" w:color="auto" w:fill="auto"/>
            <w:noWrap/>
            <w:vAlign w:val="center"/>
            <w:hideMark/>
          </w:tcPr>
          <w:p w14:paraId="1127D0A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  </w:t>
            </w:r>
          </w:p>
        </w:tc>
        <w:tc>
          <w:tcPr>
            <w:tcW w:w="837" w:type="dxa"/>
            <w:tcBorders>
              <w:top w:val="nil"/>
              <w:left w:val="nil"/>
              <w:bottom w:val="single" w:sz="4" w:space="0" w:color="002060"/>
              <w:right w:val="single" w:sz="4" w:space="0" w:color="002060"/>
            </w:tcBorders>
            <w:shd w:val="clear" w:color="auto" w:fill="auto"/>
            <w:noWrap/>
            <w:vAlign w:val="center"/>
            <w:hideMark/>
          </w:tcPr>
          <w:p w14:paraId="3F7C800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265  </w:t>
            </w:r>
          </w:p>
        </w:tc>
        <w:tc>
          <w:tcPr>
            <w:tcW w:w="985" w:type="dxa"/>
            <w:tcBorders>
              <w:top w:val="nil"/>
              <w:left w:val="nil"/>
              <w:bottom w:val="single" w:sz="4" w:space="0" w:color="002060"/>
              <w:right w:val="single" w:sz="4" w:space="0" w:color="002060"/>
            </w:tcBorders>
            <w:shd w:val="clear" w:color="auto" w:fill="auto"/>
            <w:noWrap/>
            <w:vAlign w:val="center"/>
            <w:hideMark/>
          </w:tcPr>
          <w:p w14:paraId="2648022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654  </w:t>
            </w:r>
          </w:p>
        </w:tc>
        <w:tc>
          <w:tcPr>
            <w:tcW w:w="992" w:type="dxa"/>
            <w:tcBorders>
              <w:top w:val="nil"/>
              <w:left w:val="nil"/>
              <w:bottom w:val="single" w:sz="4" w:space="0" w:color="002060"/>
              <w:right w:val="single" w:sz="4" w:space="0" w:color="002060"/>
            </w:tcBorders>
            <w:shd w:val="clear" w:color="auto" w:fill="auto"/>
            <w:noWrap/>
            <w:vAlign w:val="center"/>
            <w:hideMark/>
          </w:tcPr>
          <w:p w14:paraId="33867C5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154  </w:t>
            </w:r>
          </w:p>
        </w:tc>
        <w:tc>
          <w:tcPr>
            <w:tcW w:w="993" w:type="dxa"/>
            <w:tcBorders>
              <w:top w:val="nil"/>
              <w:left w:val="nil"/>
              <w:bottom w:val="single" w:sz="4" w:space="0" w:color="002060"/>
              <w:right w:val="single" w:sz="4" w:space="0" w:color="002060"/>
            </w:tcBorders>
            <w:shd w:val="clear" w:color="auto" w:fill="auto"/>
            <w:noWrap/>
            <w:vAlign w:val="center"/>
            <w:hideMark/>
          </w:tcPr>
          <w:p w14:paraId="495BD81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166  </w:t>
            </w:r>
          </w:p>
        </w:tc>
        <w:tc>
          <w:tcPr>
            <w:tcW w:w="992" w:type="dxa"/>
            <w:tcBorders>
              <w:top w:val="nil"/>
              <w:left w:val="nil"/>
              <w:bottom w:val="single" w:sz="4" w:space="0" w:color="002060"/>
              <w:right w:val="single" w:sz="4" w:space="0" w:color="002060"/>
            </w:tcBorders>
            <w:shd w:val="clear" w:color="auto" w:fill="auto"/>
            <w:noWrap/>
            <w:vAlign w:val="center"/>
            <w:hideMark/>
          </w:tcPr>
          <w:p w14:paraId="637E9C3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87  </w:t>
            </w:r>
          </w:p>
        </w:tc>
        <w:tc>
          <w:tcPr>
            <w:tcW w:w="992" w:type="dxa"/>
            <w:tcBorders>
              <w:top w:val="nil"/>
              <w:left w:val="nil"/>
              <w:bottom w:val="single" w:sz="4" w:space="0" w:color="002060"/>
              <w:right w:val="single" w:sz="4" w:space="0" w:color="002060"/>
            </w:tcBorders>
            <w:shd w:val="clear" w:color="auto" w:fill="auto"/>
            <w:noWrap/>
            <w:vAlign w:val="center"/>
            <w:hideMark/>
          </w:tcPr>
          <w:p w14:paraId="0B3BAEF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342  </w:t>
            </w:r>
          </w:p>
        </w:tc>
        <w:tc>
          <w:tcPr>
            <w:tcW w:w="992" w:type="dxa"/>
            <w:tcBorders>
              <w:top w:val="nil"/>
              <w:left w:val="nil"/>
              <w:bottom w:val="single" w:sz="4" w:space="0" w:color="002060"/>
              <w:right w:val="single" w:sz="4" w:space="0" w:color="002060"/>
            </w:tcBorders>
            <w:shd w:val="clear" w:color="auto" w:fill="auto"/>
            <w:noWrap/>
            <w:vAlign w:val="center"/>
            <w:hideMark/>
          </w:tcPr>
          <w:p w14:paraId="0BB504E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756  </w:t>
            </w:r>
          </w:p>
        </w:tc>
        <w:tc>
          <w:tcPr>
            <w:tcW w:w="993" w:type="dxa"/>
            <w:tcBorders>
              <w:top w:val="nil"/>
              <w:left w:val="nil"/>
              <w:bottom w:val="single" w:sz="4" w:space="0" w:color="002060"/>
              <w:right w:val="single" w:sz="4" w:space="0" w:color="002060"/>
            </w:tcBorders>
            <w:shd w:val="clear" w:color="auto" w:fill="auto"/>
            <w:noWrap/>
            <w:vAlign w:val="center"/>
            <w:hideMark/>
          </w:tcPr>
          <w:p w14:paraId="3A8A592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450  </w:t>
            </w:r>
          </w:p>
        </w:tc>
        <w:tc>
          <w:tcPr>
            <w:tcW w:w="992" w:type="dxa"/>
            <w:tcBorders>
              <w:top w:val="nil"/>
              <w:left w:val="nil"/>
              <w:bottom w:val="single" w:sz="4" w:space="0" w:color="002060"/>
              <w:right w:val="single" w:sz="4" w:space="0" w:color="002060"/>
            </w:tcBorders>
            <w:shd w:val="clear" w:color="auto" w:fill="auto"/>
            <w:noWrap/>
            <w:vAlign w:val="center"/>
            <w:hideMark/>
          </w:tcPr>
          <w:p w14:paraId="688B065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468  </w:t>
            </w:r>
          </w:p>
        </w:tc>
        <w:tc>
          <w:tcPr>
            <w:tcW w:w="992" w:type="dxa"/>
            <w:tcBorders>
              <w:top w:val="nil"/>
              <w:left w:val="nil"/>
              <w:bottom w:val="single" w:sz="4" w:space="0" w:color="002060"/>
              <w:right w:val="single" w:sz="4" w:space="0" w:color="002060"/>
            </w:tcBorders>
            <w:shd w:val="clear" w:color="auto" w:fill="auto"/>
            <w:noWrap/>
            <w:vAlign w:val="center"/>
            <w:hideMark/>
          </w:tcPr>
          <w:p w14:paraId="387ECA9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3,547  </w:t>
            </w:r>
          </w:p>
        </w:tc>
      </w:tr>
      <w:tr w:rsidR="006415C0" w:rsidRPr="00CC3E13" w14:paraId="38E37270"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F551CD1"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3F3F4316"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Micro, pequeños y medianos empresarios asistidos a través del programa especializado de asistencia </w:t>
            </w:r>
            <w:r w:rsidRPr="00CC3E13">
              <w:rPr>
                <w:rFonts w:eastAsia="Times New Roman"/>
                <w:color w:val="747171"/>
                <w:spacing w:val="0"/>
                <w:lang w:val="es-DO" w:eastAsia="es-DO"/>
              </w:rPr>
              <w:lastRenderedPageBreak/>
              <w:t>técnica dirigido a las Mipymes</w:t>
            </w:r>
          </w:p>
        </w:tc>
        <w:tc>
          <w:tcPr>
            <w:tcW w:w="858" w:type="dxa"/>
            <w:tcBorders>
              <w:top w:val="nil"/>
              <w:left w:val="nil"/>
              <w:bottom w:val="single" w:sz="4" w:space="0" w:color="002060"/>
              <w:right w:val="single" w:sz="4" w:space="0" w:color="002060"/>
            </w:tcBorders>
            <w:shd w:val="clear" w:color="auto" w:fill="auto"/>
            <w:noWrap/>
            <w:vAlign w:val="center"/>
            <w:hideMark/>
          </w:tcPr>
          <w:p w14:paraId="78FD6F9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2,922,436</w:t>
            </w:r>
          </w:p>
        </w:tc>
        <w:tc>
          <w:tcPr>
            <w:tcW w:w="921" w:type="dxa"/>
            <w:tcBorders>
              <w:top w:val="nil"/>
              <w:left w:val="nil"/>
              <w:bottom w:val="single" w:sz="4" w:space="0" w:color="002060"/>
              <w:right w:val="single" w:sz="4" w:space="0" w:color="002060"/>
            </w:tcBorders>
            <w:shd w:val="clear" w:color="auto" w:fill="auto"/>
            <w:noWrap/>
            <w:vAlign w:val="center"/>
            <w:hideMark/>
          </w:tcPr>
          <w:p w14:paraId="2DADFFF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42" w:type="dxa"/>
            <w:tcBorders>
              <w:top w:val="nil"/>
              <w:left w:val="nil"/>
              <w:bottom w:val="single" w:sz="4" w:space="0" w:color="002060"/>
              <w:right w:val="single" w:sz="4" w:space="0" w:color="002060"/>
            </w:tcBorders>
            <w:shd w:val="clear" w:color="auto" w:fill="auto"/>
            <w:noWrap/>
            <w:vAlign w:val="center"/>
            <w:hideMark/>
          </w:tcPr>
          <w:p w14:paraId="07409A8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837" w:type="dxa"/>
            <w:tcBorders>
              <w:top w:val="nil"/>
              <w:left w:val="nil"/>
              <w:bottom w:val="single" w:sz="4" w:space="0" w:color="002060"/>
              <w:right w:val="single" w:sz="4" w:space="0" w:color="002060"/>
            </w:tcBorders>
            <w:shd w:val="clear" w:color="auto" w:fill="auto"/>
            <w:noWrap/>
            <w:vAlign w:val="center"/>
            <w:hideMark/>
          </w:tcPr>
          <w:p w14:paraId="54757FB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85" w:type="dxa"/>
            <w:tcBorders>
              <w:top w:val="nil"/>
              <w:left w:val="nil"/>
              <w:bottom w:val="single" w:sz="4" w:space="0" w:color="002060"/>
              <w:right w:val="single" w:sz="4" w:space="0" w:color="002060"/>
            </w:tcBorders>
            <w:shd w:val="clear" w:color="auto" w:fill="auto"/>
            <w:noWrap/>
            <w:vAlign w:val="center"/>
            <w:hideMark/>
          </w:tcPr>
          <w:p w14:paraId="3AB26D2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6A12FFF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3" w:type="dxa"/>
            <w:tcBorders>
              <w:top w:val="nil"/>
              <w:left w:val="nil"/>
              <w:bottom w:val="single" w:sz="4" w:space="0" w:color="002060"/>
              <w:right w:val="single" w:sz="4" w:space="0" w:color="002060"/>
            </w:tcBorders>
            <w:shd w:val="clear" w:color="auto" w:fill="auto"/>
            <w:noWrap/>
            <w:vAlign w:val="center"/>
            <w:hideMark/>
          </w:tcPr>
          <w:p w14:paraId="75F2451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6A50D96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3AB0DC5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2E010D7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3" w:type="dxa"/>
            <w:tcBorders>
              <w:top w:val="nil"/>
              <w:left w:val="nil"/>
              <w:bottom w:val="single" w:sz="4" w:space="0" w:color="002060"/>
              <w:right w:val="single" w:sz="4" w:space="0" w:color="002060"/>
            </w:tcBorders>
            <w:shd w:val="clear" w:color="auto" w:fill="auto"/>
            <w:noWrap/>
            <w:vAlign w:val="center"/>
            <w:hideMark/>
          </w:tcPr>
          <w:p w14:paraId="796E08E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0D58B07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1E763BD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35,069,235</w:t>
            </w:r>
          </w:p>
        </w:tc>
      </w:tr>
      <w:tr w:rsidR="006415C0" w:rsidRPr="00CC3E13" w14:paraId="033A37F3"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08AA14C6"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25</w:t>
            </w:r>
          </w:p>
        </w:tc>
        <w:tc>
          <w:tcPr>
            <w:tcW w:w="1333" w:type="dxa"/>
            <w:tcBorders>
              <w:top w:val="nil"/>
              <w:left w:val="nil"/>
              <w:bottom w:val="single" w:sz="4" w:space="0" w:color="002060"/>
              <w:right w:val="single" w:sz="4" w:space="0" w:color="002060"/>
            </w:tcBorders>
            <w:shd w:val="clear" w:color="auto" w:fill="auto"/>
            <w:vAlign w:val="center"/>
            <w:hideMark/>
          </w:tcPr>
          <w:p w14:paraId="7FEB9A7C"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Personas capacitadas a través del programa de fortalecimiento de las capacidades técnicas de las Mipymes</w:t>
            </w:r>
          </w:p>
        </w:tc>
        <w:tc>
          <w:tcPr>
            <w:tcW w:w="858" w:type="dxa"/>
            <w:tcBorders>
              <w:top w:val="nil"/>
              <w:left w:val="nil"/>
              <w:bottom w:val="single" w:sz="4" w:space="0" w:color="002060"/>
              <w:right w:val="single" w:sz="4" w:space="0" w:color="002060"/>
            </w:tcBorders>
            <w:shd w:val="clear" w:color="auto" w:fill="auto"/>
            <w:noWrap/>
            <w:vAlign w:val="center"/>
            <w:hideMark/>
          </w:tcPr>
          <w:p w14:paraId="0C928DD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485  </w:t>
            </w:r>
          </w:p>
        </w:tc>
        <w:tc>
          <w:tcPr>
            <w:tcW w:w="921" w:type="dxa"/>
            <w:tcBorders>
              <w:top w:val="nil"/>
              <w:left w:val="nil"/>
              <w:bottom w:val="single" w:sz="4" w:space="0" w:color="002060"/>
              <w:right w:val="single" w:sz="4" w:space="0" w:color="002060"/>
            </w:tcBorders>
            <w:shd w:val="clear" w:color="auto" w:fill="auto"/>
            <w:noWrap/>
            <w:vAlign w:val="center"/>
            <w:hideMark/>
          </w:tcPr>
          <w:p w14:paraId="6D58689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900  </w:t>
            </w:r>
          </w:p>
        </w:tc>
        <w:tc>
          <w:tcPr>
            <w:tcW w:w="942" w:type="dxa"/>
            <w:tcBorders>
              <w:top w:val="nil"/>
              <w:left w:val="nil"/>
              <w:bottom w:val="single" w:sz="4" w:space="0" w:color="002060"/>
              <w:right w:val="single" w:sz="4" w:space="0" w:color="002060"/>
            </w:tcBorders>
            <w:shd w:val="clear" w:color="auto" w:fill="auto"/>
            <w:noWrap/>
            <w:vAlign w:val="center"/>
            <w:hideMark/>
          </w:tcPr>
          <w:p w14:paraId="73B2445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980  </w:t>
            </w:r>
          </w:p>
        </w:tc>
        <w:tc>
          <w:tcPr>
            <w:tcW w:w="837" w:type="dxa"/>
            <w:tcBorders>
              <w:top w:val="nil"/>
              <w:left w:val="nil"/>
              <w:bottom w:val="single" w:sz="4" w:space="0" w:color="002060"/>
              <w:right w:val="single" w:sz="4" w:space="0" w:color="002060"/>
            </w:tcBorders>
            <w:shd w:val="clear" w:color="auto" w:fill="auto"/>
            <w:noWrap/>
            <w:vAlign w:val="center"/>
            <w:hideMark/>
          </w:tcPr>
          <w:p w14:paraId="18F5DBB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1,015  </w:t>
            </w:r>
          </w:p>
        </w:tc>
        <w:tc>
          <w:tcPr>
            <w:tcW w:w="985" w:type="dxa"/>
            <w:tcBorders>
              <w:top w:val="nil"/>
              <w:left w:val="nil"/>
              <w:bottom w:val="single" w:sz="4" w:space="0" w:color="002060"/>
              <w:right w:val="single" w:sz="4" w:space="0" w:color="002060"/>
            </w:tcBorders>
            <w:shd w:val="clear" w:color="auto" w:fill="auto"/>
            <w:noWrap/>
            <w:vAlign w:val="center"/>
            <w:hideMark/>
          </w:tcPr>
          <w:p w14:paraId="2AFB927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1,112  </w:t>
            </w:r>
          </w:p>
        </w:tc>
        <w:tc>
          <w:tcPr>
            <w:tcW w:w="992" w:type="dxa"/>
            <w:tcBorders>
              <w:top w:val="nil"/>
              <w:left w:val="nil"/>
              <w:bottom w:val="single" w:sz="4" w:space="0" w:color="002060"/>
              <w:right w:val="single" w:sz="4" w:space="0" w:color="002060"/>
            </w:tcBorders>
            <w:shd w:val="clear" w:color="auto" w:fill="auto"/>
            <w:noWrap/>
            <w:vAlign w:val="center"/>
            <w:hideMark/>
          </w:tcPr>
          <w:p w14:paraId="102DB60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1,075  </w:t>
            </w:r>
          </w:p>
        </w:tc>
        <w:tc>
          <w:tcPr>
            <w:tcW w:w="993" w:type="dxa"/>
            <w:tcBorders>
              <w:top w:val="nil"/>
              <w:left w:val="nil"/>
              <w:bottom w:val="single" w:sz="4" w:space="0" w:color="002060"/>
              <w:right w:val="single" w:sz="4" w:space="0" w:color="002060"/>
            </w:tcBorders>
            <w:shd w:val="clear" w:color="auto" w:fill="auto"/>
            <w:noWrap/>
            <w:vAlign w:val="center"/>
            <w:hideMark/>
          </w:tcPr>
          <w:p w14:paraId="44AD984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1,050  </w:t>
            </w:r>
          </w:p>
        </w:tc>
        <w:tc>
          <w:tcPr>
            <w:tcW w:w="992" w:type="dxa"/>
            <w:tcBorders>
              <w:top w:val="nil"/>
              <w:left w:val="nil"/>
              <w:bottom w:val="single" w:sz="4" w:space="0" w:color="002060"/>
              <w:right w:val="single" w:sz="4" w:space="0" w:color="002060"/>
            </w:tcBorders>
            <w:shd w:val="clear" w:color="auto" w:fill="auto"/>
            <w:noWrap/>
            <w:vAlign w:val="center"/>
            <w:hideMark/>
          </w:tcPr>
          <w:p w14:paraId="52B835F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895  </w:t>
            </w:r>
          </w:p>
        </w:tc>
        <w:tc>
          <w:tcPr>
            <w:tcW w:w="992" w:type="dxa"/>
            <w:tcBorders>
              <w:top w:val="nil"/>
              <w:left w:val="nil"/>
              <w:bottom w:val="single" w:sz="4" w:space="0" w:color="002060"/>
              <w:right w:val="single" w:sz="4" w:space="0" w:color="002060"/>
            </w:tcBorders>
            <w:shd w:val="clear" w:color="auto" w:fill="auto"/>
            <w:noWrap/>
            <w:vAlign w:val="center"/>
            <w:hideMark/>
          </w:tcPr>
          <w:p w14:paraId="7FFBDBF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1,885  </w:t>
            </w:r>
          </w:p>
        </w:tc>
        <w:tc>
          <w:tcPr>
            <w:tcW w:w="992" w:type="dxa"/>
            <w:tcBorders>
              <w:top w:val="nil"/>
              <w:left w:val="nil"/>
              <w:bottom w:val="single" w:sz="4" w:space="0" w:color="002060"/>
              <w:right w:val="single" w:sz="4" w:space="0" w:color="002060"/>
            </w:tcBorders>
            <w:shd w:val="clear" w:color="auto" w:fill="auto"/>
            <w:noWrap/>
            <w:vAlign w:val="center"/>
            <w:hideMark/>
          </w:tcPr>
          <w:p w14:paraId="7C3351C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1,300  </w:t>
            </w:r>
          </w:p>
        </w:tc>
        <w:tc>
          <w:tcPr>
            <w:tcW w:w="993" w:type="dxa"/>
            <w:tcBorders>
              <w:top w:val="nil"/>
              <w:left w:val="nil"/>
              <w:bottom w:val="single" w:sz="4" w:space="0" w:color="002060"/>
              <w:right w:val="single" w:sz="4" w:space="0" w:color="002060"/>
            </w:tcBorders>
            <w:shd w:val="clear" w:color="auto" w:fill="auto"/>
            <w:noWrap/>
            <w:vAlign w:val="center"/>
            <w:hideMark/>
          </w:tcPr>
          <w:p w14:paraId="57D5034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1,342  </w:t>
            </w:r>
          </w:p>
        </w:tc>
        <w:tc>
          <w:tcPr>
            <w:tcW w:w="992" w:type="dxa"/>
            <w:tcBorders>
              <w:top w:val="nil"/>
              <w:left w:val="nil"/>
              <w:bottom w:val="single" w:sz="4" w:space="0" w:color="002060"/>
              <w:right w:val="single" w:sz="4" w:space="0" w:color="002060"/>
            </w:tcBorders>
            <w:shd w:val="clear" w:color="auto" w:fill="auto"/>
            <w:noWrap/>
            <w:vAlign w:val="center"/>
            <w:hideMark/>
          </w:tcPr>
          <w:p w14:paraId="21EAA4D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1,186  </w:t>
            </w:r>
          </w:p>
        </w:tc>
        <w:tc>
          <w:tcPr>
            <w:tcW w:w="992" w:type="dxa"/>
            <w:tcBorders>
              <w:top w:val="nil"/>
              <w:left w:val="nil"/>
              <w:bottom w:val="single" w:sz="4" w:space="0" w:color="002060"/>
              <w:right w:val="single" w:sz="4" w:space="0" w:color="002060"/>
            </w:tcBorders>
            <w:shd w:val="clear" w:color="auto" w:fill="auto"/>
            <w:noWrap/>
            <w:vAlign w:val="center"/>
            <w:hideMark/>
          </w:tcPr>
          <w:p w14:paraId="41C37A5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13,225  </w:t>
            </w:r>
          </w:p>
        </w:tc>
      </w:tr>
      <w:tr w:rsidR="006415C0" w:rsidRPr="00CC3E13" w14:paraId="535DF241"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6B8129E9"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5531B82C"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Inversión: Personas capacitadas a través del programa de fortalecimiento de las capacidades técnicas de las Mipymes</w:t>
            </w:r>
          </w:p>
        </w:tc>
        <w:tc>
          <w:tcPr>
            <w:tcW w:w="858" w:type="dxa"/>
            <w:tcBorders>
              <w:top w:val="nil"/>
              <w:left w:val="nil"/>
              <w:bottom w:val="single" w:sz="4" w:space="0" w:color="002060"/>
              <w:right w:val="single" w:sz="4" w:space="0" w:color="002060"/>
            </w:tcBorders>
            <w:shd w:val="clear" w:color="auto" w:fill="auto"/>
            <w:noWrap/>
            <w:vAlign w:val="center"/>
            <w:hideMark/>
          </w:tcPr>
          <w:p w14:paraId="6F73495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21" w:type="dxa"/>
            <w:tcBorders>
              <w:top w:val="nil"/>
              <w:left w:val="nil"/>
              <w:bottom w:val="single" w:sz="4" w:space="0" w:color="002060"/>
              <w:right w:val="single" w:sz="4" w:space="0" w:color="002060"/>
            </w:tcBorders>
            <w:shd w:val="clear" w:color="auto" w:fill="auto"/>
            <w:noWrap/>
            <w:vAlign w:val="center"/>
            <w:hideMark/>
          </w:tcPr>
          <w:p w14:paraId="34D2B61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42" w:type="dxa"/>
            <w:tcBorders>
              <w:top w:val="nil"/>
              <w:left w:val="nil"/>
              <w:bottom w:val="single" w:sz="4" w:space="0" w:color="002060"/>
              <w:right w:val="single" w:sz="4" w:space="0" w:color="002060"/>
            </w:tcBorders>
            <w:shd w:val="clear" w:color="auto" w:fill="auto"/>
            <w:noWrap/>
            <w:vAlign w:val="center"/>
            <w:hideMark/>
          </w:tcPr>
          <w:p w14:paraId="12A0CF3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837" w:type="dxa"/>
            <w:tcBorders>
              <w:top w:val="nil"/>
              <w:left w:val="nil"/>
              <w:bottom w:val="single" w:sz="4" w:space="0" w:color="002060"/>
              <w:right w:val="single" w:sz="4" w:space="0" w:color="002060"/>
            </w:tcBorders>
            <w:shd w:val="clear" w:color="auto" w:fill="auto"/>
            <w:noWrap/>
            <w:vAlign w:val="center"/>
            <w:hideMark/>
          </w:tcPr>
          <w:p w14:paraId="3E39A38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85" w:type="dxa"/>
            <w:tcBorders>
              <w:top w:val="nil"/>
              <w:left w:val="nil"/>
              <w:bottom w:val="single" w:sz="4" w:space="0" w:color="002060"/>
              <w:right w:val="single" w:sz="4" w:space="0" w:color="002060"/>
            </w:tcBorders>
            <w:shd w:val="clear" w:color="auto" w:fill="auto"/>
            <w:noWrap/>
            <w:vAlign w:val="center"/>
            <w:hideMark/>
          </w:tcPr>
          <w:p w14:paraId="44426CB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4352AFE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3" w:type="dxa"/>
            <w:tcBorders>
              <w:top w:val="nil"/>
              <w:left w:val="nil"/>
              <w:bottom w:val="single" w:sz="4" w:space="0" w:color="002060"/>
              <w:right w:val="single" w:sz="4" w:space="0" w:color="002060"/>
            </w:tcBorders>
            <w:shd w:val="clear" w:color="auto" w:fill="auto"/>
            <w:noWrap/>
            <w:vAlign w:val="center"/>
            <w:hideMark/>
          </w:tcPr>
          <w:p w14:paraId="56332CE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044F4B2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7103D75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3B68DDD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3" w:type="dxa"/>
            <w:tcBorders>
              <w:top w:val="nil"/>
              <w:left w:val="nil"/>
              <w:bottom w:val="single" w:sz="4" w:space="0" w:color="002060"/>
              <w:right w:val="single" w:sz="4" w:space="0" w:color="002060"/>
            </w:tcBorders>
            <w:shd w:val="clear" w:color="auto" w:fill="auto"/>
            <w:noWrap/>
            <w:vAlign w:val="center"/>
            <w:hideMark/>
          </w:tcPr>
          <w:p w14:paraId="4113C55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2E868FF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2,922,436</w:t>
            </w:r>
          </w:p>
        </w:tc>
        <w:tc>
          <w:tcPr>
            <w:tcW w:w="992" w:type="dxa"/>
            <w:tcBorders>
              <w:top w:val="nil"/>
              <w:left w:val="nil"/>
              <w:bottom w:val="single" w:sz="4" w:space="0" w:color="002060"/>
              <w:right w:val="single" w:sz="4" w:space="0" w:color="002060"/>
            </w:tcBorders>
            <w:shd w:val="clear" w:color="auto" w:fill="auto"/>
            <w:noWrap/>
            <w:vAlign w:val="center"/>
            <w:hideMark/>
          </w:tcPr>
          <w:p w14:paraId="7B4CFB9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35,069,235</w:t>
            </w:r>
          </w:p>
        </w:tc>
      </w:tr>
      <w:tr w:rsidR="006415C0" w:rsidRPr="00CC3E13" w14:paraId="01CBAA1F"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56238C3E"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26</w:t>
            </w:r>
          </w:p>
        </w:tc>
        <w:tc>
          <w:tcPr>
            <w:tcW w:w="1333" w:type="dxa"/>
            <w:tcBorders>
              <w:top w:val="nil"/>
              <w:left w:val="nil"/>
              <w:bottom w:val="single" w:sz="4" w:space="0" w:color="002060"/>
              <w:right w:val="single" w:sz="4" w:space="0" w:color="002060"/>
            </w:tcBorders>
            <w:shd w:val="clear" w:color="auto" w:fill="auto"/>
            <w:vAlign w:val="center"/>
            <w:hideMark/>
          </w:tcPr>
          <w:p w14:paraId="2CC7FE31"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Empresarios capacitados </w:t>
            </w:r>
            <w:r w:rsidRPr="00CC3E13">
              <w:rPr>
                <w:rFonts w:eastAsia="Times New Roman"/>
                <w:color w:val="747171"/>
                <w:spacing w:val="0"/>
                <w:lang w:val="es-DO" w:eastAsia="es-DO"/>
              </w:rPr>
              <w:lastRenderedPageBreak/>
              <w:t>a través del programa de fortalecimiento de las capacidades técnicas del comercio interno</w:t>
            </w:r>
          </w:p>
        </w:tc>
        <w:tc>
          <w:tcPr>
            <w:tcW w:w="858" w:type="dxa"/>
            <w:tcBorders>
              <w:top w:val="nil"/>
              <w:left w:val="nil"/>
              <w:bottom w:val="single" w:sz="4" w:space="0" w:color="002060"/>
              <w:right w:val="single" w:sz="4" w:space="0" w:color="002060"/>
            </w:tcBorders>
            <w:shd w:val="clear" w:color="auto" w:fill="auto"/>
            <w:noWrap/>
            <w:vAlign w:val="center"/>
            <w:hideMark/>
          </w:tcPr>
          <w:p w14:paraId="0F6F653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3F8A801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36  </w:t>
            </w:r>
          </w:p>
        </w:tc>
        <w:tc>
          <w:tcPr>
            <w:tcW w:w="942" w:type="dxa"/>
            <w:tcBorders>
              <w:top w:val="nil"/>
              <w:left w:val="nil"/>
              <w:bottom w:val="single" w:sz="4" w:space="0" w:color="002060"/>
              <w:right w:val="single" w:sz="4" w:space="0" w:color="002060"/>
            </w:tcBorders>
            <w:shd w:val="clear" w:color="auto" w:fill="auto"/>
            <w:noWrap/>
            <w:vAlign w:val="center"/>
            <w:hideMark/>
          </w:tcPr>
          <w:p w14:paraId="3F5FCF8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35  </w:t>
            </w:r>
          </w:p>
        </w:tc>
        <w:tc>
          <w:tcPr>
            <w:tcW w:w="837" w:type="dxa"/>
            <w:tcBorders>
              <w:top w:val="nil"/>
              <w:left w:val="nil"/>
              <w:bottom w:val="single" w:sz="4" w:space="0" w:color="002060"/>
              <w:right w:val="single" w:sz="4" w:space="0" w:color="002060"/>
            </w:tcBorders>
            <w:shd w:val="clear" w:color="auto" w:fill="auto"/>
            <w:noWrap/>
            <w:vAlign w:val="center"/>
            <w:hideMark/>
          </w:tcPr>
          <w:p w14:paraId="59A99FE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60  </w:t>
            </w:r>
          </w:p>
        </w:tc>
        <w:tc>
          <w:tcPr>
            <w:tcW w:w="985" w:type="dxa"/>
            <w:tcBorders>
              <w:top w:val="nil"/>
              <w:left w:val="nil"/>
              <w:bottom w:val="single" w:sz="4" w:space="0" w:color="002060"/>
              <w:right w:val="single" w:sz="4" w:space="0" w:color="002060"/>
            </w:tcBorders>
            <w:shd w:val="clear" w:color="auto" w:fill="auto"/>
            <w:noWrap/>
            <w:vAlign w:val="center"/>
            <w:hideMark/>
          </w:tcPr>
          <w:p w14:paraId="5B6902D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75  </w:t>
            </w:r>
          </w:p>
        </w:tc>
        <w:tc>
          <w:tcPr>
            <w:tcW w:w="992" w:type="dxa"/>
            <w:tcBorders>
              <w:top w:val="nil"/>
              <w:left w:val="nil"/>
              <w:bottom w:val="single" w:sz="4" w:space="0" w:color="002060"/>
              <w:right w:val="single" w:sz="4" w:space="0" w:color="002060"/>
            </w:tcBorders>
            <w:shd w:val="clear" w:color="auto" w:fill="auto"/>
            <w:noWrap/>
            <w:vAlign w:val="center"/>
            <w:hideMark/>
          </w:tcPr>
          <w:p w14:paraId="669DDCD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56  </w:t>
            </w:r>
          </w:p>
        </w:tc>
        <w:tc>
          <w:tcPr>
            <w:tcW w:w="993" w:type="dxa"/>
            <w:tcBorders>
              <w:top w:val="nil"/>
              <w:left w:val="nil"/>
              <w:bottom w:val="single" w:sz="4" w:space="0" w:color="002060"/>
              <w:right w:val="single" w:sz="4" w:space="0" w:color="002060"/>
            </w:tcBorders>
            <w:shd w:val="clear" w:color="auto" w:fill="auto"/>
            <w:noWrap/>
            <w:vAlign w:val="center"/>
            <w:hideMark/>
          </w:tcPr>
          <w:p w14:paraId="512E514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35  </w:t>
            </w:r>
          </w:p>
        </w:tc>
        <w:tc>
          <w:tcPr>
            <w:tcW w:w="992" w:type="dxa"/>
            <w:tcBorders>
              <w:top w:val="nil"/>
              <w:left w:val="nil"/>
              <w:bottom w:val="single" w:sz="4" w:space="0" w:color="002060"/>
              <w:right w:val="single" w:sz="4" w:space="0" w:color="002060"/>
            </w:tcBorders>
            <w:shd w:val="clear" w:color="auto" w:fill="auto"/>
            <w:noWrap/>
            <w:vAlign w:val="center"/>
            <w:hideMark/>
          </w:tcPr>
          <w:p w14:paraId="78F06EC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45  </w:t>
            </w:r>
          </w:p>
        </w:tc>
        <w:tc>
          <w:tcPr>
            <w:tcW w:w="992" w:type="dxa"/>
            <w:tcBorders>
              <w:top w:val="nil"/>
              <w:left w:val="nil"/>
              <w:bottom w:val="single" w:sz="4" w:space="0" w:color="002060"/>
              <w:right w:val="single" w:sz="4" w:space="0" w:color="002060"/>
            </w:tcBorders>
            <w:shd w:val="clear" w:color="auto" w:fill="auto"/>
            <w:noWrap/>
            <w:vAlign w:val="center"/>
            <w:hideMark/>
          </w:tcPr>
          <w:p w14:paraId="3AD6904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0  </w:t>
            </w:r>
          </w:p>
        </w:tc>
        <w:tc>
          <w:tcPr>
            <w:tcW w:w="992" w:type="dxa"/>
            <w:tcBorders>
              <w:top w:val="nil"/>
              <w:left w:val="nil"/>
              <w:bottom w:val="single" w:sz="4" w:space="0" w:color="002060"/>
              <w:right w:val="single" w:sz="4" w:space="0" w:color="002060"/>
            </w:tcBorders>
            <w:shd w:val="clear" w:color="auto" w:fill="auto"/>
            <w:noWrap/>
            <w:vAlign w:val="center"/>
            <w:hideMark/>
          </w:tcPr>
          <w:p w14:paraId="546AA2E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60  </w:t>
            </w:r>
          </w:p>
        </w:tc>
        <w:tc>
          <w:tcPr>
            <w:tcW w:w="993" w:type="dxa"/>
            <w:tcBorders>
              <w:top w:val="nil"/>
              <w:left w:val="nil"/>
              <w:bottom w:val="single" w:sz="4" w:space="0" w:color="002060"/>
              <w:right w:val="single" w:sz="4" w:space="0" w:color="002060"/>
            </w:tcBorders>
            <w:shd w:val="clear" w:color="auto" w:fill="auto"/>
            <w:noWrap/>
            <w:vAlign w:val="center"/>
            <w:hideMark/>
          </w:tcPr>
          <w:p w14:paraId="19F7617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48  </w:t>
            </w:r>
          </w:p>
        </w:tc>
        <w:tc>
          <w:tcPr>
            <w:tcW w:w="992" w:type="dxa"/>
            <w:tcBorders>
              <w:top w:val="nil"/>
              <w:left w:val="nil"/>
              <w:bottom w:val="single" w:sz="4" w:space="0" w:color="002060"/>
              <w:right w:val="single" w:sz="4" w:space="0" w:color="002060"/>
            </w:tcBorders>
            <w:shd w:val="clear" w:color="auto" w:fill="auto"/>
            <w:noWrap/>
            <w:vAlign w:val="center"/>
            <w:hideMark/>
          </w:tcPr>
          <w:p w14:paraId="4262CFE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80  </w:t>
            </w:r>
          </w:p>
        </w:tc>
        <w:tc>
          <w:tcPr>
            <w:tcW w:w="992" w:type="dxa"/>
            <w:tcBorders>
              <w:top w:val="nil"/>
              <w:left w:val="nil"/>
              <w:bottom w:val="single" w:sz="4" w:space="0" w:color="002060"/>
              <w:right w:val="single" w:sz="4" w:space="0" w:color="002060"/>
            </w:tcBorders>
            <w:shd w:val="clear" w:color="auto" w:fill="auto"/>
            <w:noWrap/>
            <w:vAlign w:val="center"/>
            <w:hideMark/>
          </w:tcPr>
          <w:p w14:paraId="63CE70D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530  </w:t>
            </w:r>
          </w:p>
        </w:tc>
      </w:tr>
      <w:tr w:rsidR="006415C0" w:rsidRPr="00CC3E13" w14:paraId="2EAA81D5"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7D4A1BB5"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1F15F4A8"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Empresarios capacitados a través del programa </w:t>
            </w:r>
            <w:r w:rsidRPr="00CC3E13">
              <w:rPr>
                <w:rFonts w:eastAsia="Times New Roman"/>
                <w:color w:val="747171"/>
                <w:spacing w:val="0"/>
                <w:lang w:val="es-DO" w:eastAsia="es-DO"/>
              </w:rPr>
              <w:lastRenderedPageBreak/>
              <w:t>de fortalecimiento de las capacidades técnicas del comercio interno</w:t>
            </w:r>
          </w:p>
        </w:tc>
        <w:tc>
          <w:tcPr>
            <w:tcW w:w="858" w:type="dxa"/>
            <w:tcBorders>
              <w:top w:val="nil"/>
              <w:left w:val="nil"/>
              <w:bottom w:val="single" w:sz="4" w:space="0" w:color="002060"/>
              <w:right w:val="single" w:sz="4" w:space="0" w:color="002060"/>
            </w:tcBorders>
            <w:shd w:val="clear" w:color="auto" w:fill="auto"/>
            <w:noWrap/>
            <w:vAlign w:val="center"/>
            <w:hideMark/>
          </w:tcPr>
          <w:p w14:paraId="28578BD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483,376</w:t>
            </w:r>
          </w:p>
        </w:tc>
        <w:tc>
          <w:tcPr>
            <w:tcW w:w="921" w:type="dxa"/>
            <w:tcBorders>
              <w:top w:val="nil"/>
              <w:left w:val="nil"/>
              <w:bottom w:val="single" w:sz="4" w:space="0" w:color="002060"/>
              <w:right w:val="single" w:sz="4" w:space="0" w:color="002060"/>
            </w:tcBorders>
            <w:shd w:val="clear" w:color="auto" w:fill="auto"/>
            <w:noWrap/>
            <w:vAlign w:val="center"/>
            <w:hideMark/>
          </w:tcPr>
          <w:p w14:paraId="419CF43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42" w:type="dxa"/>
            <w:tcBorders>
              <w:top w:val="nil"/>
              <w:left w:val="nil"/>
              <w:bottom w:val="single" w:sz="4" w:space="0" w:color="002060"/>
              <w:right w:val="single" w:sz="4" w:space="0" w:color="002060"/>
            </w:tcBorders>
            <w:shd w:val="clear" w:color="auto" w:fill="auto"/>
            <w:noWrap/>
            <w:vAlign w:val="center"/>
            <w:hideMark/>
          </w:tcPr>
          <w:p w14:paraId="3D521A3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837" w:type="dxa"/>
            <w:tcBorders>
              <w:top w:val="nil"/>
              <w:left w:val="nil"/>
              <w:bottom w:val="single" w:sz="4" w:space="0" w:color="002060"/>
              <w:right w:val="single" w:sz="4" w:space="0" w:color="002060"/>
            </w:tcBorders>
            <w:shd w:val="clear" w:color="auto" w:fill="auto"/>
            <w:noWrap/>
            <w:vAlign w:val="center"/>
            <w:hideMark/>
          </w:tcPr>
          <w:p w14:paraId="11C5160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85" w:type="dxa"/>
            <w:tcBorders>
              <w:top w:val="nil"/>
              <w:left w:val="nil"/>
              <w:bottom w:val="single" w:sz="4" w:space="0" w:color="002060"/>
              <w:right w:val="single" w:sz="4" w:space="0" w:color="002060"/>
            </w:tcBorders>
            <w:shd w:val="clear" w:color="auto" w:fill="auto"/>
            <w:noWrap/>
            <w:vAlign w:val="center"/>
            <w:hideMark/>
          </w:tcPr>
          <w:p w14:paraId="50EA3CF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4532B63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3" w:type="dxa"/>
            <w:tcBorders>
              <w:top w:val="nil"/>
              <w:left w:val="nil"/>
              <w:bottom w:val="single" w:sz="4" w:space="0" w:color="002060"/>
              <w:right w:val="single" w:sz="4" w:space="0" w:color="002060"/>
            </w:tcBorders>
            <w:shd w:val="clear" w:color="auto" w:fill="auto"/>
            <w:noWrap/>
            <w:vAlign w:val="center"/>
            <w:hideMark/>
          </w:tcPr>
          <w:p w14:paraId="4584281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7A025C8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47A4C25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16C17ED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3" w:type="dxa"/>
            <w:tcBorders>
              <w:top w:val="nil"/>
              <w:left w:val="nil"/>
              <w:bottom w:val="single" w:sz="4" w:space="0" w:color="002060"/>
              <w:right w:val="single" w:sz="4" w:space="0" w:color="002060"/>
            </w:tcBorders>
            <w:shd w:val="clear" w:color="auto" w:fill="auto"/>
            <w:noWrap/>
            <w:vAlign w:val="center"/>
            <w:hideMark/>
          </w:tcPr>
          <w:p w14:paraId="182AFCA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442A8B1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483,376</w:t>
            </w:r>
          </w:p>
        </w:tc>
        <w:tc>
          <w:tcPr>
            <w:tcW w:w="992" w:type="dxa"/>
            <w:tcBorders>
              <w:top w:val="nil"/>
              <w:left w:val="nil"/>
              <w:bottom w:val="single" w:sz="4" w:space="0" w:color="002060"/>
              <w:right w:val="single" w:sz="4" w:space="0" w:color="002060"/>
            </w:tcBorders>
            <w:shd w:val="clear" w:color="auto" w:fill="auto"/>
            <w:noWrap/>
            <w:vAlign w:val="center"/>
            <w:hideMark/>
          </w:tcPr>
          <w:p w14:paraId="2F280DE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5,800,512</w:t>
            </w:r>
          </w:p>
        </w:tc>
      </w:tr>
      <w:tr w:rsidR="006415C0" w:rsidRPr="00CC3E13" w14:paraId="1D04278F"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5E438837"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27</w:t>
            </w:r>
          </w:p>
        </w:tc>
        <w:tc>
          <w:tcPr>
            <w:tcW w:w="1333" w:type="dxa"/>
            <w:tcBorders>
              <w:top w:val="nil"/>
              <w:left w:val="nil"/>
              <w:bottom w:val="single" w:sz="4" w:space="0" w:color="002060"/>
              <w:right w:val="single" w:sz="4" w:space="0" w:color="002060"/>
            </w:tcBorders>
            <w:shd w:val="clear" w:color="auto" w:fill="auto"/>
            <w:vAlign w:val="center"/>
            <w:hideMark/>
          </w:tcPr>
          <w:p w14:paraId="5FCD9CE4"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Licencias emitidas relacionadas a </w:t>
            </w:r>
            <w:proofErr w:type="spellStart"/>
            <w:r w:rsidRPr="00CC3E13">
              <w:rPr>
                <w:rFonts w:eastAsia="Times New Roman"/>
                <w:color w:val="747171"/>
                <w:spacing w:val="0"/>
                <w:lang w:val="es-DO" w:eastAsia="es-DO"/>
              </w:rPr>
              <w:t>a</w:t>
            </w:r>
            <w:proofErr w:type="spellEnd"/>
            <w:r w:rsidRPr="00CC3E13">
              <w:rPr>
                <w:rFonts w:eastAsia="Times New Roman"/>
                <w:color w:val="747171"/>
                <w:spacing w:val="0"/>
                <w:lang w:val="es-DO" w:eastAsia="es-DO"/>
              </w:rPr>
              <w:t xml:space="preserve"> comercialización de combustibles</w:t>
            </w:r>
          </w:p>
        </w:tc>
        <w:tc>
          <w:tcPr>
            <w:tcW w:w="858" w:type="dxa"/>
            <w:tcBorders>
              <w:top w:val="nil"/>
              <w:left w:val="nil"/>
              <w:bottom w:val="single" w:sz="4" w:space="0" w:color="002060"/>
              <w:right w:val="single" w:sz="4" w:space="0" w:color="002060"/>
            </w:tcBorders>
            <w:shd w:val="clear" w:color="auto" w:fill="auto"/>
            <w:noWrap/>
            <w:vAlign w:val="center"/>
            <w:hideMark/>
          </w:tcPr>
          <w:p w14:paraId="6E08BAC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  </w:t>
            </w:r>
          </w:p>
        </w:tc>
        <w:tc>
          <w:tcPr>
            <w:tcW w:w="921" w:type="dxa"/>
            <w:tcBorders>
              <w:top w:val="nil"/>
              <w:left w:val="nil"/>
              <w:bottom w:val="single" w:sz="4" w:space="0" w:color="002060"/>
              <w:right w:val="single" w:sz="4" w:space="0" w:color="002060"/>
            </w:tcBorders>
            <w:shd w:val="clear" w:color="auto" w:fill="auto"/>
            <w:noWrap/>
            <w:vAlign w:val="center"/>
            <w:hideMark/>
          </w:tcPr>
          <w:p w14:paraId="5FF2705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16  </w:t>
            </w:r>
          </w:p>
        </w:tc>
        <w:tc>
          <w:tcPr>
            <w:tcW w:w="942" w:type="dxa"/>
            <w:tcBorders>
              <w:top w:val="nil"/>
              <w:left w:val="nil"/>
              <w:bottom w:val="single" w:sz="4" w:space="0" w:color="002060"/>
              <w:right w:val="single" w:sz="4" w:space="0" w:color="002060"/>
            </w:tcBorders>
            <w:shd w:val="clear" w:color="auto" w:fill="auto"/>
            <w:noWrap/>
            <w:vAlign w:val="center"/>
            <w:hideMark/>
          </w:tcPr>
          <w:p w14:paraId="72CC597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  </w:t>
            </w:r>
          </w:p>
        </w:tc>
        <w:tc>
          <w:tcPr>
            <w:tcW w:w="837" w:type="dxa"/>
            <w:tcBorders>
              <w:top w:val="nil"/>
              <w:left w:val="nil"/>
              <w:bottom w:val="single" w:sz="4" w:space="0" w:color="002060"/>
              <w:right w:val="single" w:sz="4" w:space="0" w:color="002060"/>
            </w:tcBorders>
            <w:shd w:val="clear" w:color="auto" w:fill="auto"/>
            <w:noWrap/>
            <w:vAlign w:val="center"/>
            <w:hideMark/>
          </w:tcPr>
          <w:p w14:paraId="2490723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11  </w:t>
            </w:r>
          </w:p>
        </w:tc>
        <w:tc>
          <w:tcPr>
            <w:tcW w:w="985" w:type="dxa"/>
            <w:tcBorders>
              <w:top w:val="nil"/>
              <w:left w:val="nil"/>
              <w:bottom w:val="single" w:sz="4" w:space="0" w:color="002060"/>
              <w:right w:val="single" w:sz="4" w:space="0" w:color="002060"/>
            </w:tcBorders>
            <w:shd w:val="clear" w:color="auto" w:fill="auto"/>
            <w:noWrap/>
            <w:vAlign w:val="center"/>
            <w:hideMark/>
          </w:tcPr>
          <w:p w14:paraId="5479540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21  </w:t>
            </w:r>
          </w:p>
        </w:tc>
        <w:tc>
          <w:tcPr>
            <w:tcW w:w="992" w:type="dxa"/>
            <w:tcBorders>
              <w:top w:val="nil"/>
              <w:left w:val="nil"/>
              <w:bottom w:val="single" w:sz="4" w:space="0" w:color="002060"/>
              <w:right w:val="single" w:sz="4" w:space="0" w:color="002060"/>
            </w:tcBorders>
            <w:shd w:val="clear" w:color="auto" w:fill="auto"/>
            <w:noWrap/>
            <w:vAlign w:val="center"/>
            <w:hideMark/>
          </w:tcPr>
          <w:p w14:paraId="4D98AFE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  </w:t>
            </w:r>
          </w:p>
        </w:tc>
        <w:tc>
          <w:tcPr>
            <w:tcW w:w="993" w:type="dxa"/>
            <w:tcBorders>
              <w:top w:val="nil"/>
              <w:left w:val="nil"/>
              <w:bottom w:val="single" w:sz="4" w:space="0" w:color="002060"/>
              <w:right w:val="single" w:sz="4" w:space="0" w:color="002060"/>
            </w:tcBorders>
            <w:shd w:val="clear" w:color="auto" w:fill="auto"/>
            <w:noWrap/>
            <w:vAlign w:val="center"/>
            <w:hideMark/>
          </w:tcPr>
          <w:p w14:paraId="75A0652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  </w:t>
            </w:r>
          </w:p>
        </w:tc>
        <w:tc>
          <w:tcPr>
            <w:tcW w:w="992" w:type="dxa"/>
            <w:tcBorders>
              <w:top w:val="nil"/>
              <w:left w:val="nil"/>
              <w:bottom w:val="single" w:sz="4" w:space="0" w:color="002060"/>
              <w:right w:val="single" w:sz="4" w:space="0" w:color="002060"/>
            </w:tcBorders>
            <w:shd w:val="clear" w:color="auto" w:fill="auto"/>
            <w:noWrap/>
            <w:vAlign w:val="center"/>
            <w:hideMark/>
          </w:tcPr>
          <w:p w14:paraId="2555E3F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4  </w:t>
            </w:r>
          </w:p>
        </w:tc>
        <w:tc>
          <w:tcPr>
            <w:tcW w:w="992" w:type="dxa"/>
            <w:tcBorders>
              <w:top w:val="nil"/>
              <w:left w:val="nil"/>
              <w:bottom w:val="single" w:sz="4" w:space="0" w:color="002060"/>
              <w:right w:val="single" w:sz="4" w:space="0" w:color="002060"/>
            </w:tcBorders>
            <w:shd w:val="clear" w:color="auto" w:fill="auto"/>
            <w:noWrap/>
            <w:vAlign w:val="center"/>
            <w:hideMark/>
          </w:tcPr>
          <w:p w14:paraId="6B1716D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23  </w:t>
            </w:r>
          </w:p>
        </w:tc>
        <w:tc>
          <w:tcPr>
            <w:tcW w:w="992" w:type="dxa"/>
            <w:tcBorders>
              <w:top w:val="nil"/>
              <w:left w:val="nil"/>
              <w:bottom w:val="single" w:sz="4" w:space="0" w:color="002060"/>
              <w:right w:val="single" w:sz="4" w:space="0" w:color="002060"/>
            </w:tcBorders>
            <w:shd w:val="clear" w:color="auto" w:fill="auto"/>
            <w:noWrap/>
            <w:vAlign w:val="center"/>
            <w:hideMark/>
          </w:tcPr>
          <w:p w14:paraId="6FD3A14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32  </w:t>
            </w:r>
          </w:p>
        </w:tc>
        <w:tc>
          <w:tcPr>
            <w:tcW w:w="993" w:type="dxa"/>
            <w:tcBorders>
              <w:top w:val="nil"/>
              <w:left w:val="nil"/>
              <w:bottom w:val="single" w:sz="4" w:space="0" w:color="002060"/>
              <w:right w:val="single" w:sz="4" w:space="0" w:color="002060"/>
            </w:tcBorders>
            <w:shd w:val="clear" w:color="auto" w:fill="auto"/>
            <w:noWrap/>
            <w:vAlign w:val="center"/>
            <w:hideMark/>
          </w:tcPr>
          <w:p w14:paraId="24DEE7C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  </w:t>
            </w:r>
          </w:p>
        </w:tc>
        <w:tc>
          <w:tcPr>
            <w:tcW w:w="992" w:type="dxa"/>
            <w:tcBorders>
              <w:top w:val="nil"/>
              <w:left w:val="nil"/>
              <w:bottom w:val="single" w:sz="4" w:space="0" w:color="002060"/>
              <w:right w:val="single" w:sz="4" w:space="0" w:color="002060"/>
            </w:tcBorders>
            <w:shd w:val="clear" w:color="auto" w:fill="auto"/>
            <w:noWrap/>
            <w:vAlign w:val="center"/>
            <w:hideMark/>
          </w:tcPr>
          <w:p w14:paraId="166D8B3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34  </w:t>
            </w:r>
          </w:p>
        </w:tc>
        <w:tc>
          <w:tcPr>
            <w:tcW w:w="992" w:type="dxa"/>
            <w:tcBorders>
              <w:top w:val="nil"/>
              <w:left w:val="nil"/>
              <w:bottom w:val="single" w:sz="4" w:space="0" w:color="002060"/>
              <w:right w:val="single" w:sz="4" w:space="0" w:color="002060"/>
            </w:tcBorders>
            <w:shd w:val="clear" w:color="auto" w:fill="auto"/>
            <w:noWrap/>
            <w:vAlign w:val="center"/>
            <w:hideMark/>
          </w:tcPr>
          <w:p w14:paraId="0381937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179  </w:t>
            </w:r>
          </w:p>
        </w:tc>
      </w:tr>
      <w:tr w:rsidR="006415C0" w:rsidRPr="00CC3E13" w14:paraId="095B6576"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436E6A2C"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7DEBEFEC"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Licencias emitidas relacionadas a </w:t>
            </w:r>
            <w:proofErr w:type="spellStart"/>
            <w:r w:rsidRPr="00CC3E13">
              <w:rPr>
                <w:rFonts w:eastAsia="Times New Roman"/>
                <w:color w:val="747171"/>
                <w:spacing w:val="0"/>
                <w:lang w:val="es-DO" w:eastAsia="es-DO"/>
              </w:rPr>
              <w:t>a</w:t>
            </w:r>
            <w:proofErr w:type="spellEnd"/>
            <w:r w:rsidRPr="00CC3E13">
              <w:rPr>
                <w:rFonts w:eastAsia="Times New Roman"/>
                <w:color w:val="747171"/>
                <w:spacing w:val="0"/>
                <w:lang w:val="es-DO" w:eastAsia="es-DO"/>
              </w:rPr>
              <w:t xml:space="preserve"> comercialización de combustibles</w:t>
            </w:r>
          </w:p>
        </w:tc>
        <w:tc>
          <w:tcPr>
            <w:tcW w:w="858" w:type="dxa"/>
            <w:tcBorders>
              <w:top w:val="nil"/>
              <w:left w:val="nil"/>
              <w:bottom w:val="single" w:sz="4" w:space="0" w:color="002060"/>
              <w:right w:val="single" w:sz="4" w:space="0" w:color="002060"/>
            </w:tcBorders>
            <w:shd w:val="clear" w:color="auto" w:fill="auto"/>
            <w:noWrap/>
            <w:vAlign w:val="center"/>
            <w:hideMark/>
          </w:tcPr>
          <w:p w14:paraId="5F603E0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21" w:type="dxa"/>
            <w:tcBorders>
              <w:top w:val="nil"/>
              <w:left w:val="nil"/>
              <w:bottom w:val="single" w:sz="4" w:space="0" w:color="002060"/>
              <w:right w:val="single" w:sz="4" w:space="0" w:color="002060"/>
            </w:tcBorders>
            <w:shd w:val="clear" w:color="auto" w:fill="auto"/>
            <w:noWrap/>
            <w:vAlign w:val="center"/>
            <w:hideMark/>
          </w:tcPr>
          <w:p w14:paraId="0A39426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42" w:type="dxa"/>
            <w:tcBorders>
              <w:top w:val="nil"/>
              <w:left w:val="nil"/>
              <w:bottom w:val="single" w:sz="4" w:space="0" w:color="002060"/>
              <w:right w:val="single" w:sz="4" w:space="0" w:color="002060"/>
            </w:tcBorders>
            <w:shd w:val="clear" w:color="auto" w:fill="auto"/>
            <w:noWrap/>
            <w:vAlign w:val="center"/>
            <w:hideMark/>
          </w:tcPr>
          <w:p w14:paraId="51B44BE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837" w:type="dxa"/>
            <w:tcBorders>
              <w:top w:val="nil"/>
              <w:left w:val="nil"/>
              <w:bottom w:val="single" w:sz="4" w:space="0" w:color="002060"/>
              <w:right w:val="single" w:sz="4" w:space="0" w:color="002060"/>
            </w:tcBorders>
            <w:shd w:val="clear" w:color="auto" w:fill="auto"/>
            <w:noWrap/>
            <w:vAlign w:val="center"/>
            <w:hideMark/>
          </w:tcPr>
          <w:p w14:paraId="0CD1578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85" w:type="dxa"/>
            <w:tcBorders>
              <w:top w:val="nil"/>
              <w:left w:val="nil"/>
              <w:bottom w:val="single" w:sz="4" w:space="0" w:color="002060"/>
              <w:right w:val="single" w:sz="4" w:space="0" w:color="002060"/>
            </w:tcBorders>
            <w:shd w:val="clear" w:color="auto" w:fill="auto"/>
            <w:noWrap/>
            <w:vAlign w:val="center"/>
            <w:hideMark/>
          </w:tcPr>
          <w:p w14:paraId="5618AC9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0BA2EE9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3" w:type="dxa"/>
            <w:tcBorders>
              <w:top w:val="nil"/>
              <w:left w:val="nil"/>
              <w:bottom w:val="single" w:sz="4" w:space="0" w:color="002060"/>
              <w:right w:val="single" w:sz="4" w:space="0" w:color="002060"/>
            </w:tcBorders>
            <w:shd w:val="clear" w:color="auto" w:fill="auto"/>
            <w:noWrap/>
            <w:vAlign w:val="center"/>
            <w:hideMark/>
          </w:tcPr>
          <w:p w14:paraId="04A6B08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09CEF6F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63E47BD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4F6F4CA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3" w:type="dxa"/>
            <w:tcBorders>
              <w:top w:val="nil"/>
              <w:left w:val="nil"/>
              <w:bottom w:val="single" w:sz="4" w:space="0" w:color="002060"/>
              <w:right w:val="single" w:sz="4" w:space="0" w:color="002060"/>
            </w:tcBorders>
            <w:shd w:val="clear" w:color="auto" w:fill="auto"/>
            <w:noWrap/>
            <w:vAlign w:val="center"/>
            <w:hideMark/>
          </w:tcPr>
          <w:p w14:paraId="7BDC9E4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59B1BE9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12E8D5B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8,154,629</w:t>
            </w:r>
          </w:p>
        </w:tc>
      </w:tr>
      <w:tr w:rsidR="006415C0" w:rsidRPr="00CC3E13" w14:paraId="3DDA8972"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12501824"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28</w:t>
            </w:r>
          </w:p>
        </w:tc>
        <w:tc>
          <w:tcPr>
            <w:tcW w:w="1333" w:type="dxa"/>
            <w:tcBorders>
              <w:top w:val="nil"/>
              <w:left w:val="nil"/>
              <w:bottom w:val="single" w:sz="4" w:space="0" w:color="002060"/>
              <w:right w:val="single" w:sz="4" w:space="0" w:color="002060"/>
            </w:tcBorders>
            <w:shd w:val="clear" w:color="auto" w:fill="auto"/>
            <w:vAlign w:val="center"/>
            <w:hideMark/>
          </w:tcPr>
          <w:p w14:paraId="25BAE05E"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Unidades de transporte de combustibles reguladas con el </w:t>
            </w:r>
            <w:proofErr w:type="spellStart"/>
            <w:r w:rsidRPr="00CC3E13">
              <w:rPr>
                <w:rFonts w:eastAsia="Times New Roman"/>
                <w:color w:val="747171"/>
                <w:spacing w:val="0"/>
                <w:lang w:val="es-DO" w:eastAsia="es-DO"/>
              </w:rPr>
              <w:lastRenderedPageBreak/>
              <w:t>sticker</w:t>
            </w:r>
            <w:proofErr w:type="spellEnd"/>
            <w:r w:rsidRPr="00CC3E13">
              <w:rPr>
                <w:rFonts w:eastAsia="Times New Roman"/>
                <w:color w:val="747171"/>
                <w:spacing w:val="0"/>
                <w:lang w:val="es-DO" w:eastAsia="es-DO"/>
              </w:rPr>
              <w:t xml:space="preserve"> que autoriza su circulación </w:t>
            </w:r>
          </w:p>
        </w:tc>
        <w:tc>
          <w:tcPr>
            <w:tcW w:w="858" w:type="dxa"/>
            <w:tcBorders>
              <w:top w:val="nil"/>
              <w:left w:val="nil"/>
              <w:bottom w:val="single" w:sz="4" w:space="0" w:color="002060"/>
              <w:right w:val="single" w:sz="4" w:space="0" w:color="002060"/>
            </w:tcBorders>
            <w:shd w:val="clear" w:color="auto" w:fill="auto"/>
            <w:noWrap/>
            <w:vAlign w:val="center"/>
            <w:hideMark/>
          </w:tcPr>
          <w:p w14:paraId="0D3E2DF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43  </w:t>
            </w:r>
          </w:p>
        </w:tc>
        <w:tc>
          <w:tcPr>
            <w:tcW w:w="921" w:type="dxa"/>
            <w:tcBorders>
              <w:top w:val="nil"/>
              <w:left w:val="nil"/>
              <w:bottom w:val="single" w:sz="4" w:space="0" w:color="002060"/>
              <w:right w:val="single" w:sz="4" w:space="0" w:color="002060"/>
            </w:tcBorders>
            <w:shd w:val="clear" w:color="auto" w:fill="auto"/>
            <w:noWrap/>
            <w:vAlign w:val="center"/>
            <w:hideMark/>
          </w:tcPr>
          <w:p w14:paraId="2576694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120  </w:t>
            </w:r>
          </w:p>
        </w:tc>
        <w:tc>
          <w:tcPr>
            <w:tcW w:w="942" w:type="dxa"/>
            <w:tcBorders>
              <w:top w:val="nil"/>
              <w:left w:val="nil"/>
              <w:bottom w:val="single" w:sz="4" w:space="0" w:color="002060"/>
              <w:right w:val="single" w:sz="4" w:space="0" w:color="002060"/>
            </w:tcBorders>
            <w:shd w:val="clear" w:color="auto" w:fill="auto"/>
            <w:noWrap/>
            <w:vAlign w:val="center"/>
            <w:hideMark/>
          </w:tcPr>
          <w:p w14:paraId="4AB2592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158  </w:t>
            </w:r>
          </w:p>
        </w:tc>
        <w:tc>
          <w:tcPr>
            <w:tcW w:w="837" w:type="dxa"/>
            <w:tcBorders>
              <w:top w:val="nil"/>
              <w:left w:val="nil"/>
              <w:bottom w:val="single" w:sz="4" w:space="0" w:color="002060"/>
              <w:right w:val="single" w:sz="4" w:space="0" w:color="002060"/>
            </w:tcBorders>
            <w:shd w:val="clear" w:color="auto" w:fill="auto"/>
            <w:noWrap/>
            <w:vAlign w:val="center"/>
            <w:hideMark/>
          </w:tcPr>
          <w:p w14:paraId="3713377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245  </w:t>
            </w:r>
          </w:p>
        </w:tc>
        <w:tc>
          <w:tcPr>
            <w:tcW w:w="985" w:type="dxa"/>
            <w:tcBorders>
              <w:top w:val="nil"/>
              <w:left w:val="nil"/>
              <w:bottom w:val="single" w:sz="4" w:space="0" w:color="002060"/>
              <w:right w:val="single" w:sz="4" w:space="0" w:color="002060"/>
            </w:tcBorders>
            <w:shd w:val="clear" w:color="auto" w:fill="auto"/>
            <w:noWrap/>
            <w:vAlign w:val="center"/>
            <w:hideMark/>
          </w:tcPr>
          <w:p w14:paraId="774475B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135  </w:t>
            </w:r>
          </w:p>
        </w:tc>
        <w:tc>
          <w:tcPr>
            <w:tcW w:w="992" w:type="dxa"/>
            <w:tcBorders>
              <w:top w:val="nil"/>
              <w:left w:val="nil"/>
              <w:bottom w:val="single" w:sz="4" w:space="0" w:color="002060"/>
              <w:right w:val="single" w:sz="4" w:space="0" w:color="002060"/>
            </w:tcBorders>
            <w:shd w:val="clear" w:color="auto" w:fill="auto"/>
            <w:noWrap/>
            <w:vAlign w:val="center"/>
            <w:hideMark/>
          </w:tcPr>
          <w:p w14:paraId="186526B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140  </w:t>
            </w:r>
          </w:p>
        </w:tc>
        <w:tc>
          <w:tcPr>
            <w:tcW w:w="993" w:type="dxa"/>
            <w:tcBorders>
              <w:top w:val="nil"/>
              <w:left w:val="nil"/>
              <w:bottom w:val="single" w:sz="4" w:space="0" w:color="002060"/>
              <w:right w:val="single" w:sz="4" w:space="0" w:color="002060"/>
            </w:tcBorders>
            <w:shd w:val="clear" w:color="auto" w:fill="auto"/>
            <w:noWrap/>
            <w:vAlign w:val="center"/>
            <w:hideMark/>
          </w:tcPr>
          <w:p w14:paraId="7B8AA1D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  </w:t>
            </w:r>
          </w:p>
        </w:tc>
        <w:tc>
          <w:tcPr>
            <w:tcW w:w="992" w:type="dxa"/>
            <w:tcBorders>
              <w:top w:val="nil"/>
              <w:left w:val="nil"/>
              <w:bottom w:val="single" w:sz="4" w:space="0" w:color="002060"/>
              <w:right w:val="single" w:sz="4" w:space="0" w:color="002060"/>
            </w:tcBorders>
            <w:shd w:val="clear" w:color="auto" w:fill="auto"/>
            <w:noWrap/>
            <w:vAlign w:val="center"/>
            <w:hideMark/>
          </w:tcPr>
          <w:p w14:paraId="106F251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68  </w:t>
            </w:r>
          </w:p>
        </w:tc>
        <w:tc>
          <w:tcPr>
            <w:tcW w:w="992" w:type="dxa"/>
            <w:tcBorders>
              <w:top w:val="nil"/>
              <w:left w:val="nil"/>
              <w:bottom w:val="single" w:sz="4" w:space="0" w:color="002060"/>
              <w:right w:val="single" w:sz="4" w:space="0" w:color="002060"/>
            </w:tcBorders>
            <w:shd w:val="clear" w:color="auto" w:fill="auto"/>
            <w:noWrap/>
            <w:vAlign w:val="center"/>
            <w:hideMark/>
          </w:tcPr>
          <w:p w14:paraId="12EE027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141  </w:t>
            </w:r>
          </w:p>
        </w:tc>
        <w:tc>
          <w:tcPr>
            <w:tcW w:w="992" w:type="dxa"/>
            <w:tcBorders>
              <w:top w:val="nil"/>
              <w:left w:val="nil"/>
              <w:bottom w:val="single" w:sz="4" w:space="0" w:color="002060"/>
              <w:right w:val="single" w:sz="4" w:space="0" w:color="002060"/>
            </w:tcBorders>
            <w:shd w:val="clear" w:color="auto" w:fill="auto"/>
            <w:noWrap/>
            <w:vAlign w:val="center"/>
            <w:hideMark/>
          </w:tcPr>
          <w:p w14:paraId="4FE1BB1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78  </w:t>
            </w:r>
          </w:p>
        </w:tc>
        <w:tc>
          <w:tcPr>
            <w:tcW w:w="993" w:type="dxa"/>
            <w:tcBorders>
              <w:top w:val="nil"/>
              <w:left w:val="nil"/>
              <w:bottom w:val="single" w:sz="4" w:space="0" w:color="002060"/>
              <w:right w:val="single" w:sz="4" w:space="0" w:color="002060"/>
            </w:tcBorders>
            <w:shd w:val="clear" w:color="auto" w:fill="auto"/>
            <w:noWrap/>
            <w:vAlign w:val="center"/>
            <w:hideMark/>
          </w:tcPr>
          <w:p w14:paraId="21D43B9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87  </w:t>
            </w:r>
          </w:p>
        </w:tc>
        <w:tc>
          <w:tcPr>
            <w:tcW w:w="992" w:type="dxa"/>
            <w:tcBorders>
              <w:top w:val="nil"/>
              <w:left w:val="nil"/>
              <w:bottom w:val="single" w:sz="4" w:space="0" w:color="002060"/>
              <w:right w:val="single" w:sz="4" w:space="0" w:color="002060"/>
            </w:tcBorders>
            <w:shd w:val="clear" w:color="auto" w:fill="auto"/>
            <w:noWrap/>
            <w:vAlign w:val="center"/>
            <w:hideMark/>
          </w:tcPr>
          <w:p w14:paraId="65FF444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99  </w:t>
            </w:r>
          </w:p>
        </w:tc>
        <w:tc>
          <w:tcPr>
            <w:tcW w:w="992" w:type="dxa"/>
            <w:tcBorders>
              <w:top w:val="nil"/>
              <w:left w:val="nil"/>
              <w:bottom w:val="single" w:sz="4" w:space="0" w:color="002060"/>
              <w:right w:val="single" w:sz="4" w:space="0" w:color="002060"/>
            </w:tcBorders>
            <w:shd w:val="clear" w:color="auto" w:fill="auto"/>
            <w:noWrap/>
            <w:vAlign w:val="center"/>
            <w:hideMark/>
          </w:tcPr>
          <w:p w14:paraId="0CEB66F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1,439  </w:t>
            </w:r>
          </w:p>
        </w:tc>
      </w:tr>
      <w:tr w:rsidR="006415C0" w:rsidRPr="00CC3E13" w14:paraId="76691C46"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03D7A13A"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0250D423"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Unidades de transporte de combustibles reguladas con el </w:t>
            </w:r>
            <w:proofErr w:type="spellStart"/>
            <w:r w:rsidRPr="00CC3E13">
              <w:rPr>
                <w:rFonts w:eastAsia="Times New Roman"/>
                <w:color w:val="747171"/>
                <w:spacing w:val="0"/>
                <w:lang w:val="es-DO" w:eastAsia="es-DO"/>
              </w:rPr>
              <w:t>sticker</w:t>
            </w:r>
            <w:proofErr w:type="spellEnd"/>
            <w:r w:rsidRPr="00CC3E13">
              <w:rPr>
                <w:rFonts w:eastAsia="Times New Roman"/>
                <w:color w:val="747171"/>
                <w:spacing w:val="0"/>
                <w:lang w:val="es-DO" w:eastAsia="es-DO"/>
              </w:rPr>
              <w:t xml:space="preserve"> que autoriza su circulación </w:t>
            </w:r>
          </w:p>
        </w:tc>
        <w:tc>
          <w:tcPr>
            <w:tcW w:w="858" w:type="dxa"/>
            <w:tcBorders>
              <w:top w:val="nil"/>
              <w:left w:val="nil"/>
              <w:bottom w:val="single" w:sz="4" w:space="0" w:color="002060"/>
              <w:right w:val="single" w:sz="4" w:space="0" w:color="002060"/>
            </w:tcBorders>
            <w:shd w:val="clear" w:color="auto" w:fill="auto"/>
            <w:noWrap/>
            <w:vAlign w:val="center"/>
            <w:hideMark/>
          </w:tcPr>
          <w:p w14:paraId="71E700A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21" w:type="dxa"/>
            <w:tcBorders>
              <w:top w:val="nil"/>
              <w:left w:val="nil"/>
              <w:bottom w:val="single" w:sz="4" w:space="0" w:color="002060"/>
              <w:right w:val="single" w:sz="4" w:space="0" w:color="002060"/>
            </w:tcBorders>
            <w:shd w:val="clear" w:color="auto" w:fill="auto"/>
            <w:noWrap/>
            <w:vAlign w:val="center"/>
            <w:hideMark/>
          </w:tcPr>
          <w:p w14:paraId="4611F55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42" w:type="dxa"/>
            <w:tcBorders>
              <w:top w:val="nil"/>
              <w:left w:val="nil"/>
              <w:bottom w:val="single" w:sz="4" w:space="0" w:color="002060"/>
              <w:right w:val="single" w:sz="4" w:space="0" w:color="002060"/>
            </w:tcBorders>
            <w:shd w:val="clear" w:color="auto" w:fill="auto"/>
            <w:noWrap/>
            <w:vAlign w:val="center"/>
            <w:hideMark/>
          </w:tcPr>
          <w:p w14:paraId="39FF061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837" w:type="dxa"/>
            <w:tcBorders>
              <w:top w:val="nil"/>
              <w:left w:val="nil"/>
              <w:bottom w:val="single" w:sz="4" w:space="0" w:color="002060"/>
              <w:right w:val="single" w:sz="4" w:space="0" w:color="002060"/>
            </w:tcBorders>
            <w:shd w:val="clear" w:color="auto" w:fill="auto"/>
            <w:noWrap/>
            <w:vAlign w:val="center"/>
            <w:hideMark/>
          </w:tcPr>
          <w:p w14:paraId="079A871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85" w:type="dxa"/>
            <w:tcBorders>
              <w:top w:val="nil"/>
              <w:left w:val="nil"/>
              <w:bottom w:val="single" w:sz="4" w:space="0" w:color="002060"/>
              <w:right w:val="single" w:sz="4" w:space="0" w:color="002060"/>
            </w:tcBorders>
            <w:shd w:val="clear" w:color="auto" w:fill="auto"/>
            <w:noWrap/>
            <w:vAlign w:val="center"/>
            <w:hideMark/>
          </w:tcPr>
          <w:p w14:paraId="4E3E31A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4304F1B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3" w:type="dxa"/>
            <w:tcBorders>
              <w:top w:val="nil"/>
              <w:left w:val="nil"/>
              <w:bottom w:val="single" w:sz="4" w:space="0" w:color="002060"/>
              <w:right w:val="single" w:sz="4" w:space="0" w:color="002060"/>
            </w:tcBorders>
            <w:shd w:val="clear" w:color="auto" w:fill="auto"/>
            <w:noWrap/>
            <w:vAlign w:val="center"/>
            <w:hideMark/>
          </w:tcPr>
          <w:p w14:paraId="2FBA164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10F68ED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5DD2CC8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7AFC817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3" w:type="dxa"/>
            <w:tcBorders>
              <w:top w:val="nil"/>
              <w:left w:val="nil"/>
              <w:bottom w:val="single" w:sz="4" w:space="0" w:color="002060"/>
              <w:right w:val="single" w:sz="4" w:space="0" w:color="002060"/>
            </w:tcBorders>
            <w:shd w:val="clear" w:color="auto" w:fill="auto"/>
            <w:noWrap/>
            <w:vAlign w:val="center"/>
            <w:hideMark/>
          </w:tcPr>
          <w:p w14:paraId="43FFEE8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4C6E765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679,552</w:t>
            </w:r>
          </w:p>
        </w:tc>
        <w:tc>
          <w:tcPr>
            <w:tcW w:w="992" w:type="dxa"/>
            <w:tcBorders>
              <w:top w:val="nil"/>
              <w:left w:val="nil"/>
              <w:bottom w:val="single" w:sz="4" w:space="0" w:color="002060"/>
              <w:right w:val="single" w:sz="4" w:space="0" w:color="002060"/>
            </w:tcBorders>
            <w:shd w:val="clear" w:color="auto" w:fill="auto"/>
            <w:noWrap/>
            <w:vAlign w:val="center"/>
            <w:hideMark/>
          </w:tcPr>
          <w:p w14:paraId="44BF353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8,154,629</w:t>
            </w:r>
          </w:p>
        </w:tc>
      </w:tr>
      <w:tr w:rsidR="006415C0" w:rsidRPr="00CC3E13" w14:paraId="720B5A68" w14:textId="77777777" w:rsidTr="00EE769E">
        <w:trPr>
          <w:trHeight w:val="1002"/>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396EAA75"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29</w:t>
            </w:r>
          </w:p>
        </w:tc>
        <w:tc>
          <w:tcPr>
            <w:tcW w:w="1333" w:type="dxa"/>
            <w:tcBorders>
              <w:top w:val="nil"/>
              <w:left w:val="nil"/>
              <w:bottom w:val="single" w:sz="4" w:space="0" w:color="002060"/>
              <w:right w:val="single" w:sz="4" w:space="0" w:color="002060"/>
            </w:tcBorders>
            <w:shd w:val="clear" w:color="auto" w:fill="auto"/>
            <w:vAlign w:val="center"/>
            <w:hideMark/>
          </w:tcPr>
          <w:p w14:paraId="658E1C40"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Inspección a estaciones </w:t>
            </w:r>
            <w:r w:rsidRPr="00CC3E13">
              <w:rPr>
                <w:rFonts w:eastAsia="Times New Roman"/>
                <w:color w:val="747171"/>
                <w:spacing w:val="0"/>
                <w:lang w:val="es-DO" w:eastAsia="es-DO"/>
              </w:rPr>
              <w:lastRenderedPageBreak/>
              <w:t xml:space="preserve">de </w:t>
            </w:r>
            <w:proofErr w:type="spellStart"/>
            <w:r w:rsidRPr="00CC3E13">
              <w:rPr>
                <w:rFonts w:eastAsia="Times New Roman"/>
                <w:color w:val="747171"/>
                <w:spacing w:val="0"/>
                <w:lang w:val="es-DO" w:eastAsia="es-DO"/>
              </w:rPr>
              <w:t>expendiio</w:t>
            </w:r>
            <w:proofErr w:type="spellEnd"/>
            <w:r w:rsidRPr="00CC3E13">
              <w:rPr>
                <w:rFonts w:eastAsia="Times New Roman"/>
                <w:color w:val="747171"/>
                <w:spacing w:val="0"/>
                <w:lang w:val="es-DO" w:eastAsia="es-DO"/>
              </w:rPr>
              <w:t xml:space="preserve"> de combustibles para asegurar las condiciones de calidad y seguridad</w:t>
            </w:r>
          </w:p>
        </w:tc>
        <w:tc>
          <w:tcPr>
            <w:tcW w:w="858" w:type="dxa"/>
            <w:tcBorders>
              <w:top w:val="nil"/>
              <w:left w:val="nil"/>
              <w:bottom w:val="single" w:sz="4" w:space="0" w:color="002060"/>
              <w:right w:val="single" w:sz="4" w:space="0" w:color="002060"/>
            </w:tcBorders>
            <w:shd w:val="clear" w:color="auto" w:fill="auto"/>
            <w:noWrap/>
            <w:vAlign w:val="center"/>
            <w:hideMark/>
          </w:tcPr>
          <w:p w14:paraId="17DEA39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0  </w:t>
            </w:r>
          </w:p>
        </w:tc>
        <w:tc>
          <w:tcPr>
            <w:tcW w:w="921" w:type="dxa"/>
            <w:tcBorders>
              <w:top w:val="nil"/>
              <w:left w:val="nil"/>
              <w:bottom w:val="single" w:sz="4" w:space="0" w:color="002060"/>
              <w:right w:val="single" w:sz="4" w:space="0" w:color="002060"/>
            </w:tcBorders>
            <w:shd w:val="clear" w:color="auto" w:fill="auto"/>
            <w:noWrap/>
            <w:vAlign w:val="center"/>
            <w:hideMark/>
          </w:tcPr>
          <w:p w14:paraId="533761C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150  </w:t>
            </w:r>
          </w:p>
        </w:tc>
        <w:tc>
          <w:tcPr>
            <w:tcW w:w="942" w:type="dxa"/>
            <w:tcBorders>
              <w:top w:val="nil"/>
              <w:left w:val="nil"/>
              <w:bottom w:val="single" w:sz="4" w:space="0" w:color="002060"/>
              <w:right w:val="single" w:sz="4" w:space="0" w:color="002060"/>
            </w:tcBorders>
            <w:shd w:val="clear" w:color="auto" w:fill="auto"/>
            <w:noWrap/>
            <w:vAlign w:val="center"/>
            <w:hideMark/>
          </w:tcPr>
          <w:p w14:paraId="0EAEDB6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  </w:t>
            </w:r>
          </w:p>
        </w:tc>
        <w:tc>
          <w:tcPr>
            <w:tcW w:w="837" w:type="dxa"/>
            <w:tcBorders>
              <w:top w:val="nil"/>
              <w:left w:val="nil"/>
              <w:bottom w:val="single" w:sz="4" w:space="0" w:color="002060"/>
              <w:right w:val="single" w:sz="4" w:space="0" w:color="002060"/>
            </w:tcBorders>
            <w:shd w:val="clear" w:color="auto" w:fill="auto"/>
            <w:noWrap/>
            <w:vAlign w:val="center"/>
            <w:hideMark/>
          </w:tcPr>
          <w:p w14:paraId="652486B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  </w:t>
            </w:r>
          </w:p>
        </w:tc>
        <w:tc>
          <w:tcPr>
            <w:tcW w:w="985" w:type="dxa"/>
            <w:tcBorders>
              <w:top w:val="nil"/>
              <w:left w:val="nil"/>
              <w:bottom w:val="single" w:sz="4" w:space="0" w:color="002060"/>
              <w:right w:val="single" w:sz="4" w:space="0" w:color="002060"/>
            </w:tcBorders>
            <w:shd w:val="clear" w:color="auto" w:fill="auto"/>
            <w:noWrap/>
            <w:vAlign w:val="center"/>
            <w:hideMark/>
          </w:tcPr>
          <w:p w14:paraId="4550009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105  </w:t>
            </w:r>
          </w:p>
        </w:tc>
        <w:tc>
          <w:tcPr>
            <w:tcW w:w="992" w:type="dxa"/>
            <w:tcBorders>
              <w:top w:val="nil"/>
              <w:left w:val="nil"/>
              <w:bottom w:val="single" w:sz="4" w:space="0" w:color="002060"/>
              <w:right w:val="single" w:sz="4" w:space="0" w:color="002060"/>
            </w:tcBorders>
            <w:shd w:val="clear" w:color="auto" w:fill="auto"/>
            <w:noWrap/>
            <w:vAlign w:val="center"/>
            <w:hideMark/>
          </w:tcPr>
          <w:p w14:paraId="2933042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  </w:t>
            </w:r>
          </w:p>
        </w:tc>
        <w:tc>
          <w:tcPr>
            <w:tcW w:w="993" w:type="dxa"/>
            <w:tcBorders>
              <w:top w:val="nil"/>
              <w:left w:val="nil"/>
              <w:bottom w:val="single" w:sz="4" w:space="0" w:color="002060"/>
              <w:right w:val="single" w:sz="4" w:space="0" w:color="002060"/>
            </w:tcBorders>
            <w:shd w:val="clear" w:color="auto" w:fill="auto"/>
            <w:noWrap/>
            <w:vAlign w:val="center"/>
            <w:hideMark/>
          </w:tcPr>
          <w:p w14:paraId="25335CE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95  </w:t>
            </w:r>
          </w:p>
        </w:tc>
        <w:tc>
          <w:tcPr>
            <w:tcW w:w="992" w:type="dxa"/>
            <w:tcBorders>
              <w:top w:val="nil"/>
              <w:left w:val="nil"/>
              <w:bottom w:val="single" w:sz="4" w:space="0" w:color="002060"/>
              <w:right w:val="single" w:sz="4" w:space="0" w:color="002060"/>
            </w:tcBorders>
            <w:shd w:val="clear" w:color="auto" w:fill="auto"/>
            <w:noWrap/>
            <w:vAlign w:val="center"/>
            <w:hideMark/>
          </w:tcPr>
          <w:p w14:paraId="3E80ED9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120  </w:t>
            </w:r>
          </w:p>
        </w:tc>
        <w:tc>
          <w:tcPr>
            <w:tcW w:w="992" w:type="dxa"/>
            <w:tcBorders>
              <w:top w:val="nil"/>
              <w:left w:val="nil"/>
              <w:bottom w:val="single" w:sz="4" w:space="0" w:color="002060"/>
              <w:right w:val="single" w:sz="4" w:space="0" w:color="002060"/>
            </w:tcBorders>
            <w:shd w:val="clear" w:color="auto" w:fill="auto"/>
            <w:noWrap/>
            <w:vAlign w:val="center"/>
            <w:hideMark/>
          </w:tcPr>
          <w:p w14:paraId="7328104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138  </w:t>
            </w:r>
          </w:p>
        </w:tc>
        <w:tc>
          <w:tcPr>
            <w:tcW w:w="992" w:type="dxa"/>
            <w:tcBorders>
              <w:top w:val="nil"/>
              <w:left w:val="nil"/>
              <w:bottom w:val="single" w:sz="4" w:space="0" w:color="002060"/>
              <w:right w:val="single" w:sz="4" w:space="0" w:color="002060"/>
            </w:tcBorders>
            <w:shd w:val="clear" w:color="auto" w:fill="auto"/>
            <w:noWrap/>
            <w:vAlign w:val="center"/>
            <w:hideMark/>
          </w:tcPr>
          <w:p w14:paraId="63062E4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215  </w:t>
            </w:r>
          </w:p>
        </w:tc>
        <w:tc>
          <w:tcPr>
            <w:tcW w:w="993" w:type="dxa"/>
            <w:tcBorders>
              <w:top w:val="nil"/>
              <w:left w:val="nil"/>
              <w:bottom w:val="single" w:sz="4" w:space="0" w:color="002060"/>
              <w:right w:val="single" w:sz="4" w:space="0" w:color="002060"/>
            </w:tcBorders>
            <w:shd w:val="clear" w:color="auto" w:fill="auto"/>
            <w:noWrap/>
            <w:vAlign w:val="center"/>
            <w:hideMark/>
          </w:tcPr>
          <w:p w14:paraId="7F29CDE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125  </w:t>
            </w:r>
          </w:p>
        </w:tc>
        <w:tc>
          <w:tcPr>
            <w:tcW w:w="992" w:type="dxa"/>
            <w:tcBorders>
              <w:top w:val="nil"/>
              <w:left w:val="nil"/>
              <w:bottom w:val="single" w:sz="4" w:space="0" w:color="002060"/>
              <w:right w:val="single" w:sz="4" w:space="0" w:color="002060"/>
            </w:tcBorders>
            <w:shd w:val="clear" w:color="auto" w:fill="auto"/>
            <w:noWrap/>
            <w:vAlign w:val="center"/>
            <w:hideMark/>
          </w:tcPr>
          <w:p w14:paraId="01CC0F2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140  </w:t>
            </w:r>
          </w:p>
        </w:tc>
        <w:tc>
          <w:tcPr>
            <w:tcW w:w="992" w:type="dxa"/>
            <w:tcBorders>
              <w:top w:val="nil"/>
              <w:left w:val="nil"/>
              <w:bottom w:val="single" w:sz="4" w:space="0" w:color="002060"/>
              <w:right w:val="single" w:sz="4" w:space="0" w:color="002060"/>
            </w:tcBorders>
            <w:shd w:val="clear" w:color="auto" w:fill="auto"/>
            <w:noWrap/>
            <w:vAlign w:val="center"/>
            <w:hideMark/>
          </w:tcPr>
          <w:p w14:paraId="0C6DF98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1,463  </w:t>
            </w:r>
          </w:p>
        </w:tc>
      </w:tr>
      <w:tr w:rsidR="006415C0" w:rsidRPr="00CC3E13" w14:paraId="44B93B99" w14:textId="77777777" w:rsidTr="00EE769E">
        <w:trPr>
          <w:trHeight w:val="1002"/>
        </w:trPr>
        <w:tc>
          <w:tcPr>
            <w:tcW w:w="503" w:type="dxa"/>
            <w:vMerge/>
            <w:tcBorders>
              <w:top w:val="nil"/>
              <w:left w:val="single" w:sz="4" w:space="0" w:color="002060"/>
              <w:bottom w:val="single" w:sz="4" w:space="0" w:color="002060"/>
              <w:right w:val="single" w:sz="4" w:space="0" w:color="002060"/>
            </w:tcBorders>
            <w:vAlign w:val="center"/>
            <w:hideMark/>
          </w:tcPr>
          <w:p w14:paraId="389843DB"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446FEB78"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Inspección a estaciones de </w:t>
            </w:r>
            <w:proofErr w:type="spellStart"/>
            <w:r w:rsidRPr="00CC3E13">
              <w:rPr>
                <w:rFonts w:eastAsia="Times New Roman"/>
                <w:color w:val="747171"/>
                <w:spacing w:val="0"/>
                <w:lang w:val="es-DO" w:eastAsia="es-DO"/>
              </w:rPr>
              <w:t>expendiio</w:t>
            </w:r>
            <w:proofErr w:type="spellEnd"/>
            <w:r w:rsidRPr="00CC3E13">
              <w:rPr>
                <w:rFonts w:eastAsia="Times New Roman"/>
                <w:color w:val="747171"/>
                <w:spacing w:val="0"/>
                <w:lang w:val="es-DO" w:eastAsia="es-DO"/>
              </w:rPr>
              <w:t xml:space="preserve"> de </w:t>
            </w:r>
            <w:r w:rsidRPr="00CC3E13">
              <w:rPr>
                <w:rFonts w:eastAsia="Times New Roman"/>
                <w:color w:val="747171"/>
                <w:spacing w:val="0"/>
                <w:lang w:val="es-DO" w:eastAsia="es-DO"/>
              </w:rPr>
              <w:lastRenderedPageBreak/>
              <w:t>combustibles para asegurar las condiciones de calidad y seguridad</w:t>
            </w:r>
          </w:p>
        </w:tc>
        <w:tc>
          <w:tcPr>
            <w:tcW w:w="858" w:type="dxa"/>
            <w:tcBorders>
              <w:top w:val="nil"/>
              <w:left w:val="nil"/>
              <w:bottom w:val="single" w:sz="4" w:space="0" w:color="002060"/>
              <w:right w:val="single" w:sz="4" w:space="0" w:color="002060"/>
            </w:tcBorders>
            <w:shd w:val="clear" w:color="auto" w:fill="auto"/>
            <w:noWrap/>
            <w:vAlign w:val="center"/>
            <w:hideMark/>
          </w:tcPr>
          <w:p w14:paraId="14A93C4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1,188,977</w:t>
            </w:r>
          </w:p>
        </w:tc>
        <w:tc>
          <w:tcPr>
            <w:tcW w:w="921" w:type="dxa"/>
            <w:tcBorders>
              <w:top w:val="nil"/>
              <w:left w:val="nil"/>
              <w:bottom w:val="single" w:sz="4" w:space="0" w:color="002060"/>
              <w:right w:val="single" w:sz="4" w:space="0" w:color="002060"/>
            </w:tcBorders>
            <w:shd w:val="clear" w:color="auto" w:fill="auto"/>
            <w:noWrap/>
            <w:vAlign w:val="center"/>
            <w:hideMark/>
          </w:tcPr>
          <w:p w14:paraId="3B7B2A6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42" w:type="dxa"/>
            <w:tcBorders>
              <w:top w:val="nil"/>
              <w:left w:val="nil"/>
              <w:bottom w:val="single" w:sz="4" w:space="0" w:color="002060"/>
              <w:right w:val="single" w:sz="4" w:space="0" w:color="002060"/>
            </w:tcBorders>
            <w:shd w:val="clear" w:color="auto" w:fill="auto"/>
            <w:noWrap/>
            <w:vAlign w:val="center"/>
            <w:hideMark/>
          </w:tcPr>
          <w:p w14:paraId="7F17198B"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837" w:type="dxa"/>
            <w:tcBorders>
              <w:top w:val="nil"/>
              <w:left w:val="nil"/>
              <w:bottom w:val="single" w:sz="4" w:space="0" w:color="002060"/>
              <w:right w:val="single" w:sz="4" w:space="0" w:color="002060"/>
            </w:tcBorders>
            <w:shd w:val="clear" w:color="auto" w:fill="auto"/>
            <w:noWrap/>
            <w:vAlign w:val="center"/>
            <w:hideMark/>
          </w:tcPr>
          <w:p w14:paraId="343BDF0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85" w:type="dxa"/>
            <w:tcBorders>
              <w:top w:val="nil"/>
              <w:left w:val="nil"/>
              <w:bottom w:val="single" w:sz="4" w:space="0" w:color="002060"/>
              <w:right w:val="single" w:sz="4" w:space="0" w:color="002060"/>
            </w:tcBorders>
            <w:shd w:val="clear" w:color="auto" w:fill="auto"/>
            <w:noWrap/>
            <w:vAlign w:val="center"/>
            <w:hideMark/>
          </w:tcPr>
          <w:p w14:paraId="77E91C2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44E954D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3" w:type="dxa"/>
            <w:tcBorders>
              <w:top w:val="nil"/>
              <w:left w:val="nil"/>
              <w:bottom w:val="single" w:sz="4" w:space="0" w:color="002060"/>
              <w:right w:val="single" w:sz="4" w:space="0" w:color="002060"/>
            </w:tcBorders>
            <w:shd w:val="clear" w:color="auto" w:fill="auto"/>
            <w:noWrap/>
            <w:vAlign w:val="center"/>
            <w:hideMark/>
          </w:tcPr>
          <w:p w14:paraId="4667913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0E39F8A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61047E5F"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0470F7B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3" w:type="dxa"/>
            <w:tcBorders>
              <w:top w:val="nil"/>
              <w:left w:val="nil"/>
              <w:bottom w:val="single" w:sz="4" w:space="0" w:color="002060"/>
              <w:right w:val="single" w:sz="4" w:space="0" w:color="002060"/>
            </w:tcBorders>
            <w:shd w:val="clear" w:color="auto" w:fill="auto"/>
            <w:noWrap/>
            <w:vAlign w:val="center"/>
            <w:hideMark/>
          </w:tcPr>
          <w:p w14:paraId="7CDB6B2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08AAFBA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1,188,977</w:t>
            </w:r>
          </w:p>
        </w:tc>
        <w:tc>
          <w:tcPr>
            <w:tcW w:w="992" w:type="dxa"/>
            <w:tcBorders>
              <w:top w:val="nil"/>
              <w:left w:val="nil"/>
              <w:bottom w:val="single" w:sz="4" w:space="0" w:color="002060"/>
              <w:right w:val="single" w:sz="4" w:space="0" w:color="002060"/>
            </w:tcBorders>
            <w:shd w:val="clear" w:color="auto" w:fill="auto"/>
            <w:noWrap/>
            <w:vAlign w:val="center"/>
            <w:hideMark/>
          </w:tcPr>
          <w:p w14:paraId="2284338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14,267,723</w:t>
            </w:r>
          </w:p>
        </w:tc>
      </w:tr>
      <w:tr w:rsidR="006415C0" w:rsidRPr="00CC3E13" w14:paraId="2D5EB2CE" w14:textId="77777777" w:rsidTr="00EE769E">
        <w:trPr>
          <w:trHeight w:val="1965"/>
        </w:trPr>
        <w:tc>
          <w:tcPr>
            <w:tcW w:w="503" w:type="dxa"/>
            <w:vMerge w:val="restart"/>
            <w:tcBorders>
              <w:top w:val="nil"/>
              <w:left w:val="single" w:sz="4" w:space="0" w:color="002060"/>
              <w:bottom w:val="single" w:sz="4" w:space="0" w:color="002060"/>
              <w:right w:val="single" w:sz="4" w:space="0" w:color="002060"/>
            </w:tcBorders>
            <w:shd w:val="clear" w:color="auto" w:fill="auto"/>
            <w:noWrap/>
            <w:vAlign w:val="center"/>
            <w:hideMark/>
          </w:tcPr>
          <w:p w14:paraId="113044F6" w14:textId="77777777" w:rsidR="00CC3E13" w:rsidRPr="00CC3E13" w:rsidRDefault="00CC3E13" w:rsidP="006415C0">
            <w:pPr>
              <w:spacing w:after="0" w:line="360" w:lineRule="auto"/>
              <w:jc w:val="center"/>
              <w:rPr>
                <w:rFonts w:eastAsia="Times New Roman"/>
                <w:color w:val="747171"/>
                <w:spacing w:val="0"/>
                <w:lang w:val="es-DO" w:eastAsia="es-DO"/>
              </w:rPr>
            </w:pPr>
            <w:r w:rsidRPr="00CC3E13">
              <w:rPr>
                <w:rFonts w:eastAsia="Times New Roman"/>
                <w:color w:val="747171"/>
                <w:spacing w:val="0"/>
                <w:lang w:val="es-DO" w:eastAsia="es-DO"/>
              </w:rPr>
              <w:t>30</w:t>
            </w:r>
          </w:p>
        </w:tc>
        <w:tc>
          <w:tcPr>
            <w:tcW w:w="1333" w:type="dxa"/>
            <w:tcBorders>
              <w:top w:val="nil"/>
              <w:left w:val="nil"/>
              <w:bottom w:val="single" w:sz="4" w:space="0" w:color="002060"/>
              <w:right w:val="single" w:sz="4" w:space="0" w:color="002060"/>
            </w:tcBorders>
            <w:shd w:val="clear" w:color="auto" w:fill="auto"/>
            <w:vAlign w:val="center"/>
            <w:hideMark/>
          </w:tcPr>
          <w:p w14:paraId="03D245D2"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Operativos realizados en coordinación con el CECCOM a través del programa nacional de </w:t>
            </w:r>
            <w:r w:rsidRPr="00CC3E13">
              <w:rPr>
                <w:rFonts w:eastAsia="Times New Roman"/>
                <w:color w:val="747171"/>
                <w:spacing w:val="0"/>
                <w:lang w:val="es-DO" w:eastAsia="es-DO"/>
              </w:rPr>
              <w:lastRenderedPageBreak/>
              <w:t>supervisión, fiscalización y combate a los ilícitos en la comercialización de combustibles y productos regulados</w:t>
            </w:r>
          </w:p>
        </w:tc>
        <w:tc>
          <w:tcPr>
            <w:tcW w:w="858" w:type="dxa"/>
            <w:tcBorders>
              <w:top w:val="nil"/>
              <w:left w:val="nil"/>
              <w:bottom w:val="single" w:sz="4" w:space="0" w:color="002060"/>
              <w:right w:val="single" w:sz="4" w:space="0" w:color="002060"/>
            </w:tcBorders>
            <w:shd w:val="clear" w:color="auto" w:fill="auto"/>
            <w:noWrap/>
            <w:vAlign w:val="center"/>
            <w:hideMark/>
          </w:tcPr>
          <w:p w14:paraId="34CD427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 xml:space="preserve">200  </w:t>
            </w:r>
          </w:p>
        </w:tc>
        <w:tc>
          <w:tcPr>
            <w:tcW w:w="921" w:type="dxa"/>
            <w:tcBorders>
              <w:top w:val="nil"/>
              <w:left w:val="nil"/>
              <w:bottom w:val="single" w:sz="4" w:space="0" w:color="002060"/>
              <w:right w:val="single" w:sz="4" w:space="0" w:color="002060"/>
            </w:tcBorders>
            <w:shd w:val="clear" w:color="auto" w:fill="auto"/>
            <w:noWrap/>
            <w:vAlign w:val="center"/>
            <w:hideMark/>
          </w:tcPr>
          <w:p w14:paraId="417B730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600  </w:t>
            </w:r>
          </w:p>
        </w:tc>
        <w:tc>
          <w:tcPr>
            <w:tcW w:w="942" w:type="dxa"/>
            <w:tcBorders>
              <w:top w:val="nil"/>
              <w:left w:val="nil"/>
              <w:bottom w:val="single" w:sz="4" w:space="0" w:color="002060"/>
              <w:right w:val="single" w:sz="4" w:space="0" w:color="002060"/>
            </w:tcBorders>
            <w:shd w:val="clear" w:color="auto" w:fill="auto"/>
            <w:noWrap/>
            <w:vAlign w:val="center"/>
            <w:hideMark/>
          </w:tcPr>
          <w:p w14:paraId="37F9667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545  </w:t>
            </w:r>
          </w:p>
        </w:tc>
        <w:tc>
          <w:tcPr>
            <w:tcW w:w="837" w:type="dxa"/>
            <w:tcBorders>
              <w:top w:val="nil"/>
              <w:left w:val="nil"/>
              <w:bottom w:val="single" w:sz="4" w:space="0" w:color="002060"/>
              <w:right w:val="single" w:sz="4" w:space="0" w:color="002060"/>
            </w:tcBorders>
            <w:shd w:val="clear" w:color="auto" w:fill="auto"/>
            <w:noWrap/>
            <w:vAlign w:val="center"/>
            <w:hideMark/>
          </w:tcPr>
          <w:p w14:paraId="75DC5AD6"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555  </w:t>
            </w:r>
          </w:p>
        </w:tc>
        <w:tc>
          <w:tcPr>
            <w:tcW w:w="985" w:type="dxa"/>
            <w:tcBorders>
              <w:top w:val="nil"/>
              <w:left w:val="nil"/>
              <w:bottom w:val="single" w:sz="4" w:space="0" w:color="002060"/>
              <w:right w:val="single" w:sz="4" w:space="0" w:color="002060"/>
            </w:tcBorders>
            <w:shd w:val="clear" w:color="auto" w:fill="auto"/>
            <w:noWrap/>
            <w:vAlign w:val="center"/>
            <w:hideMark/>
          </w:tcPr>
          <w:p w14:paraId="2195B6C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625  </w:t>
            </w:r>
          </w:p>
        </w:tc>
        <w:tc>
          <w:tcPr>
            <w:tcW w:w="992" w:type="dxa"/>
            <w:tcBorders>
              <w:top w:val="nil"/>
              <w:left w:val="nil"/>
              <w:bottom w:val="single" w:sz="4" w:space="0" w:color="002060"/>
              <w:right w:val="single" w:sz="4" w:space="0" w:color="002060"/>
            </w:tcBorders>
            <w:shd w:val="clear" w:color="auto" w:fill="auto"/>
            <w:noWrap/>
            <w:vAlign w:val="center"/>
            <w:hideMark/>
          </w:tcPr>
          <w:p w14:paraId="0791036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860  </w:t>
            </w:r>
          </w:p>
        </w:tc>
        <w:tc>
          <w:tcPr>
            <w:tcW w:w="993" w:type="dxa"/>
            <w:tcBorders>
              <w:top w:val="nil"/>
              <w:left w:val="nil"/>
              <w:bottom w:val="single" w:sz="4" w:space="0" w:color="002060"/>
              <w:right w:val="single" w:sz="4" w:space="0" w:color="002060"/>
            </w:tcBorders>
            <w:shd w:val="clear" w:color="auto" w:fill="auto"/>
            <w:noWrap/>
            <w:vAlign w:val="center"/>
            <w:hideMark/>
          </w:tcPr>
          <w:p w14:paraId="613D22F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665  </w:t>
            </w:r>
          </w:p>
        </w:tc>
        <w:tc>
          <w:tcPr>
            <w:tcW w:w="992" w:type="dxa"/>
            <w:tcBorders>
              <w:top w:val="nil"/>
              <w:left w:val="nil"/>
              <w:bottom w:val="single" w:sz="4" w:space="0" w:color="002060"/>
              <w:right w:val="single" w:sz="4" w:space="0" w:color="002060"/>
            </w:tcBorders>
            <w:shd w:val="clear" w:color="auto" w:fill="auto"/>
            <w:noWrap/>
            <w:vAlign w:val="center"/>
            <w:hideMark/>
          </w:tcPr>
          <w:p w14:paraId="01746589"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780  </w:t>
            </w:r>
          </w:p>
        </w:tc>
        <w:tc>
          <w:tcPr>
            <w:tcW w:w="992" w:type="dxa"/>
            <w:tcBorders>
              <w:top w:val="nil"/>
              <w:left w:val="nil"/>
              <w:bottom w:val="single" w:sz="4" w:space="0" w:color="002060"/>
              <w:right w:val="single" w:sz="4" w:space="0" w:color="002060"/>
            </w:tcBorders>
            <w:shd w:val="clear" w:color="auto" w:fill="auto"/>
            <w:noWrap/>
            <w:vAlign w:val="center"/>
            <w:hideMark/>
          </w:tcPr>
          <w:p w14:paraId="6967E487"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890  </w:t>
            </w:r>
          </w:p>
        </w:tc>
        <w:tc>
          <w:tcPr>
            <w:tcW w:w="992" w:type="dxa"/>
            <w:tcBorders>
              <w:top w:val="nil"/>
              <w:left w:val="nil"/>
              <w:bottom w:val="single" w:sz="4" w:space="0" w:color="002060"/>
              <w:right w:val="single" w:sz="4" w:space="0" w:color="002060"/>
            </w:tcBorders>
            <w:shd w:val="clear" w:color="auto" w:fill="auto"/>
            <w:noWrap/>
            <w:vAlign w:val="center"/>
            <w:hideMark/>
          </w:tcPr>
          <w:p w14:paraId="51B6EBE1"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895  </w:t>
            </w:r>
          </w:p>
        </w:tc>
        <w:tc>
          <w:tcPr>
            <w:tcW w:w="993" w:type="dxa"/>
            <w:tcBorders>
              <w:top w:val="nil"/>
              <w:left w:val="nil"/>
              <w:bottom w:val="single" w:sz="4" w:space="0" w:color="002060"/>
              <w:right w:val="single" w:sz="4" w:space="0" w:color="002060"/>
            </w:tcBorders>
            <w:shd w:val="clear" w:color="auto" w:fill="auto"/>
            <w:noWrap/>
            <w:vAlign w:val="center"/>
            <w:hideMark/>
          </w:tcPr>
          <w:p w14:paraId="7183FE1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725  </w:t>
            </w:r>
          </w:p>
        </w:tc>
        <w:tc>
          <w:tcPr>
            <w:tcW w:w="992" w:type="dxa"/>
            <w:tcBorders>
              <w:top w:val="nil"/>
              <w:left w:val="nil"/>
              <w:bottom w:val="single" w:sz="4" w:space="0" w:color="002060"/>
              <w:right w:val="single" w:sz="4" w:space="0" w:color="002060"/>
            </w:tcBorders>
            <w:shd w:val="clear" w:color="auto" w:fill="auto"/>
            <w:noWrap/>
            <w:vAlign w:val="center"/>
            <w:hideMark/>
          </w:tcPr>
          <w:p w14:paraId="6FB6982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985  </w:t>
            </w:r>
          </w:p>
        </w:tc>
        <w:tc>
          <w:tcPr>
            <w:tcW w:w="992" w:type="dxa"/>
            <w:tcBorders>
              <w:top w:val="nil"/>
              <w:left w:val="nil"/>
              <w:bottom w:val="single" w:sz="4" w:space="0" w:color="002060"/>
              <w:right w:val="single" w:sz="4" w:space="0" w:color="002060"/>
            </w:tcBorders>
            <w:shd w:val="clear" w:color="auto" w:fill="auto"/>
            <w:noWrap/>
            <w:vAlign w:val="center"/>
            <w:hideMark/>
          </w:tcPr>
          <w:p w14:paraId="4AF8298C"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 xml:space="preserve">8,325  </w:t>
            </w:r>
          </w:p>
        </w:tc>
      </w:tr>
      <w:tr w:rsidR="006415C0" w:rsidRPr="00CC3E13" w14:paraId="2CBFB175" w14:textId="77777777" w:rsidTr="00EE769E">
        <w:trPr>
          <w:trHeight w:val="1740"/>
        </w:trPr>
        <w:tc>
          <w:tcPr>
            <w:tcW w:w="503" w:type="dxa"/>
            <w:vMerge/>
            <w:tcBorders>
              <w:top w:val="nil"/>
              <w:left w:val="single" w:sz="4" w:space="0" w:color="002060"/>
              <w:bottom w:val="single" w:sz="4" w:space="0" w:color="002060"/>
              <w:right w:val="single" w:sz="4" w:space="0" w:color="002060"/>
            </w:tcBorders>
            <w:vAlign w:val="center"/>
            <w:hideMark/>
          </w:tcPr>
          <w:p w14:paraId="24FE6599" w14:textId="77777777" w:rsidR="00CC3E13" w:rsidRPr="00CC3E13" w:rsidRDefault="00CC3E13" w:rsidP="006415C0">
            <w:pPr>
              <w:spacing w:after="0" w:line="360" w:lineRule="auto"/>
              <w:rPr>
                <w:rFonts w:eastAsia="Times New Roman"/>
                <w:color w:val="747171"/>
                <w:spacing w:val="0"/>
                <w:lang w:val="es-DO" w:eastAsia="es-DO"/>
              </w:rPr>
            </w:pPr>
          </w:p>
        </w:tc>
        <w:tc>
          <w:tcPr>
            <w:tcW w:w="1333" w:type="dxa"/>
            <w:tcBorders>
              <w:top w:val="nil"/>
              <w:left w:val="nil"/>
              <w:bottom w:val="single" w:sz="4" w:space="0" w:color="002060"/>
              <w:right w:val="single" w:sz="4" w:space="0" w:color="002060"/>
            </w:tcBorders>
            <w:shd w:val="clear" w:color="auto" w:fill="auto"/>
            <w:vAlign w:val="center"/>
            <w:hideMark/>
          </w:tcPr>
          <w:p w14:paraId="4E8C737A" w14:textId="77777777" w:rsidR="00CC3E13" w:rsidRPr="00CC3E13" w:rsidRDefault="00CC3E13" w:rsidP="006415C0">
            <w:pPr>
              <w:spacing w:after="0" w:line="360" w:lineRule="auto"/>
              <w:rPr>
                <w:rFonts w:eastAsia="Times New Roman"/>
                <w:color w:val="747171"/>
                <w:spacing w:val="0"/>
                <w:lang w:val="es-DO" w:eastAsia="es-DO"/>
              </w:rPr>
            </w:pPr>
            <w:r w:rsidRPr="00CC3E13">
              <w:rPr>
                <w:rFonts w:eastAsia="Times New Roman"/>
                <w:color w:val="747171"/>
                <w:spacing w:val="0"/>
                <w:lang w:val="es-DO" w:eastAsia="es-DO"/>
              </w:rPr>
              <w:t xml:space="preserve">Inversión: Operativos realizados en </w:t>
            </w:r>
            <w:r w:rsidRPr="00CC3E13">
              <w:rPr>
                <w:rFonts w:eastAsia="Times New Roman"/>
                <w:color w:val="747171"/>
                <w:spacing w:val="0"/>
                <w:lang w:val="es-DO" w:eastAsia="es-DO"/>
              </w:rPr>
              <w:lastRenderedPageBreak/>
              <w:t xml:space="preserve">coordinación con el CECCOM a través del programa nacional de supervisión, fiscalización y combate a los ilícitos en la comercialización de combustibles y </w:t>
            </w:r>
            <w:r w:rsidRPr="00CC3E13">
              <w:rPr>
                <w:rFonts w:eastAsia="Times New Roman"/>
                <w:color w:val="747171"/>
                <w:spacing w:val="0"/>
                <w:lang w:val="es-DO" w:eastAsia="es-DO"/>
              </w:rPr>
              <w:lastRenderedPageBreak/>
              <w:t>productos regulados</w:t>
            </w:r>
          </w:p>
        </w:tc>
        <w:tc>
          <w:tcPr>
            <w:tcW w:w="858" w:type="dxa"/>
            <w:tcBorders>
              <w:top w:val="nil"/>
              <w:left w:val="nil"/>
              <w:bottom w:val="single" w:sz="4" w:space="0" w:color="002060"/>
              <w:right w:val="single" w:sz="4" w:space="0" w:color="002060"/>
            </w:tcBorders>
            <w:shd w:val="clear" w:color="auto" w:fill="auto"/>
            <w:noWrap/>
            <w:vAlign w:val="center"/>
            <w:hideMark/>
          </w:tcPr>
          <w:p w14:paraId="7D36E17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lastRenderedPageBreak/>
              <w:t>23,583,333</w:t>
            </w:r>
          </w:p>
        </w:tc>
        <w:tc>
          <w:tcPr>
            <w:tcW w:w="921" w:type="dxa"/>
            <w:tcBorders>
              <w:top w:val="nil"/>
              <w:left w:val="nil"/>
              <w:bottom w:val="single" w:sz="4" w:space="0" w:color="002060"/>
              <w:right w:val="single" w:sz="4" w:space="0" w:color="002060"/>
            </w:tcBorders>
            <w:shd w:val="clear" w:color="auto" w:fill="auto"/>
            <w:noWrap/>
            <w:vAlign w:val="center"/>
            <w:hideMark/>
          </w:tcPr>
          <w:p w14:paraId="3D7388E3"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42" w:type="dxa"/>
            <w:tcBorders>
              <w:top w:val="nil"/>
              <w:left w:val="nil"/>
              <w:bottom w:val="single" w:sz="4" w:space="0" w:color="002060"/>
              <w:right w:val="single" w:sz="4" w:space="0" w:color="002060"/>
            </w:tcBorders>
            <w:shd w:val="clear" w:color="auto" w:fill="auto"/>
            <w:noWrap/>
            <w:vAlign w:val="center"/>
            <w:hideMark/>
          </w:tcPr>
          <w:p w14:paraId="14574868"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837" w:type="dxa"/>
            <w:tcBorders>
              <w:top w:val="nil"/>
              <w:left w:val="nil"/>
              <w:bottom w:val="single" w:sz="4" w:space="0" w:color="002060"/>
              <w:right w:val="single" w:sz="4" w:space="0" w:color="002060"/>
            </w:tcBorders>
            <w:shd w:val="clear" w:color="auto" w:fill="auto"/>
            <w:noWrap/>
            <w:vAlign w:val="center"/>
            <w:hideMark/>
          </w:tcPr>
          <w:p w14:paraId="73816C62"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85" w:type="dxa"/>
            <w:tcBorders>
              <w:top w:val="nil"/>
              <w:left w:val="nil"/>
              <w:bottom w:val="single" w:sz="4" w:space="0" w:color="002060"/>
              <w:right w:val="single" w:sz="4" w:space="0" w:color="002060"/>
            </w:tcBorders>
            <w:shd w:val="clear" w:color="auto" w:fill="auto"/>
            <w:noWrap/>
            <w:vAlign w:val="center"/>
            <w:hideMark/>
          </w:tcPr>
          <w:p w14:paraId="4727EB0E"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2" w:type="dxa"/>
            <w:tcBorders>
              <w:top w:val="nil"/>
              <w:left w:val="nil"/>
              <w:bottom w:val="single" w:sz="4" w:space="0" w:color="002060"/>
              <w:right w:val="single" w:sz="4" w:space="0" w:color="002060"/>
            </w:tcBorders>
            <w:shd w:val="clear" w:color="auto" w:fill="auto"/>
            <w:noWrap/>
            <w:vAlign w:val="center"/>
            <w:hideMark/>
          </w:tcPr>
          <w:p w14:paraId="617150E0"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3" w:type="dxa"/>
            <w:tcBorders>
              <w:top w:val="nil"/>
              <w:left w:val="nil"/>
              <w:bottom w:val="single" w:sz="4" w:space="0" w:color="002060"/>
              <w:right w:val="single" w:sz="4" w:space="0" w:color="002060"/>
            </w:tcBorders>
            <w:shd w:val="clear" w:color="auto" w:fill="auto"/>
            <w:noWrap/>
            <w:vAlign w:val="center"/>
            <w:hideMark/>
          </w:tcPr>
          <w:p w14:paraId="5338849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2" w:type="dxa"/>
            <w:tcBorders>
              <w:top w:val="nil"/>
              <w:left w:val="nil"/>
              <w:bottom w:val="single" w:sz="4" w:space="0" w:color="002060"/>
              <w:right w:val="single" w:sz="4" w:space="0" w:color="002060"/>
            </w:tcBorders>
            <w:shd w:val="clear" w:color="auto" w:fill="auto"/>
            <w:noWrap/>
            <w:vAlign w:val="center"/>
            <w:hideMark/>
          </w:tcPr>
          <w:p w14:paraId="3A430E7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2" w:type="dxa"/>
            <w:tcBorders>
              <w:top w:val="nil"/>
              <w:left w:val="nil"/>
              <w:bottom w:val="single" w:sz="4" w:space="0" w:color="002060"/>
              <w:right w:val="single" w:sz="4" w:space="0" w:color="002060"/>
            </w:tcBorders>
            <w:shd w:val="clear" w:color="auto" w:fill="auto"/>
            <w:noWrap/>
            <w:vAlign w:val="center"/>
            <w:hideMark/>
          </w:tcPr>
          <w:p w14:paraId="398F9A64"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2" w:type="dxa"/>
            <w:tcBorders>
              <w:top w:val="nil"/>
              <w:left w:val="nil"/>
              <w:bottom w:val="single" w:sz="4" w:space="0" w:color="002060"/>
              <w:right w:val="single" w:sz="4" w:space="0" w:color="002060"/>
            </w:tcBorders>
            <w:shd w:val="clear" w:color="auto" w:fill="auto"/>
            <w:noWrap/>
            <w:vAlign w:val="center"/>
            <w:hideMark/>
          </w:tcPr>
          <w:p w14:paraId="5522C505"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3" w:type="dxa"/>
            <w:tcBorders>
              <w:top w:val="nil"/>
              <w:left w:val="nil"/>
              <w:bottom w:val="single" w:sz="4" w:space="0" w:color="002060"/>
              <w:right w:val="single" w:sz="4" w:space="0" w:color="002060"/>
            </w:tcBorders>
            <w:shd w:val="clear" w:color="auto" w:fill="auto"/>
            <w:noWrap/>
            <w:vAlign w:val="center"/>
            <w:hideMark/>
          </w:tcPr>
          <w:p w14:paraId="31ED30B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2" w:type="dxa"/>
            <w:tcBorders>
              <w:top w:val="nil"/>
              <w:left w:val="nil"/>
              <w:bottom w:val="single" w:sz="4" w:space="0" w:color="002060"/>
              <w:right w:val="single" w:sz="4" w:space="0" w:color="002060"/>
            </w:tcBorders>
            <w:shd w:val="clear" w:color="auto" w:fill="auto"/>
            <w:noWrap/>
            <w:vAlign w:val="center"/>
            <w:hideMark/>
          </w:tcPr>
          <w:p w14:paraId="7373163A"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23,583,333</w:t>
            </w:r>
          </w:p>
        </w:tc>
        <w:tc>
          <w:tcPr>
            <w:tcW w:w="992" w:type="dxa"/>
            <w:tcBorders>
              <w:top w:val="nil"/>
              <w:left w:val="nil"/>
              <w:bottom w:val="single" w:sz="4" w:space="0" w:color="002060"/>
              <w:right w:val="single" w:sz="4" w:space="0" w:color="002060"/>
            </w:tcBorders>
            <w:shd w:val="clear" w:color="auto" w:fill="auto"/>
            <w:noWrap/>
            <w:vAlign w:val="center"/>
            <w:hideMark/>
          </w:tcPr>
          <w:p w14:paraId="212893ED" w14:textId="77777777" w:rsidR="00CC3E13" w:rsidRPr="00CC3E13" w:rsidRDefault="00CC3E13" w:rsidP="006415C0">
            <w:pPr>
              <w:spacing w:after="0" w:line="360" w:lineRule="auto"/>
              <w:jc w:val="right"/>
              <w:rPr>
                <w:rFonts w:eastAsia="Times New Roman"/>
                <w:color w:val="747171"/>
                <w:spacing w:val="0"/>
                <w:lang w:val="es-DO" w:eastAsia="es-DO"/>
              </w:rPr>
            </w:pPr>
            <w:r w:rsidRPr="00CC3E13">
              <w:rPr>
                <w:rFonts w:eastAsia="Times New Roman"/>
                <w:color w:val="747171"/>
                <w:spacing w:val="0"/>
                <w:lang w:val="es-DO" w:eastAsia="es-DO"/>
              </w:rPr>
              <w:t>283,000,000</w:t>
            </w:r>
          </w:p>
        </w:tc>
      </w:tr>
    </w:tbl>
    <w:p w14:paraId="6AEEDD4F" w14:textId="77777777" w:rsidR="00CC3E13" w:rsidRPr="007715C5" w:rsidRDefault="00CC3E13" w:rsidP="003032FE">
      <w:pPr>
        <w:spacing w:after="0" w:line="360" w:lineRule="auto"/>
        <w:jc w:val="center"/>
        <w:rPr>
          <w:lang w:val="es-DO"/>
        </w:rPr>
      </w:pPr>
    </w:p>
    <w:p w14:paraId="2B7DC521" w14:textId="3338ED14" w:rsidR="00810AE7" w:rsidRPr="007715C5" w:rsidRDefault="00810AE7" w:rsidP="00474343">
      <w:pPr>
        <w:spacing w:after="0" w:line="360" w:lineRule="auto"/>
        <w:jc w:val="both"/>
        <w:rPr>
          <w:rFonts w:eastAsia="Calibri"/>
          <w:i/>
          <w:iCs/>
          <w:sz w:val="20"/>
          <w:szCs w:val="20"/>
          <w:lang w:val="es-DO"/>
        </w:rPr>
        <w:sectPr w:rsidR="00810AE7" w:rsidRPr="007715C5" w:rsidSect="00CC3E13">
          <w:pgSz w:w="15840" w:h="12240" w:orient="landscape"/>
          <w:pgMar w:top="2160" w:right="1440" w:bottom="2160" w:left="1440" w:header="720" w:footer="720" w:gutter="0"/>
          <w:pgNumType w:start="1"/>
          <w:cols w:space="720"/>
          <w:docGrid w:linePitch="360"/>
        </w:sectPr>
      </w:pPr>
      <w:r w:rsidRPr="007715C5">
        <w:rPr>
          <w:rFonts w:eastAsia="Calibri"/>
          <w:i/>
          <w:iCs/>
          <w:sz w:val="20"/>
          <w:szCs w:val="20"/>
          <w:lang w:val="es-DO"/>
        </w:rPr>
        <w:t>Fuente: Elaborado por la Dirección de Planificación y Desarrollo en base a las ejecutorias</w:t>
      </w:r>
      <w:r w:rsidR="00423B32" w:rsidRPr="007715C5">
        <w:rPr>
          <w:rFonts w:eastAsia="Calibri"/>
          <w:i/>
          <w:iCs/>
          <w:sz w:val="20"/>
          <w:szCs w:val="20"/>
          <w:lang w:val="es-DO"/>
        </w:rPr>
        <w:t xml:space="preserve"> reportadas por las áreas de la </w:t>
      </w:r>
      <w:r w:rsidR="00503BD8" w:rsidRPr="007715C5">
        <w:rPr>
          <w:rFonts w:eastAsia="Calibri"/>
          <w:i/>
          <w:iCs/>
          <w:sz w:val="20"/>
          <w:szCs w:val="20"/>
          <w:lang w:val="es-DO"/>
        </w:rPr>
        <w:t>institución. -</w:t>
      </w:r>
      <w:r w:rsidR="00423B32" w:rsidRPr="007715C5">
        <w:rPr>
          <w:rFonts w:eastAsia="Calibri"/>
          <w:i/>
          <w:iCs/>
          <w:sz w:val="20"/>
          <w:szCs w:val="20"/>
          <w:lang w:val="es-DO"/>
        </w:rPr>
        <w:t xml:space="preserve"> </w:t>
      </w:r>
    </w:p>
    <w:p w14:paraId="07C300C1" w14:textId="3F6988D3" w:rsidR="00574CF1" w:rsidRPr="007715C5" w:rsidRDefault="00574CF1" w:rsidP="005D7307">
      <w:pPr>
        <w:pStyle w:val="Ttulo2"/>
        <w:numPr>
          <w:ilvl w:val="0"/>
          <w:numId w:val="8"/>
        </w:numPr>
        <w:spacing w:before="100" w:beforeAutospacing="1" w:after="100" w:afterAutospacing="1" w:line="360" w:lineRule="auto"/>
        <w:ind w:left="284" w:hanging="284"/>
        <w:rPr>
          <w:b/>
          <w:bCs/>
          <w:color w:val="747171"/>
          <w:lang w:val="es-DO"/>
        </w:rPr>
      </w:pPr>
      <w:bookmarkStart w:id="86" w:name="_Toc153792290"/>
      <w:r w:rsidRPr="007715C5">
        <w:rPr>
          <w:b/>
          <w:bCs/>
          <w:color w:val="747171"/>
          <w:lang w:val="es-DO"/>
        </w:rPr>
        <w:lastRenderedPageBreak/>
        <w:t xml:space="preserve">Matriz </w:t>
      </w:r>
      <w:r w:rsidR="002D3385" w:rsidRPr="007715C5">
        <w:rPr>
          <w:b/>
          <w:bCs/>
          <w:color w:val="747171"/>
          <w:lang w:val="es-DO"/>
        </w:rPr>
        <w:t xml:space="preserve">índice </w:t>
      </w:r>
      <w:r w:rsidRPr="007715C5">
        <w:rPr>
          <w:b/>
          <w:bCs/>
          <w:color w:val="747171"/>
          <w:lang w:val="es-DO"/>
        </w:rPr>
        <w:t xml:space="preserve">de Gestión Presupuestaria </w:t>
      </w:r>
      <w:r w:rsidR="002D3385" w:rsidRPr="007715C5">
        <w:rPr>
          <w:b/>
          <w:bCs/>
          <w:color w:val="747171"/>
          <w:lang w:val="es-DO"/>
        </w:rPr>
        <w:t>Anual (IGP)</w:t>
      </w:r>
      <w:bookmarkEnd w:id="86"/>
    </w:p>
    <w:p w14:paraId="30C18A54" w14:textId="0E9FBEE6" w:rsidR="00B54B89" w:rsidRPr="007715C5" w:rsidRDefault="00B54B89" w:rsidP="00474343">
      <w:pPr>
        <w:spacing w:line="360" w:lineRule="auto"/>
        <w:jc w:val="center"/>
        <w:rPr>
          <w:b/>
          <w:bCs/>
          <w:lang w:val="es-DO"/>
        </w:rPr>
      </w:pPr>
      <w:r w:rsidRPr="007715C5">
        <w:rPr>
          <w:b/>
          <w:bCs/>
          <w:lang w:val="es-DO"/>
        </w:rPr>
        <w:t xml:space="preserve">Tabla No.  </w:t>
      </w:r>
      <w:r w:rsidRPr="007715C5">
        <w:rPr>
          <w:b/>
          <w:bCs/>
          <w:lang w:val="es-DO"/>
        </w:rPr>
        <w:fldChar w:fldCharType="begin"/>
      </w:r>
      <w:r w:rsidRPr="007715C5">
        <w:rPr>
          <w:b/>
          <w:bCs/>
          <w:lang w:val="es-DO"/>
        </w:rPr>
        <w:instrText xml:space="preserve"> SEQ Tabla_No._ \* ARABIC </w:instrText>
      </w:r>
      <w:r w:rsidRPr="007715C5">
        <w:rPr>
          <w:b/>
          <w:bCs/>
          <w:lang w:val="es-DO"/>
        </w:rPr>
        <w:fldChar w:fldCharType="separate"/>
      </w:r>
      <w:r w:rsidR="007E478C">
        <w:rPr>
          <w:b/>
          <w:bCs/>
          <w:noProof/>
          <w:lang w:val="es-DO"/>
        </w:rPr>
        <w:t>53</w:t>
      </w:r>
      <w:r w:rsidRPr="007715C5">
        <w:rPr>
          <w:b/>
          <w:bCs/>
          <w:lang w:val="es-DO"/>
        </w:rPr>
        <w:fldChar w:fldCharType="end"/>
      </w:r>
    </w:p>
    <w:p w14:paraId="181C6ECF" w14:textId="73FDB464" w:rsidR="00B54B89" w:rsidRPr="007715C5" w:rsidRDefault="00B54B89" w:rsidP="00474343">
      <w:pPr>
        <w:spacing w:line="360" w:lineRule="auto"/>
        <w:jc w:val="center"/>
        <w:rPr>
          <w:lang w:val="es-DO"/>
        </w:rPr>
      </w:pPr>
      <w:r w:rsidRPr="007715C5">
        <w:rPr>
          <w:lang w:val="es-DO"/>
        </w:rPr>
        <w:t xml:space="preserve">Comportamiento de los productos comprometidos en el </w:t>
      </w:r>
      <w:r w:rsidR="00842DF3" w:rsidRPr="007715C5">
        <w:rPr>
          <w:lang w:val="es-DO"/>
        </w:rPr>
        <w:t>IGP</w:t>
      </w:r>
    </w:p>
    <w:p w14:paraId="4499B7E2" w14:textId="65CE59D5" w:rsidR="00842DF3" w:rsidRPr="007715C5" w:rsidRDefault="00842DF3" w:rsidP="00474343">
      <w:pPr>
        <w:spacing w:line="360" w:lineRule="auto"/>
        <w:jc w:val="center"/>
        <w:rPr>
          <w:lang w:val="es-DO"/>
        </w:rPr>
      </w:pPr>
      <w:r w:rsidRPr="007715C5">
        <w:rPr>
          <w:lang w:val="es-DO"/>
        </w:rPr>
        <w:t>Año 2023</w:t>
      </w:r>
    </w:p>
    <w:tbl>
      <w:tblPr>
        <w:tblW w:w="5356" w:type="pct"/>
        <w:tblInd w:w="-497" w:type="dxa"/>
        <w:tblCellMar>
          <w:left w:w="70" w:type="dxa"/>
          <w:right w:w="70" w:type="dxa"/>
        </w:tblCellMar>
        <w:tblLook w:val="04A0" w:firstRow="1" w:lastRow="0" w:firstColumn="1" w:lastColumn="0" w:noHBand="0" w:noVBand="1"/>
      </w:tblPr>
      <w:tblGrid>
        <w:gridCol w:w="3879"/>
        <w:gridCol w:w="2195"/>
        <w:gridCol w:w="1360"/>
        <w:gridCol w:w="1340"/>
        <w:gridCol w:w="1119"/>
        <w:gridCol w:w="1340"/>
        <w:gridCol w:w="1250"/>
        <w:gridCol w:w="1389"/>
      </w:tblGrid>
      <w:tr w:rsidR="00B54B89" w:rsidRPr="007715C5" w14:paraId="6CF4B71F" w14:textId="77777777" w:rsidTr="00B54B89">
        <w:trPr>
          <w:trHeight w:val="615"/>
          <w:tblHeader/>
        </w:trPr>
        <w:tc>
          <w:tcPr>
            <w:tcW w:w="1400" w:type="pct"/>
            <w:vMerge w:val="restar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567F278B"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Nombre del producto</w:t>
            </w:r>
          </w:p>
          <w:p w14:paraId="1586A2B0" w14:textId="671CD1EA"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Producto</w:t>
            </w:r>
          </w:p>
        </w:tc>
        <w:tc>
          <w:tcPr>
            <w:tcW w:w="793" w:type="pct"/>
            <w:vMerge w:val="restar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23B19D6A"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Unidad de </w:t>
            </w:r>
          </w:p>
          <w:p w14:paraId="691BF74E" w14:textId="6FF0A5CD"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 medida</w:t>
            </w:r>
          </w:p>
        </w:tc>
        <w:tc>
          <w:tcPr>
            <w:tcW w:w="970" w:type="pct"/>
            <w:gridSpan w:val="2"/>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70EB479C"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 Presupuesto planificado</w:t>
            </w:r>
            <w:r w:rsidRPr="007715C5">
              <w:rPr>
                <w:rFonts w:eastAsia="Times New Roman"/>
                <w:b/>
                <w:bCs/>
                <w:color w:val="FFFFFF"/>
                <w:spacing w:val="0"/>
                <w:lang w:val="es-DO" w:eastAsia="es-DO"/>
              </w:rPr>
              <w:br/>
              <w:t>enero- septiembre</w:t>
            </w:r>
          </w:p>
        </w:tc>
        <w:tc>
          <w:tcPr>
            <w:tcW w:w="883" w:type="pct"/>
            <w:gridSpan w:val="2"/>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0D270CC8"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Presupuesto ejecutado</w:t>
            </w:r>
            <w:r w:rsidRPr="007715C5">
              <w:rPr>
                <w:rFonts w:eastAsia="Times New Roman"/>
                <w:b/>
                <w:bCs/>
                <w:color w:val="FFFFFF"/>
                <w:spacing w:val="0"/>
                <w:lang w:val="es-DO" w:eastAsia="es-DO"/>
              </w:rPr>
              <w:br/>
              <w:t>enero - septiembre</w:t>
            </w:r>
          </w:p>
        </w:tc>
        <w:tc>
          <w:tcPr>
            <w:tcW w:w="953" w:type="pct"/>
            <w:gridSpan w:val="2"/>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2E2217B8"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Desempeño del presupuesto</w:t>
            </w:r>
          </w:p>
        </w:tc>
      </w:tr>
      <w:tr w:rsidR="00D77BA4" w:rsidRPr="007715C5" w14:paraId="33377177" w14:textId="77777777" w:rsidTr="00B54B89">
        <w:trPr>
          <w:trHeight w:val="1125"/>
          <w:tblHeader/>
        </w:trPr>
        <w:tc>
          <w:tcPr>
            <w:tcW w:w="1400" w:type="pct"/>
            <w:vMerge/>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032212D5" w14:textId="1AECF41D" w:rsidR="00026E47" w:rsidRPr="007715C5" w:rsidRDefault="00026E47" w:rsidP="00474343">
            <w:pPr>
              <w:spacing w:after="0" w:line="360" w:lineRule="auto"/>
              <w:jc w:val="center"/>
              <w:rPr>
                <w:rFonts w:eastAsia="Times New Roman"/>
                <w:b/>
                <w:bCs/>
                <w:color w:val="FFFFFF"/>
                <w:spacing w:val="0"/>
                <w:lang w:val="es-DO" w:eastAsia="es-DO"/>
              </w:rPr>
            </w:pPr>
          </w:p>
        </w:tc>
        <w:tc>
          <w:tcPr>
            <w:tcW w:w="793" w:type="pct"/>
            <w:vMerge/>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4D391E84" w14:textId="65F9A580" w:rsidR="00026E47" w:rsidRPr="007715C5" w:rsidRDefault="00026E47" w:rsidP="00474343">
            <w:pPr>
              <w:spacing w:after="0" w:line="360" w:lineRule="auto"/>
              <w:jc w:val="center"/>
              <w:rPr>
                <w:rFonts w:eastAsia="Times New Roman"/>
                <w:b/>
                <w:bCs/>
                <w:color w:val="FFFFFF"/>
                <w:spacing w:val="0"/>
                <w:lang w:val="es-DO" w:eastAsia="es-DO"/>
              </w:rPr>
            </w:pPr>
          </w:p>
        </w:tc>
        <w:tc>
          <w:tcPr>
            <w:tcW w:w="492" w:type="pc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23547D15"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Física</w:t>
            </w:r>
            <w:r w:rsidRPr="007715C5">
              <w:rPr>
                <w:rFonts w:eastAsia="Times New Roman"/>
                <w:b/>
                <w:bCs/>
                <w:color w:val="FFFFFF"/>
                <w:spacing w:val="0"/>
                <w:lang w:val="es-DO" w:eastAsia="es-DO"/>
              </w:rPr>
              <w:br/>
              <w:t>(A)</w:t>
            </w:r>
          </w:p>
        </w:tc>
        <w:tc>
          <w:tcPr>
            <w:tcW w:w="477" w:type="pc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7B4F51E9"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Financiera</w:t>
            </w:r>
            <w:r w:rsidRPr="007715C5">
              <w:rPr>
                <w:rFonts w:eastAsia="Times New Roman"/>
                <w:b/>
                <w:bCs/>
                <w:color w:val="FFFFFF"/>
                <w:spacing w:val="0"/>
                <w:lang w:val="es-DO" w:eastAsia="es-DO"/>
              </w:rPr>
              <w:br/>
              <w:t>(B)</w:t>
            </w:r>
          </w:p>
        </w:tc>
        <w:tc>
          <w:tcPr>
            <w:tcW w:w="405" w:type="pc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2D065C32"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Física </w:t>
            </w:r>
            <w:r w:rsidRPr="007715C5">
              <w:rPr>
                <w:rFonts w:eastAsia="Times New Roman"/>
                <w:b/>
                <w:bCs/>
                <w:color w:val="FFFFFF"/>
                <w:spacing w:val="0"/>
                <w:lang w:val="es-DO" w:eastAsia="es-DO"/>
              </w:rPr>
              <w:br/>
              <w:t>(E)</w:t>
            </w:r>
          </w:p>
        </w:tc>
        <w:tc>
          <w:tcPr>
            <w:tcW w:w="477" w:type="pc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680BAA13"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Financiera </w:t>
            </w:r>
            <w:r w:rsidRPr="007715C5">
              <w:rPr>
                <w:rFonts w:eastAsia="Times New Roman"/>
                <w:b/>
                <w:bCs/>
                <w:color w:val="FFFFFF"/>
                <w:spacing w:val="0"/>
                <w:lang w:val="es-DO" w:eastAsia="es-DO"/>
              </w:rPr>
              <w:br/>
              <w:t xml:space="preserve"> (F)</w:t>
            </w:r>
          </w:p>
        </w:tc>
        <w:tc>
          <w:tcPr>
            <w:tcW w:w="452" w:type="pc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228898C9"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Física </w:t>
            </w:r>
            <w:r w:rsidRPr="007715C5">
              <w:rPr>
                <w:rFonts w:eastAsia="Times New Roman"/>
                <w:b/>
                <w:bCs/>
                <w:color w:val="FFFFFF"/>
                <w:spacing w:val="0"/>
                <w:lang w:val="es-DO" w:eastAsia="es-DO"/>
              </w:rPr>
              <w:br/>
              <w:t>(%)</w:t>
            </w:r>
            <w:r w:rsidRPr="007715C5">
              <w:rPr>
                <w:rFonts w:eastAsia="Times New Roman"/>
                <w:b/>
                <w:bCs/>
                <w:color w:val="FFFFFF"/>
                <w:spacing w:val="0"/>
                <w:lang w:val="es-DO" w:eastAsia="es-DO"/>
              </w:rPr>
              <w:br/>
              <w:t xml:space="preserve"> G=E/C</w:t>
            </w:r>
          </w:p>
        </w:tc>
        <w:tc>
          <w:tcPr>
            <w:tcW w:w="502" w:type="pct"/>
            <w:tcBorders>
              <w:top w:val="single" w:sz="4" w:space="0" w:color="002060"/>
              <w:left w:val="single" w:sz="4" w:space="0" w:color="002060"/>
              <w:bottom w:val="single" w:sz="4" w:space="0" w:color="002060"/>
              <w:right w:val="single" w:sz="4" w:space="0" w:color="002060"/>
            </w:tcBorders>
            <w:shd w:val="clear" w:color="auto" w:fill="002060"/>
            <w:vAlign w:val="center"/>
            <w:hideMark/>
          </w:tcPr>
          <w:p w14:paraId="6D5A107D" w14:textId="77777777" w:rsidR="00026E47" w:rsidRPr="007715C5" w:rsidRDefault="00026E4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Financiero </w:t>
            </w:r>
            <w:r w:rsidRPr="007715C5">
              <w:rPr>
                <w:rFonts w:eastAsia="Times New Roman"/>
                <w:b/>
                <w:bCs/>
                <w:color w:val="FFFFFF"/>
                <w:spacing w:val="0"/>
                <w:lang w:val="es-DO" w:eastAsia="es-DO"/>
              </w:rPr>
              <w:br/>
              <w:t xml:space="preserve">(%) </w:t>
            </w:r>
            <w:r w:rsidRPr="007715C5">
              <w:rPr>
                <w:rFonts w:eastAsia="Times New Roman"/>
                <w:b/>
                <w:bCs/>
                <w:color w:val="FFFFFF"/>
                <w:spacing w:val="0"/>
                <w:lang w:val="es-DO" w:eastAsia="es-DO"/>
              </w:rPr>
              <w:br/>
              <w:t>H=F/D</w:t>
            </w:r>
          </w:p>
        </w:tc>
      </w:tr>
      <w:tr w:rsidR="00D77BA4" w:rsidRPr="007715C5" w14:paraId="6245853A" w14:textId="77777777" w:rsidTr="00B54B89">
        <w:trPr>
          <w:trHeight w:val="63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108A4FD"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6532</w:t>
            </w:r>
            <w:r w:rsidRPr="007715C5">
              <w:rPr>
                <w:rFonts w:eastAsia="Times New Roman"/>
                <w:color w:val="747171"/>
                <w:spacing w:val="0"/>
                <w:lang w:val="es-DO" w:eastAsia="es-DO"/>
              </w:rPr>
              <w:t>-Técnicos de las industrias manufactureras reciben capacitación para el fortalecimiento del sector</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3AE780A"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Técnicos capacitados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7401AD6"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41523951"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54,410,691</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noWrap/>
            <w:vAlign w:val="center"/>
            <w:hideMark/>
          </w:tcPr>
          <w:p w14:paraId="0A6DAD66"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CA1D4C8"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31,818,188</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76CD55F"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54279C1"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58%</w:t>
            </w:r>
          </w:p>
        </w:tc>
      </w:tr>
      <w:tr w:rsidR="00D77BA4" w:rsidRPr="007715C5" w14:paraId="360BCCF3" w14:textId="77777777" w:rsidTr="00B54B89">
        <w:trPr>
          <w:trHeight w:val="99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014F10B"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6537</w:t>
            </w:r>
            <w:r w:rsidRPr="007715C5">
              <w:rPr>
                <w:rFonts w:eastAsia="Times New Roman"/>
                <w:color w:val="747171"/>
                <w:spacing w:val="0"/>
                <w:lang w:val="es-DO" w:eastAsia="es-DO"/>
              </w:rPr>
              <w:t>- Empresas reciben permisos para operar almacenes generales de depósitos</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E6FE6D8"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Permisos de operación de almacenes otorgados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5F7E0F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95%</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17EE856"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6,054,574</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4CA3D4FA"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442E5B5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3,335,356</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41727D8E"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105%</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0479AD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w:t>
            </w:r>
          </w:p>
        </w:tc>
      </w:tr>
      <w:tr w:rsidR="00D77BA4" w:rsidRPr="007715C5" w14:paraId="6F5C1BC7" w14:textId="77777777" w:rsidTr="00B54B89">
        <w:trPr>
          <w:trHeight w:val="69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DC24B82"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lastRenderedPageBreak/>
              <w:t>6538</w:t>
            </w:r>
            <w:r w:rsidRPr="007715C5">
              <w:rPr>
                <w:rFonts w:eastAsia="Times New Roman"/>
                <w:color w:val="747171"/>
                <w:spacing w:val="0"/>
                <w:lang w:val="es-DO" w:eastAsia="es-DO"/>
              </w:rPr>
              <w:t>- Empresas reciben certificación de clasificación como Mipymes</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1D7B423"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Certificaciones Mipymes otorgadas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B266A92"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95%</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BD3444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8,857,311</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2EFE8C2"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8C1297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4,278,404</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5600BD9"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105%</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0B3735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48%</w:t>
            </w:r>
          </w:p>
        </w:tc>
      </w:tr>
      <w:tr w:rsidR="00D77BA4" w:rsidRPr="007715C5" w14:paraId="0155CF02" w14:textId="77777777" w:rsidTr="00B54B89">
        <w:trPr>
          <w:trHeight w:val="90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BA29F53"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6540</w:t>
            </w:r>
            <w:r w:rsidRPr="007715C5">
              <w:rPr>
                <w:rFonts w:eastAsia="Times New Roman"/>
                <w:color w:val="747171"/>
                <w:spacing w:val="0"/>
                <w:lang w:val="es-DO" w:eastAsia="es-DO"/>
              </w:rPr>
              <w:t>- Empresas del sector productivo reciben capacitación sobre comercio exterior</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8C6FAB5"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Capacitaciones realizadas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48CDD80"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B1A58F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15,280,902</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CD47B16"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E82D607"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10,167,909</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C59BEFB"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A00875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67%</w:t>
            </w:r>
          </w:p>
        </w:tc>
      </w:tr>
      <w:tr w:rsidR="00D77BA4" w:rsidRPr="007715C5" w14:paraId="026E80AC" w14:textId="77777777" w:rsidTr="00B54B89">
        <w:trPr>
          <w:trHeight w:val="84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3F3397F"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6542</w:t>
            </w:r>
            <w:r w:rsidRPr="007715C5">
              <w:rPr>
                <w:rFonts w:eastAsia="Times New Roman"/>
                <w:color w:val="747171"/>
                <w:spacing w:val="0"/>
                <w:lang w:val="es-DO" w:eastAsia="es-DO"/>
              </w:rPr>
              <w:t>- Empresas del sector combustibles adquieren licencias de regulación en la cadena de comercialización</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4F198B4"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Licencias otorgadas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37BEEF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48BF8DD"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13,030,519</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8D6FC6A"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75%</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A9E6F4F"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9,126,212</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B210CD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125%</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DF606C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70%</w:t>
            </w:r>
          </w:p>
        </w:tc>
      </w:tr>
      <w:tr w:rsidR="00D77BA4" w:rsidRPr="007715C5" w14:paraId="72009AD6" w14:textId="77777777" w:rsidTr="00B54B89">
        <w:trPr>
          <w:trHeight w:val="705"/>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44AF670"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7304</w:t>
            </w:r>
            <w:r w:rsidRPr="007715C5">
              <w:rPr>
                <w:rFonts w:eastAsia="Times New Roman"/>
                <w:color w:val="747171"/>
                <w:spacing w:val="0"/>
                <w:lang w:val="es-DO" w:eastAsia="es-DO"/>
              </w:rPr>
              <w:t>-Unidades de transporte reguladas para la comercialización de combustible</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ADD0A1F"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Unidades rotuladas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CDA1329"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1,115</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51E0C2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6,589,830</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CC5CC9F"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1,190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4B47EB6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3,464,629</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11E5071"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107%</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300D538"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53%</w:t>
            </w:r>
          </w:p>
        </w:tc>
      </w:tr>
      <w:tr w:rsidR="00D77BA4" w:rsidRPr="007715C5" w14:paraId="00339E18" w14:textId="77777777" w:rsidTr="00B54B89">
        <w:trPr>
          <w:trHeight w:val="855"/>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C40E740"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lastRenderedPageBreak/>
              <w:t>6545</w:t>
            </w:r>
            <w:r w:rsidRPr="007715C5">
              <w:rPr>
                <w:rFonts w:eastAsia="Times New Roman"/>
                <w:color w:val="747171"/>
                <w:spacing w:val="0"/>
                <w:lang w:val="es-DO" w:eastAsia="es-DO"/>
              </w:rPr>
              <w:t>- Operativos de regulación de las actividades de distribución y trasiego ilícito de combustible</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0F43E1F"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Operativos realizados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4FFE3C2"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3,048</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7D161AB"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197,650,671</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69CBA72"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5,155</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5A976FE"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194,069,405</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1469E01"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169%</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D285AE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98%</w:t>
            </w:r>
          </w:p>
        </w:tc>
      </w:tr>
      <w:tr w:rsidR="00D77BA4" w:rsidRPr="007715C5" w14:paraId="3941762D" w14:textId="77777777" w:rsidTr="00B54B89">
        <w:trPr>
          <w:trHeight w:val="117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744BA36"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6541</w:t>
            </w:r>
            <w:r w:rsidRPr="007715C5">
              <w:rPr>
                <w:rFonts w:eastAsia="Times New Roman"/>
                <w:color w:val="747171"/>
                <w:spacing w:val="0"/>
                <w:lang w:val="es-DO" w:eastAsia="es-DO"/>
              </w:rPr>
              <w:t>-Empresas exportadoras reciben asistencia técnica en comercio exterior y prevención de controversias</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2A88C01"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Porcentaje de cumplimiento de asistencias brindadas </w:t>
            </w:r>
            <w:proofErr w:type="gramStart"/>
            <w:r w:rsidRPr="007715C5">
              <w:rPr>
                <w:rFonts w:eastAsia="Times New Roman"/>
                <w:color w:val="747171"/>
                <w:spacing w:val="0"/>
                <w:lang w:val="es-DO" w:eastAsia="es-DO"/>
              </w:rPr>
              <w:t>de acuerdo a</w:t>
            </w:r>
            <w:proofErr w:type="gramEnd"/>
            <w:r w:rsidRPr="007715C5">
              <w:rPr>
                <w:rFonts w:eastAsia="Times New Roman"/>
                <w:color w:val="747171"/>
                <w:spacing w:val="0"/>
                <w:lang w:val="es-DO" w:eastAsia="es-DO"/>
              </w:rPr>
              <w:t xml:space="preserve"> las normativas establecidas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70FB0D2"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4FFF3372"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14,260,248</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C656E0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A3A3B83"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10,019,336</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709E2F0"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153DC90"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70%</w:t>
            </w:r>
          </w:p>
        </w:tc>
      </w:tr>
      <w:tr w:rsidR="00D77BA4" w:rsidRPr="007715C5" w14:paraId="17F52153" w14:textId="77777777" w:rsidTr="00B54B89">
        <w:trPr>
          <w:trHeight w:val="615"/>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F5F6B8D"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6726</w:t>
            </w:r>
            <w:r w:rsidRPr="007715C5">
              <w:rPr>
                <w:rFonts w:eastAsia="Times New Roman"/>
                <w:color w:val="747171"/>
                <w:spacing w:val="0"/>
                <w:lang w:val="es-DO" w:eastAsia="es-DO"/>
              </w:rPr>
              <w:t>-Establecimientos comerciales con regulación de actividades comerciales</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AADB37A"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Operativos de inspección realizados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4CB0C16"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270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C9B8DBE"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336,419,511</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699A57D"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270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F6E82BA"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317,032,846</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D99FD00"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78BC44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94%</w:t>
            </w:r>
          </w:p>
        </w:tc>
      </w:tr>
      <w:tr w:rsidR="00D77BA4" w:rsidRPr="007715C5" w14:paraId="6F00BC81" w14:textId="77777777" w:rsidTr="00B54B89">
        <w:trPr>
          <w:trHeight w:val="855"/>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20C1E9B"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lastRenderedPageBreak/>
              <w:t>6727</w:t>
            </w:r>
            <w:r w:rsidRPr="007715C5">
              <w:rPr>
                <w:rFonts w:eastAsia="Times New Roman"/>
                <w:color w:val="747171"/>
                <w:spacing w:val="0"/>
                <w:lang w:val="es-DO" w:eastAsia="es-DO"/>
              </w:rPr>
              <w:t>-Estaciones de expendio de combustibles con regulación en el cumplimiento de las normas vigentes</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5FEF5A8"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Estaciones de expendio de combustibles inspeccionadas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122DD3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895</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18E314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20,279,391</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7050241"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1,239</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634377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15,902,449</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C402DB1"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138%</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5259CE4"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78%</w:t>
            </w:r>
          </w:p>
        </w:tc>
      </w:tr>
      <w:tr w:rsidR="00D77BA4" w:rsidRPr="007715C5" w14:paraId="169B534A" w14:textId="77777777" w:rsidTr="00B54B89">
        <w:trPr>
          <w:trHeight w:val="60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A4C8D5D" w14:textId="0DF331CE"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6547</w:t>
            </w:r>
            <w:r w:rsidRPr="007715C5">
              <w:rPr>
                <w:rFonts w:eastAsia="Times New Roman"/>
                <w:color w:val="747171"/>
                <w:spacing w:val="0"/>
                <w:lang w:val="es-DO" w:eastAsia="es-DO"/>
              </w:rPr>
              <w:t xml:space="preserve">- Personas físicas reciben apoyo para el desarrollo </w:t>
            </w:r>
            <w:r w:rsidR="004A2F61" w:rsidRPr="007715C5">
              <w:rPr>
                <w:rFonts w:eastAsia="Times New Roman"/>
                <w:color w:val="747171"/>
                <w:spacing w:val="0"/>
                <w:lang w:val="es-DO" w:eastAsia="es-DO"/>
              </w:rPr>
              <w:t>de emprendimientos</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5D7DCDC"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Personas físicas capacitadas </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540C6FA"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4,050</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11E439C"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37,517,427</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1146288"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10,621</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1614D15A"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18,341,756</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7B02A49"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262%</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C52FC0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49%</w:t>
            </w:r>
          </w:p>
        </w:tc>
      </w:tr>
      <w:tr w:rsidR="00D77BA4" w:rsidRPr="007715C5" w14:paraId="6854E53B" w14:textId="77777777" w:rsidTr="00B54B89">
        <w:trPr>
          <w:trHeight w:val="780"/>
        </w:trPr>
        <w:tc>
          <w:tcPr>
            <w:tcW w:w="1400"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FD700F1"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6548</w:t>
            </w:r>
            <w:r w:rsidRPr="007715C5">
              <w:rPr>
                <w:rFonts w:eastAsia="Times New Roman"/>
                <w:color w:val="747171"/>
                <w:spacing w:val="0"/>
                <w:lang w:val="es-DO" w:eastAsia="es-DO"/>
              </w:rPr>
              <w:t>-Mipymes reciben servicios de asistencia especializada para el desarrollo empresarial</w:t>
            </w:r>
          </w:p>
        </w:tc>
        <w:tc>
          <w:tcPr>
            <w:tcW w:w="793"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564C0D31"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Mipymes asistidas</w:t>
            </w:r>
          </w:p>
        </w:tc>
        <w:tc>
          <w:tcPr>
            <w:tcW w:w="49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EA3035E"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2,111</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0EC4FC93"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73,013,599</w:t>
            </w:r>
          </w:p>
        </w:tc>
        <w:tc>
          <w:tcPr>
            <w:tcW w:w="405"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361A5B8F"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2,143</w:t>
            </w:r>
          </w:p>
        </w:tc>
        <w:tc>
          <w:tcPr>
            <w:tcW w:w="47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2C3753B8"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44,352,297</w:t>
            </w:r>
          </w:p>
        </w:tc>
        <w:tc>
          <w:tcPr>
            <w:tcW w:w="45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61937A5B"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102%</w:t>
            </w:r>
          </w:p>
        </w:tc>
        <w:tc>
          <w:tcPr>
            <w:tcW w:w="502"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14:paraId="71C9DDF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61%</w:t>
            </w:r>
          </w:p>
        </w:tc>
      </w:tr>
      <w:tr w:rsidR="00D77BA4" w:rsidRPr="007715C5" w14:paraId="3A0E2113" w14:textId="77777777" w:rsidTr="00B54B89">
        <w:trPr>
          <w:trHeight w:val="1050"/>
        </w:trPr>
        <w:tc>
          <w:tcPr>
            <w:tcW w:w="1400"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1BEAF18F"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b/>
                <w:bCs/>
                <w:color w:val="747171"/>
                <w:spacing w:val="0"/>
                <w:lang w:val="es-DO" w:eastAsia="es-DO"/>
              </w:rPr>
              <w:t>6791</w:t>
            </w:r>
            <w:r w:rsidRPr="007715C5">
              <w:rPr>
                <w:rFonts w:eastAsia="Times New Roman"/>
                <w:color w:val="747171"/>
                <w:spacing w:val="0"/>
                <w:lang w:val="es-DO" w:eastAsia="es-DO"/>
              </w:rPr>
              <w:t>-Instituciones públicas y privadas reciben acciones formativas para el fortalecimiento del sistema dominicano para la calidad</w:t>
            </w:r>
          </w:p>
        </w:tc>
        <w:tc>
          <w:tcPr>
            <w:tcW w:w="793"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1F41CEB9" w14:textId="77777777" w:rsidR="00026E47" w:rsidRPr="007715C5" w:rsidRDefault="00026E4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Acciones formativas desarrolladas</w:t>
            </w:r>
          </w:p>
        </w:tc>
        <w:tc>
          <w:tcPr>
            <w:tcW w:w="492"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3AA44588"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w:t>
            </w:r>
          </w:p>
        </w:tc>
        <w:tc>
          <w:tcPr>
            <w:tcW w:w="477"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4B0C4055"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39,641,250</w:t>
            </w:r>
          </w:p>
        </w:tc>
        <w:tc>
          <w:tcPr>
            <w:tcW w:w="405"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300CD31F"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w:t>
            </w:r>
          </w:p>
        </w:tc>
        <w:tc>
          <w:tcPr>
            <w:tcW w:w="477"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770C28B8"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18,497,802</w:t>
            </w:r>
          </w:p>
        </w:tc>
        <w:tc>
          <w:tcPr>
            <w:tcW w:w="452"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28832098"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w:t>
            </w:r>
          </w:p>
        </w:tc>
        <w:tc>
          <w:tcPr>
            <w:tcW w:w="502" w:type="pc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49862389" w14:textId="77777777" w:rsidR="00026E47" w:rsidRPr="007715C5" w:rsidRDefault="00026E4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47%</w:t>
            </w:r>
          </w:p>
        </w:tc>
      </w:tr>
    </w:tbl>
    <w:p w14:paraId="6FCA0772" w14:textId="46C7F2AE" w:rsidR="00DC4597" w:rsidRPr="007715C5" w:rsidRDefault="00B46160" w:rsidP="00474343">
      <w:pPr>
        <w:spacing w:line="360" w:lineRule="auto"/>
        <w:ind w:left="-426"/>
        <w:rPr>
          <w:i/>
          <w:iCs/>
          <w:sz w:val="20"/>
          <w:szCs w:val="20"/>
          <w:lang w:val="es-DO"/>
        </w:rPr>
      </w:pPr>
      <w:r w:rsidRPr="007715C5">
        <w:rPr>
          <w:i/>
          <w:iCs/>
          <w:sz w:val="20"/>
          <w:szCs w:val="20"/>
          <w:lang w:val="es-DO"/>
        </w:rPr>
        <w:t>Fuente: Dirección de Planificación y Desarrollo MICM, en base a las informaciones del SIGEF</w:t>
      </w:r>
      <w:r w:rsidR="004863EA" w:rsidRPr="007715C5">
        <w:rPr>
          <w:i/>
          <w:iCs/>
          <w:sz w:val="20"/>
          <w:szCs w:val="20"/>
          <w:lang w:val="es-DO"/>
        </w:rPr>
        <w:t xml:space="preserve"> de la </w:t>
      </w:r>
      <w:proofErr w:type="gramStart"/>
      <w:r w:rsidR="004863EA" w:rsidRPr="007715C5">
        <w:rPr>
          <w:i/>
          <w:iCs/>
          <w:sz w:val="20"/>
          <w:szCs w:val="20"/>
          <w:lang w:val="es-DO"/>
        </w:rPr>
        <w:t>DIGEPRES</w:t>
      </w:r>
      <w:r w:rsidR="005E739C" w:rsidRPr="007715C5">
        <w:rPr>
          <w:i/>
          <w:iCs/>
          <w:sz w:val="20"/>
          <w:szCs w:val="20"/>
          <w:lang w:val="es-DO"/>
        </w:rPr>
        <w:t>.-</w:t>
      </w:r>
      <w:proofErr w:type="gramEnd"/>
    </w:p>
    <w:p w14:paraId="7F031D0E" w14:textId="77777777" w:rsidR="00CF4610" w:rsidRPr="007715C5" w:rsidRDefault="00CF4610" w:rsidP="00474343">
      <w:pPr>
        <w:spacing w:line="360" w:lineRule="auto"/>
        <w:rPr>
          <w:lang w:val="es-DO"/>
        </w:rPr>
        <w:sectPr w:rsidR="00CF4610" w:rsidRPr="007715C5" w:rsidSect="004046D6">
          <w:footerReference w:type="default" r:id="rId37"/>
          <w:pgSz w:w="15840" w:h="12240" w:orient="landscape"/>
          <w:pgMar w:top="2160" w:right="1440" w:bottom="2160" w:left="1440" w:header="720" w:footer="720" w:gutter="0"/>
          <w:cols w:space="720"/>
          <w:docGrid w:linePitch="360"/>
        </w:sectPr>
      </w:pPr>
    </w:p>
    <w:p w14:paraId="3DD42509" w14:textId="541D0416" w:rsidR="002D3385" w:rsidRPr="007715C5" w:rsidRDefault="002D3385" w:rsidP="005D7307">
      <w:pPr>
        <w:pStyle w:val="Ttulo2"/>
        <w:numPr>
          <w:ilvl w:val="0"/>
          <w:numId w:val="8"/>
        </w:numPr>
        <w:spacing w:before="100" w:beforeAutospacing="1" w:after="100" w:afterAutospacing="1" w:line="360" w:lineRule="auto"/>
        <w:ind w:left="284" w:hanging="284"/>
        <w:rPr>
          <w:b/>
          <w:bCs/>
          <w:color w:val="747171"/>
          <w:lang w:val="es-DO"/>
        </w:rPr>
      </w:pPr>
      <w:bookmarkStart w:id="87" w:name="_Toc153792291"/>
      <w:r w:rsidRPr="007715C5">
        <w:rPr>
          <w:b/>
          <w:bCs/>
          <w:color w:val="747171"/>
          <w:lang w:val="es-DO"/>
        </w:rPr>
        <w:lastRenderedPageBreak/>
        <w:t>Matriz de principales indicadores del PO</w:t>
      </w:r>
      <w:r w:rsidR="005927C3" w:rsidRPr="007715C5">
        <w:rPr>
          <w:b/>
          <w:bCs/>
          <w:color w:val="747171"/>
          <w:lang w:val="es-DO"/>
        </w:rPr>
        <w:t>A</w:t>
      </w:r>
      <w:bookmarkEnd w:id="87"/>
    </w:p>
    <w:p w14:paraId="51A2E322" w14:textId="7D2727DE" w:rsidR="00187910" w:rsidRPr="007715C5" w:rsidRDefault="00187910" w:rsidP="00474343">
      <w:pPr>
        <w:spacing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54</w:t>
      </w:r>
      <w:r w:rsidRPr="007715C5">
        <w:rPr>
          <w:b/>
          <w:bCs/>
          <w:color w:val="747171"/>
          <w:lang w:val="es-DO"/>
        </w:rPr>
        <w:fldChar w:fldCharType="end"/>
      </w:r>
    </w:p>
    <w:p w14:paraId="13226641" w14:textId="7A1E6CE0" w:rsidR="00187910" w:rsidRPr="007715C5" w:rsidRDefault="006D5987" w:rsidP="00474343">
      <w:pPr>
        <w:spacing w:line="360" w:lineRule="auto"/>
        <w:jc w:val="center"/>
        <w:rPr>
          <w:color w:val="747171"/>
          <w:lang w:val="es-DO"/>
        </w:rPr>
      </w:pPr>
      <w:r w:rsidRPr="007715C5">
        <w:rPr>
          <w:color w:val="747171"/>
          <w:lang w:val="es-DO"/>
        </w:rPr>
        <w:t>Comportamiento de las metas programadas en el POA</w:t>
      </w:r>
      <w:r w:rsidR="00E06DDC" w:rsidRPr="007715C5">
        <w:rPr>
          <w:color w:val="747171"/>
          <w:lang w:val="es-DO"/>
        </w:rPr>
        <w:t xml:space="preserve"> 2023</w:t>
      </w:r>
    </w:p>
    <w:p w14:paraId="64F74C1F" w14:textId="73E6C7D9" w:rsidR="006D5987" w:rsidRPr="007715C5" w:rsidRDefault="00E760C5" w:rsidP="00474343">
      <w:pPr>
        <w:spacing w:line="360" w:lineRule="auto"/>
        <w:jc w:val="center"/>
        <w:rPr>
          <w:color w:val="747171"/>
          <w:lang w:val="es-DO"/>
        </w:rPr>
      </w:pPr>
      <w:r w:rsidRPr="007715C5">
        <w:rPr>
          <w:color w:val="747171"/>
          <w:lang w:val="es-DO"/>
        </w:rPr>
        <w:t>Ejecución al mes de septiembre de 2023</w:t>
      </w:r>
    </w:p>
    <w:tbl>
      <w:tblPr>
        <w:tblW w:w="6156"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400"/>
        <w:gridCol w:w="2733"/>
        <w:gridCol w:w="1695"/>
        <w:gridCol w:w="1473"/>
        <w:gridCol w:w="1438"/>
      </w:tblGrid>
      <w:tr w:rsidR="00C6272B" w:rsidRPr="007715C5" w14:paraId="3A0CFBF0" w14:textId="77777777" w:rsidTr="00671F0E">
        <w:trPr>
          <w:trHeight w:val="20"/>
          <w:tblHeader/>
          <w:jc w:val="center"/>
        </w:trPr>
        <w:tc>
          <w:tcPr>
            <w:tcW w:w="1200" w:type="pct"/>
            <w:shd w:val="clear" w:color="auto" w:fill="002060"/>
            <w:vAlign w:val="center"/>
            <w:hideMark/>
          </w:tcPr>
          <w:p w14:paraId="78C04D81" w14:textId="77777777" w:rsidR="00A61788" w:rsidRPr="007715C5" w:rsidRDefault="00A61788" w:rsidP="00474343">
            <w:pPr>
              <w:spacing w:after="0" w:line="360" w:lineRule="auto"/>
              <w:jc w:val="center"/>
              <w:rPr>
                <w:b/>
                <w:bCs/>
                <w:color w:val="FFFFFF" w:themeColor="background1"/>
                <w:lang w:val="es-DO" w:eastAsia="es-DO"/>
              </w:rPr>
            </w:pPr>
            <w:r w:rsidRPr="007715C5">
              <w:rPr>
                <w:b/>
                <w:bCs/>
                <w:color w:val="FFFFFF" w:themeColor="background1"/>
                <w:lang w:val="es-DO" w:eastAsia="es-DO"/>
              </w:rPr>
              <w:t>Producto</w:t>
            </w:r>
          </w:p>
        </w:tc>
        <w:tc>
          <w:tcPr>
            <w:tcW w:w="1377" w:type="pct"/>
            <w:shd w:val="clear" w:color="auto" w:fill="002060"/>
            <w:vAlign w:val="center"/>
            <w:hideMark/>
          </w:tcPr>
          <w:p w14:paraId="5BAE9BDE" w14:textId="77777777" w:rsidR="007F0F79" w:rsidRPr="007715C5" w:rsidRDefault="00A61788" w:rsidP="00474343">
            <w:pPr>
              <w:spacing w:after="0" w:line="360" w:lineRule="auto"/>
              <w:jc w:val="center"/>
              <w:rPr>
                <w:b/>
                <w:bCs/>
                <w:color w:val="FFFFFF" w:themeColor="background1"/>
                <w:lang w:val="es-DO" w:eastAsia="es-DO"/>
              </w:rPr>
            </w:pPr>
            <w:r w:rsidRPr="007715C5">
              <w:rPr>
                <w:b/>
                <w:bCs/>
                <w:color w:val="FFFFFF" w:themeColor="background1"/>
                <w:lang w:val="es-DO" w:eastAsia="es-DO"/>
              </w:rPr>
              <w:t xml:space="preserve">Unidad de </w:t>
            </w:r>
          </w:p>
          <w:p w14:paraId="046A4082" w14:textId="5C985981" w:rsidR="00A61788" w:rsidRPr="007715C5" w:rsidRDefault="00A61788" w:rsidP="00474343">
            <w:pPr>
              <w:spacing w:after="0" w:line="360" w:lineRule="auto"/>
              <w:jc w:val="center"/>
              <w:rPr>
                <w:b/>
                <w:bCs/>
                <w:color w:val="FFFFFF" w:themeColor="background1"/>
                <w:lang w:val="es-DO" w:eastAsia="es-DO"/>
              </w:rPr>
            </w:pPr>
            <w:r w:rsidRPr="007715C5">
              <w:rPr>
                <w:b/>
                <w:bCs/>
                <w:color w:val="FFFFFF" w:themeColor="background1"/>
                <w:lang w:val="es-DO" w:eastAsia="es-DO"/>
              </w:rPr>
              <w:t>medida</w:t>
            </w:r>
          </w:p>
        </w:tc>
        <w:tc>
          <w:tcPr>
            <w:tcW w:w="906" w:type="pct"/>
            <w:shd w:val="clear" w:color="auto" w:fill="002060"/>
            <w:vAlign w:val="center"/>
            <w:hideMark/>
          </w:tcPr>
          <w:p w14:paraId="1542D49E" w14:textId="77777777" w:rsidR="007424B3" w:rsidRPr="007715C5" w:rsidRDefault="00A61788" w:rsidP="00474343">
            <w:pPr>
              <w:spacing w:after="0" w:line="360" w:lineRule="auto"/>
              <w:jc w:val="center"/>
              <w:rPr>
                <w:b/>
                <w:bCs/>
                <w:color w:val="FFFFFF" w:themeColor="background1"/>
                <w:lang w:val="es-DO" w:eastAsia="es-DO"/>
              </w:rPr>
            </w:pPr>
            <w:r w:rsidRPr="007715C5">
              <w:rPr>
                <w:b/>
                <w:bCs/>
                <w:color w:val="FFFFFF" w:themeColor="background1"/>
                <w:lang w:val="es-DO" w:eastAsia="es-DO"/>
              </w:rPr>
              <w:t xml:space="preserve">Meta </w:t>
            </w:r>
          </w:p>
          <w:p w14:paraId="7B396B67" w14:textId="05BBEB69" w:rsidR="00A61788" w:rsidRPr="007715C5" w:rsidRDefault="00A61788" w:rsidP="00474343">
            <w:pPr>
              <w:spacing w:after="0" w:line="360" w:lineRule="auto"/>
              <w:jc w:val="center"/>
              <w:rPr>
                <w:b/>
                <w:bCs/>
                <w:color w:val="FFFFFF" w:themeColor="background1"/>
                <w:lang w:val="es-DO" w:eastAsia="es-DO"/>
              </w:rPr>
            </w:pPr>
            <w:r w:rsidRPr="007715C5">
              <w:rPr>
                <w:b/>
                <w:bCs/>
                <w:color w:val="FFFFFF" w:themeColor="background1"/>
                <w:lang w:val="es-DO" w:eastAsia="es-DO"/>
              </w:rPr>
              <w:t xml:space="preserve">Anual </w:t>
            </w:r>
          </w:p>
        </w:tc>
        <w:tc>
          <w:tcPr>
            <w:tcW w:w="743" w:type="pct"/>
            <w:shd w:val="clear" w:color="auto" w:fill="002060"/>
            <w:vAlign w:val="center"/>
            <w:hideMark/>
          </w:tcPr>
          <w:p w14:paraId="137641F8" w14:textId="29AC9336" w:rsidR="00A61788" w:rsidRPr="007715C5" w:rsidRDefault="00A61788" w:rsidP="00474343">
            <w:pPr>
              <w:spacing w:after="0" w:line="360" w:lineRule="auto"/>
              <w:jc w:val="center"/>
              <w:rPr>
                <w:b/>
                <w:bCs/>
                <w:color w:val="FFFFFF" w:themeColor="background1"/>
                <w:lang w:val="es-DO" w:eastAsia="es-DO"/>
              </w:rPr>
            </w:pPr>
            <w:r w:rsidRPr="007715C5">
              <w:rPr>
                <w:b/>
                <w:bCs/>
                <w:color w:val="FFFFFF" w:themeColor="background1"/>
                <w:lang w:val="es-DO" w:eastAsia="es-DO"/>
              </w:rPr>
              <w:t xml:space="preserve">Ejecución </w:t>
            </w:r>
          </w:p>
          <w:p w14:paraId="64DA46C0" w14:textId="3A76EB77" w:rsidR="007424B3" w:rsidRPr="007715C5" w:rsidRDefault="00B47433" w:rsidP="00474343">
            <w:pPr>
              <w:spacing w:after="0" w:line="360" w:lineRule="auto"/>
              <w:jc w:val="center"/>
              <w:rPr>
                <w:b/>
                <w:bCs/>
                <w:color w:val="FFFFFF" w:themeColor="background1"/>
                <w:lang w:val="es-DO" w:eastAsia="es-DO"/>
              </w:rPr>
            </w:pPr>
            <w:r w:rsidRPr="007715C5">
              <w:rPr>
                <w:b/>
                <w:bCs/>
                <w:color w:val="FFFFFF" w:themeColor="background1"/>
                <w:lang w:val="es-DO" w:eastAsia="es-DO"/>
              </w:rPr>
              <w:t>Enero -septiembre 2023</w:t>
            </w:r>
          </w:p>
        </w:tc>
        <w:tc>
          <w:tcPr>
            <w:tcW w:w="774" w:type="pct"/>
            <w:shd w:val="clear" w:color="auto" w:fill="002060"/>
            <w:vAlign w:val="center"/>
            <w:hideMark/>
          </w:tcPr>
          <w:p w14:paraId="24D9292A" w14:textId="4D229D5F" w:rsidR="00A61788" w:rsidRPr="007715C5" w:rsidRDefault="00A61788" w:rsidP="00474343">
            <w:pPr>
              <w:spacing w:after="0" w:line="360" w:lineRule="auto"/>
              <w:jc w:val="center"/>
              <w:rPr>
                <w:b/>
                <w:bCs/>
                <w:color w:val="FFFFFF" w:themeColor="background1"/>
                <w:lang w:val="es-DO" w:eastAsia="es-DO"/>
              </w:rPr>
            </w:pPr>
            <w:r w:rsidRPr="007715C5">
              <w:rPr>
                <w:b/>
                <w:bCs/>
                <w:color w:val="FFFFFF" w:themeColor="background1"/>
                <w:lang w:val="es-DO" w:eastAsia="es-DO"/>
              </w:rPr>
              <w:t xml:space="preserve">% </w:t>
            </w:r>
            <w:r w:rsidR="00045422" w:rsidRPr="007715C5">
              <w:rPr>
                <w:b/>
                <w:bCs/>
                <w:color w:val="FFFFFF" w:themeColor="background1"/>
                <w:lang w:val="es-DO" w:eastAsia="es-DO"/>
              </w:rPr>
              <w:t xml:space="preserve">de avance </w:t>
            </w:r>
          </w:p>
        </w:tc>
      </w:tr>
      <w:tr w:rsidR="002755D4" w:rsidRPr="006415C0" w14:paraId="2630C22B" w14:textId="77777777" w:rsidTr="00671F0E">
        <w:trPr>
          <w:trHeight w:val="20"/>
          <w:jc w:val="center"/>
        </w:trPr>
        <w:tc>
          <w:tcPr>
            <w:tcW w:w="5000" w:type="pct"/>
            <w:gridSpan w:val="5"/>
            <w:shd w:val="clear" w:color="auto" w:fill="auto"/>
            <w:vAlign w:val="center"/>
            <w:hideMark/>
          </w:tcPr>
          <w:p w14:paraId="1F29EB33" w14:textId="2C776963" w:rsidR="00A61788" w:rsidRPr="007715C5" w:rsidRDefault="00A24A5A"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Desarrollo Industrial</w:t>
            </w:r>
          </w:p>
        </w:tc>
      </w:tr>
      <w:tr w:rsidR="00C6272B" w:rsidRPr="007715C5" w14:paraId="7DDE8E5B" w14:textId="77777777" w:rsidTr="00671F0E">
        <w:trPr>
          <w:trHeight w:val="20"/>
          <w:jc w:val="center"/>
        </w:trPr>
        <w:tc>
          <w:tcPr>
            <w:tcW w:w="1200" w:type="pct"/>
            <w:shd w:val="clear" w:color="auto" w:fill="auto"/>
            <w:vAlign w:val="center"/>
            <w:hideMark/>
          </w:tcPr>
          <w:p w14:paraId="3795BFC4"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Diseña con la Industria</w:t>
            </w:r>
          </w:p>
        </w:tc>
        <w:tc>
          <w:tcPr>
            <w:tcW w:w="1377" w:type="pct"/>
            <w:shd w:val="clear" w:color="auto" w:fill="auto"/>
            <w:vAlign w:val="center"/>
            <w:hideMark/>
          </w:tcPr>
          <w:p w14:paraId="06EA9B5F"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Convocatorias realizadas </w:t>
            </w:r>
          </w:p>
        </w:tc>
        <w:tc>
          <w:tcPr>
            <w:tcW w:w="906" w:type="pct"/>
            <w:shd w:val="clear" w:color="auto" w:fill="auto"/>
            <w:vAlign w:val="center"/>
            <w:hideMark/>
          </w:tcPr>
          <w:p w14:paraId="715744D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3BF8777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vAlign w:val="center"/>
            <w:hideMark/>
          </w:tcPr>
          <w:p w14:paraId="460D0DF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0E595289" w14:textId="77777777" w:rsidTr="00671F0E">
        <w:trPr>
          <w:trHeight w:val="20"/>
          <w:jc w:val="center"/>
        </w:trPr>
        <w:tc>
          <w:tcPr>
            <w:tcW w:w="1200" w:type="pct"/>
            <w:shd w:val="clear" w:color="auto" w:fill="auto"/>
            <w:vAlign w:val="center"/>
            <w:hideMark/>
          </w:tcPr>
          <w:p w14:paraId="5E082507" w14:textId="77777777" w:rsidR="00A61788" w:rsidRPr="007715C5" w:rsidRDefault="00A61788" w:rsidP="00474343">
            <w:pPr>
              <w:spacing w:after="0" w:line="360" w:lineRule="auto"/>
              <w:rPr>
                <w:color w:val="747171"/>
                <w:lang w:val="es-DO" w:eastAsia="es-DO"/>
              </w:rPr>
            </w:pPr>
            <w:r w:rsidRPr="007715C5">
              <w:rPr>
                <w:color w:val="747171"/>
                <w:lang w:val="es-DO" w:eastAsia="es-DO"/>
              </w:rPr>
              <w:t>Proyecto de consultoría para el fortalecimiento del Centro de Desarrollo de las Empresas Familiares (CDEF) de la Asociación de Industrias de la Región Norte (AIREN)</w:t>
            </w:r>
          </w:p>
        </w:tc>
        <w:tc>
          <w:tcPr>
            <w:tcW w:w="1377" w:type="pct"/>
            <w:shd w:val="clear" w:color="auto" w:fill="auto"/>
            <w:vAlign w:val="center"/>
            <w:hideMark/>
          </w:tcPr>
          <w:p w14:paraId="79817400" w14:textId="77777777" w:rsidR="00A61788" w:rsidRPr="007715C5" w:rsidRDefault="00A61788" w:rsidP="00474343">
            <w:pPr>
              <w:spacing w:after="0" w:line="360" w:lineRule="auto"/>
              <w:rPr>
                <w:color w:val="747171"/>
                <w:lang w:val="es-DO" w:eastAsia="es-DO"/>
              </w:rPr>
            </w:pPr>
            <w:r w:rsidRPr="007715C5">
              <w:rPr>
                <w:color w:val="747171"/>
                <w:lang w:val="es-DO" w:eastAsia="es-DO"/>
              </w:rPr>
              <w:t>Consultorías de estudios y PEI 2023-2026 realizadas</w:t>
            </w:r>
          </w:p>
        </w:tc>
        <w:tc>
          <w:tcPr>
            <w:tcW w:w="906" w:type="pct"/>
            <w:shd w:val="clear" w:color="auto" w:fill="auto"/>
            <w:vAlign w:val="center"/>
            <w:hideMark/>
          </w:tcPr>
          <w:p w14:paraId="764C2AD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43" w:type="pct"/>
            <w:shd w:val="clear" w:color="auto" w:fill="auto"/>
            <w:vAlign w:val="center"/>
            <w:hideMark/>
          </w:tcPr>
          <w:p w14:paraId="6315850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vAlign w:val="center"/>
            <w:hideMark/>
          </w:tcPr>
          <w:p w14:paraId="4B9E2E0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3280A54D" w14:textId="77777777" w:rsidTr="00671F0E">
        <w:trPr>
          <w:trHeight w:val="20"/>
          <w:jc w:val="center"/>
        </w:trPr>
        <w:tc>
          <w:tcPr>
            <w:tcW w:w="1200" w:type="pct"/>
            <w:shd w:val="clear" w:color="auto" w:fill="auto"/>
            <w:vAlign w:val="center"/>
            <w:hideMark/>
          </w:tcPr>
          <w:p w14:paraId="13C012E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Sello "Hecho en República Dominicana" </w:t>
            </w:r>
          </w:p>
        </w:tc>
        <w:tc>
          <w:tcPr>
            <w:tcW w:w="1377" w:type="pct"/>
            <w:shd w:val="clear" w:color="auto" w:fill="auto"/>
            <w:vAlign w:val="center"/>
            <w:hideMark/>
          </w:tcPr>
          <w:p w14:paraId="4AA13C0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Licencias otorgadas </w:t>
            </w:r>
          </w:p>
        </w:tc>
        <w:tc>
          <w:tcPr>
            <w:tcW w:w="906" w:type="pct"/>
            <w:shd w:val="clear" w:color="auto" w:fill="auto"/>
            <w:vAlign w:val="center"/>
            <w:hideMark/>
          </w:tcPr>
          <w:p w14:paraId="2688767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40</w:t>
            </w:r>
          </w:p>
        </w:tc>
        <w:tc>
          <w:tcPr>
            <w:tcW w:w="743" w:type="pct"/>
            <w:shd w:val="clear" w:color="auto" w:fill="auto"/>
            <w:vAlign w:val="center"/>
            <w:hideMark/>
          </w:tcPr>
          <w:p w14:paraId="5C3492B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42</w:t>
            </w:r>
          </w:p>
        </w:tc>
        <w:tc>
          <w:tcPr>
            <w:tcW w:w="774" w:type="pct"/>
            <w:shd w:val="clear" w:color="auto" w:fill="auto"/>
            <w:vAlign w:val="center"/>
            <w:hideMark/>
          </w:tcPr>
          <w:p w14:paraId="67EE0D4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5F9EA233" w14:textId="77777777" w:rsidTr="00671F0E">
        <w:trPr>
          <w:trHeight w:val="20"/>
          <w:jc w:val="center"/>
        </w:trPr>
        <w:tc>
          <w:tcPr>
            <w:tcW w:w="1200" w:type="pct"/>
            <w:shd w:val="clear" w:color="auto" w:fill="auto"/>
            <w:vAlign w:val="center"/>
            <w:hideMark/>
          </w:tcPr>
          <w:p w14:paraId="0C52578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Herramienta de evaluación de las Buenas Prácticas </w:t>
            </w:r>
            <w:r w:rsidRPr="007715C5">
              <w:rPr>
                <w:color w:val="747171"/>
                <w:lang w:val="es-DO" w:eastAsia="es-DO"/>
              </w:rPr>
              <w:lastRenderedPageBreak/>
              <w:t xml:space="preserve">de Manufactura (BPM-test)  </w:t>
            </w:r>
          </w:p>
        </w:tc>
        <w:tc>
          <w:tcPr>
            <w:tcW w:w="1377" w:type="pct"/>
            <w:shd w:val="clear" w:color="auto" w:fill="auto"/>
            <w:vAlign w:val="center"/>
            <w:hideMark/>
          </w:tcPr>
          <w:p w14:paraId="4DF3FC94"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Diseño de la herramienta</w:t>
            </w:r>
          </w:p>
        </w:tc>
        <w:tc>
          <w:tcPr>
            <w:tcW w:w="906" w:type="pct"/>
            <w:shd w:val="clear" w:color="auto" w:fill="auto"/>
            <w:vAlign w:val="center"/>
            <w:hideMark/>
          </w:tcPr>
          <w:p w14:paraId="242D984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0436AAF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vAlign w:val="center"/>
            <w:hideMark/>
          </w:tcPr>
          <w:p w14:paraId="404985C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627F4D6" w14:textId="77777777" w:rsidTr="00671F0E">
        <w:trPr>
          <w:trHeight w:val="20"/>
          <w:jc w:val="center"/>
        </w:trPr>
        <w:tc>
          <w:tcPr>
            <w:tcW w:w="1200" w:type="pct"/>
            <w:shd w:val="clear" w:color="auto" w:fill="auto"/>
            <w:vAlign w:val="center"/>
            <w:hideMark/>
          </w:tcPr>
          <w:p w14:paraId="63C1561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9.1.2 Certificación de revisión de planos de locales industriales </w:t>
            </w:r>
          </w:p>
        </w:tc>
        <w:tc>
          <w:tcPr>
            <w:tcW w:w="1377" w:type="pct"/>
            <w:shd w:val="clear" w:color="auto" w:fill="auto"/>
            <w:vAlign w:val="center"/>
            <w:hideMark/>
          </w:tcPr>
          <w:p w14:paraId="0B11A3B4" w14:textId="77777777" w:rsidR="00A61788" w:rsidRPr="007715C5" w:rsidRDefault="00A61788" w:rsidP="00474343">
            <w:pPr>
              <w:spacing w:after="0" w:line="360" w:lineRule="auto"/>
              <w:rPr>
                <w:color w:val="747171"/>
                <w:lang w:val="es-DO" w:eastAsia="es-DO"/>
              </w:rPr>
            </w:pPr>
            <w:r w:rsidRPr="007715C5">
              <w:rPr>
                <w:color w:val="747171"/>
                <w:lang w:val="es-DO" w:eastAsia="es-DO"/>
              </w:rPr>
              <w:t>% de certificaciones emitidas en función de la demanda y el cumplimiento de las normativas</w:t>
            </w:r>
          </w:p>
        </w:tc>
        <w:tc>
          <w:tcPr>
            <w:tcW w:w="906" w:type="pct"/>
            <w:shd w:val="clear" w:color="auto" w:fill="auto"/>
            <w:vAlign w:val="center"/>
            <w:hideMark/>
          </w:tcPr>
          <w:p w14:paraId="3EC1EBF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3085FF5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vAlign w:val="center"/>
            <w:hideMark/>
          </w:tcPr>
          <w:p w14:paraId="1FA2085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31DAAB7F" w14:textId="77777777" w:rsidTr="00671F0E">
        <w:trPr>
          <w:trHeight w:val="20"/>
          <w:jc w:val="center"/>
        </w:trPr>
        <w:tc>
          <w:tcPr>
            <w:tcW w:w="1200" w:type="pct"/>
            <w:shd w:val="clear" w:color="auto" w:fill="auto"/>
            <w:vAlign w:val="center"/>
            <w:hideMark/>
          </w:tcPr>
          <w:p w14:paraId="65E884CA" w14:textId="77777777" w:rsidR="00A61788" w:rsidRPr="007715C5" w:rsidRDefault="00A61788" w:rsidP="00474343">
            <w:pPr>
              <w:spacing w:after="0" w:line="360" w:lineRule="auto"/>
              <w:rPr>
                <w:color w:val="747171"/>
                <w:lang w:val="es-DO" w:eastAsia="es-DO"/>
              </w:rPr>
            </w:pPr>
            <w:r w:rsidRPr="007715C5">
              <w:rPr>
                <w:color w:val="747171"/>
                <w:lang w:val="es-DO" w:eastAsia="es-DO"/>
              </w:rPr>
              <w:t>9.2.1 Estrategia de transformación digital para el sector manufacturero local</w:t>
            </w:r>
          </w:p>
        </w:tc>
        <w:tc>
          <w:tcPr>
            <w:tcW w:w="1377" w:type="pct"/>
            <w:shd w:val="clear" w:color="auto" w:fill="auto"/>
            <w:vAlign w:val="center"/>
            <w:hideMark/>
          </w:tcPr>
          <w:p w14:paraId="243B2B6D" w14:textId="77777777" w:rsidR="00A61788" w:rsidRPr="007715C5" w:rsidRDefault="00A61788" w:rsidP="00474343">
            <w:pPr>
              <w:spacing w:after="0" w:line="360" w:lineRule="auto"/>
              <w:rPr>
                <w:color w:val="747171"/>
                <w:lang w:val="es-DO" w:eastAsia="es-DO"/>
              </w:rPr>
            </w:pPr>
            <w:r w:rsidRPr="007715C5">
              <w:rPr>
                <w:color w:val="747171"/>
                <w:lang w:val="es-DO" w:eastAsia="es-DO"/>
              </w:rPr>
              <w:t>Plan de transformación digital para el sector manufacturero local</w:t>
            </w:r>
          </w:p>
        </w:tc>
        <w:tc>
          <w:tcPr>
            <w:tcW w:w="906" w:type="pct"/>
            <w:shd w:val="clear" w:color="auto" w:fill="auto"/>
            <w:vAlign w:val="center"/>
            <w:hideMark/>
          </w:tcPr>
          <w:p w14:paraId="0CFDB99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7CC6544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vAlign w:val="center"/>
            <w:hideMark/>
          </w:tcPr>
          <w:p w14:paraId="5F9D553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65D36C5B" w14:textId="77777777" w:rsidTr="00671F0E">
        <w:trPr>
          <w:trHeight w:val="20"/>
          <w:jc w:val="center"/>
        </w:trPr>
        <w:tc>
          <w:tcPr>
            <w:tcW w:w="1200" w:type="pct"/>
            <w:shd w:val="clear" w:color="auto" w:fill="auto"/>
            <w:vAlign w:val="center"/>
            <w:hideMark/>
          </w:tcPr>
          <w:p w14:paraId="2CF1E76D" w14:textId="77777777" w:rsidR="00A61788" w:rsidRPr="007715C5" w:rsidRDefault="00A61788" w:rsidP="00474343">
            <w:pPr>
              <w:spacing w:after="0" w:line="360" w:lineRule="auto"/>
              <w:rPr>
                <w:color w:val="747171"/>
                <w:lang w:val="es-DO" w:eastAsia="es-DO"/>
              </w:rPr>
            </w:pPr>
            <w:r w:rsidRPr="007715C5">
              <w:rPr>
                <w:color w:val="747171"/>
                <w:lang w:val="es-DO" w:eastAsia="es-DO"/>
              </w:rPr>
              <w:t>9.2.2 Servicio de Autodiagnóstico Digital Avanzado (HADA-RD)</w:t>
            </w:r>
          </w:p>
        </w:tc>
        <w:tc>
          <w:tcPr>
            <w:tcW w:w="1377" w:type="pct"/>
            <w:shd w:val="clear" w:color="auto" w:fill="auto"/>
            <w:vAlign w:val="center"/>
            <w:hideMark/>
          </w:tcPr>
          <w:p w14:paraId="57481497" w14:textId="77777777" w:rsidR="00A61788" w:rsidRPr="007715C5" w:rsidRDefault="00A61788" w:rsidP="00474343">
            <w:pPr>
              <w:spacing w:after="0" w:line="360" w:lineRule="auto"/>
              <w:rPr>
                <w:color w:val="747171"/>
                <w:lang w:val="es-DO" w:eastAsia="es-DO"/>
              </w:rPr>
            </w:pPr>
            <w:r w:rsidRPr="007715C5">
              <w:rPr>
                <w:color w:val="747171"/>
                <w:lang w:val="es-DO" w:eastAsia="es-DO"/>
              </w:rPr>
              <w:t>Industrias auto diagnosticadas</w:t>
            </w:r>
          </w:p>
        </w:tc>
        <w:tc>
          <w:tcPr>
            <w:tcW w:w="906" w:type="pct"/>
            <w:shd w:val="clear" w:color="auto" w:fill="auto"/>
            <w:vAlign w:val="center"/>
            <w:hideMark/>
          </w:tcPr>
          <w:p w14:paraId="034AD67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40</w:t>
            </w:r>
          </w:p>
        </w:tc>
        <w:tc>
          <w:tcPr>
            <w:tcW w:w="743" w:type="pct"/>
            <w:shd w:val="clear" w:color="auto" w:fill="auto"/>
            <w:vAlign w:val="center"/>
            <w:hideMark/>
          </w:tcPr>
          <w:p w14:paraId="6911BB5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20</w:t>
            </w:r>
          </w:p>
        </w:tc>
        <w:tc>
          <w:tcPr>
            <w:tcW w:w="774" w:type="pct"/>
            <w:shd w:val="clear" w:color="auto" w:fill="auto"/>
            <w:vAlign w:val="center"/>
            <w:hideMark/>
          </w:tcPr>
          <w:p w14:paraId="684CCFF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0D5D894E" w14:textId="77777777" w:rsidTr="00671F0E">
        <w:trPr>
          <w:trHeight w:val="20"/>
          <w:jc w:val="center"/>
        </w:trPr>
        <w:tc>
          <w:tcPr>
            <w:tcW w:w="1200" w:type="pct"/>
            <w:shd w:val="clear" w:color="auto" w:fill="auto"/>
            <w:vAlign w:val="center"/>
            <w:hideMark/>
          </w:tcPr>
          <w:p w14:paraId="7AF0C449" w14:textId="77777777" w:rsidR="00A61788" w:rsidRPr="007715C5" w:rsidRDefault="00A61788" w:rsidP="00474343">
            <w:pPr>
              <w:spacing w:after="0" w:line="360" w:lineRule="auto"/>
              <w:rPr>
                <w:color w:val="747171"/>
                <w:lang w:val="es-DO" w:eastAsia="es-DO"/>
              </w:rPr>
            </w:pPr>
            <w:r w:rsidRPr="007715C5">
              <w:rPr>
                <w:color w:val="747171"/>
                <w:lang w:val="es-DO" w:eastAsia="es-DO"/>
              </w:rPr>
              <w:t>9.2.3 Programa de asistencia técnica en transformación digital</w:t>
            </w:r>
          </w:p>
        </w:tc>
        <w:tc>
          <w:tcPr>
            <w:tcW w:w="1377" w:type="pct"/>
            <w:shd w:val="clear" w:color="auto" w:fill="auto"/>
            <w:vAlign w:val="center"/>
            <w:hideMark/>
          </w:tcPr>
          <w:p w14:paraId="01A70D93" w14:textId="77777777" w:rsidR="00A61788" w:rsidRPr="007715C5" w:rsidRDefault="00A61788" w:rsidP="00474343">
            <w:pPr>
              <w:spacing w:after="0" w:line="360" w:lineRule="auto"/>
              <w:rPr>
                <w:color w:val="747171"/>
                <w:lang w:val="es-DO" w:eastAsia="es-DO"/>
              </w:rPr>
            </w:pPr>
            <w:r w:rsidRPr="007715C5">
              <w:rPr>
                <w:color w:val="747171"/>
                <w:lang w:val="es-DO" w:eastAsia="es-DO"/>
              </w:rPr>
              <w:t>Industrias asistidas/acompañadas</w:t>
            </w:r>
          </w:p>
        </w:tc>
        <w:tc>
          <w:tcPr>
            <w:tcW w:w="906" w:type="pct"/>
            <w:shd w:val="clear" w:color="auto" w:fill="auto"/>
            <w:vAlign w:val="center"/>
            <w:hideMark/>
          </w:tcPr>
          <w:p w14:paraId="00C066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43" w:type="pct"/>
            <w:shd w:val="clear" w:color="auto" w:fill="auto"/>
            <w:vAlign w:val="center"/>
            <w:hideMark/>
          </w:tcPr>
          <w:p w14:paraId="703BE6A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74" w:type="pct"/>
            <w:shd w:val="clear" w:color="auto" w:fill="auto"/>
            <w:vAlign w:val="center"/>
            <w:hideMark/>
          </w:tcPr>
          <w:p w14:paraId="450C8BD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1B304020" w14:textId="77777777" w:rsidTr="00671F0E">
        <w:trPr>
          <w:trHeight w:val="20"/>
          <w:jc w:val="center"/>
        </w:trPr>
        <w:tc>
          <w:tcPr>
            <w:tcW w:w="1200" w:type="pct"/>
            <w:vMerge w:val="restart"/>
            <w:shd w:val="clear" w:color="auto" w:fill="auto"/>
            <w:vAlign w:val="center"/>
            <w:hideMark/>
          </w:tcPr>
          <w:p w14:paraId="586932C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9.4.1 Asistencia técnica a las industrias para la mejora de los </w:t>
            </w:r>
            <w:r w:rsidRPr="007715C5">
              <w:rPr>
                <w:color w:val="747171"/>
                <w:lang w:val="es-DO" w:eastAsia="es-DO"/>
              </w:rPr>
              <w:lastRenderedPageBreak/>
              <w:t>procesos productivos</w:t>
            </w:r>
          </w:p>
        </w:tc>
        <w:tc>
          <w:tcPr>
            <w:tcW w:w="1377" w:type="pct"/>
            <w:shd w:val="clear" w:color="auto" w:fill="auto"/>
            <w:vAlign w:val="center"/>
            <w:hideMark/>
          </w:tcPr>
          <w:p w14:paraId="56CDD408"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Industrias asistidas/acompañadas</w:t>
            </w:r>
          </w:p>
        </w:tc>
        <w:tc>
          <w:tcPr>
            <w:tcW w:w="906" w:type="pct"/>
            <w:shd w:val="clear" w:color="auto" w:fill="auto"/>
            <w:vAlign w:val="center"/>
            <w:hideMark/>
          </w:tcPr>
          <w:p w14:paraId="314C2BA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43" w:type="pct"/>
            <w:shd w:val="clear" w:color="auto" w:fill="auto"/>
            <w:vAlign w:val="center"/>
            <w:hideMark/>
          </w:tcPr>
          <w:p w14:paraId="523332A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24</w:t>
            </w:r>
          </w:p>
        </w:tc>
        <w:tc>
          <w:tcPr>
            <w:tcW w:w="774" w:type="pct"/>
            <w:vMerge w:val="restart"/>
            <w:shd w:val="clear" w:color="auto" w:fill="auto"/>
            <w:vAlign w:val="center"/>
            <w:hideMark/>
          </w:tcPr>
          <w:p w14:paraId="112A349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01E4A89D" w14:textId="77777777" w:rsidTr="00671F0E">
        <w:trPr>
          <w:trHeight w:val="20"/>
          <w:jc w:val="center"/>
        </w:trPr>
        <w:tc>
          <w:tcPr>
            <w:tcW w:w="1200" w:type="pct"/>
            <w:vMerge/>
            <w:shd w:val="clear" w:color="auto" w:fill="auto"/>
            <w:vAlign w:val="center"/>
            <w:hideMark/>
          </w:tcPr>
          <w:p w14:paraId="2518D91A"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54D8D3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Convocatorias realizadas del </w:t>
            </w:r>
            <w:r w:rsidRPr="007715C5">
              <w:rPr>
                <w:color w:val="747171"/>
                <w:lang w:val="es-DO" w:eastAsia="es-DO"/>
              </w:rPr>
              <w:lastRenderedPageBreak/>
              <w:t>programa Universidad + Industrias</w:t>
            </w:r>
          </w:p>
        </w:tc>
        <w:tc>
          <w:tcPr>
            <w:tcW w:w="906" w:type="pct"/>
            <w:shd w:val="clear" w:color="auto" w:fill="auto"/>
            <w:vAlign w:val="center"/>
            <w:hideMark/>
          </w:tcPr>
          <w:p w14:paraId="4B30525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4</w:t>
            </w:r>
          </w:p>
        </w:tc>
        <w:tc>
          <w:tcPr>
            <w:tcW w:w="743" w:type="pct"/>
            <w:shd w:val="clear" w:color="auto" w:fill="auto"/>
            <w:vAlign w:val="center"/>
            <w:hideMark/>
          </w:tcPr>
          <w:p w14:paraId="17D3FD7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shd w:val="clear" w:color="auto" w:fill="auto"/>
            <w:vAlign w:val="center"/>
            <w:hideMark/>
          </w:tcPr>
          <w:p w14:paraId="3AAFB5F7" w14:textId="77777777" w:rsidR="00A61788" w:rsidRPr="007715C5" w:rsidRDefault="00A61788" w:rsidP="00474343">
            <w:pPr>
              <w:spacing w:after="0" w:line="360" w:lineRule="auto"/>
              <w:jc w:val="center"/>
              <w:rPr>
                <w:color w:val="747171"/>
                <w:lang w:val="es-DO" w:eastAsia="es-DO"/>
              </w:rPr>
            </w:pPr>
          </w:p>
        </w:tc>
      </w:tr>
      <w:tr w:rsidR="00C6272B" w:rsidRPr="007715C5" w14:paraId="257E5158" w14:textId="77777777" w:rsidTr="00671F0E">
        <w:trPr>
          <w:trHeight w:val="20"/>
          <w:jc w:val="center"/>
        </w:trPr>
        <w:tc>
          <w:tcPr>
            <w:tcW w:w="1200" w:type="pct"/>
            <w:shd w:val="clear" w:color="auto" w:fill="auto"/>
            <w:vAlign w:val="center"/>
            <w:hideMark/>
          </w:tcPr>
          <w:p w14:paraId="3C254762" w14:textId="77777777" w:rsidR="00A61788" w:rsidRPr="007715C5" w:rsidRDefault="00A61788" w:rsidP="00474343">
            <w:pPr>
              <w:spacing w:after="0" w:line="360" w:lineRule="auto"/>
              <w:rPr>
                <w:color w:val="747171"/>
                <w:lang w:val="es-DO" w:eastAsia="es-DO"/>
              </w:rPr>
            </w:pPr>
            <w:r w:rsidRPr="007715C5">
              <w:rPr>
                <w:color w:val="747171"/>
                <w:lang w:val="es-DO" w:eastAsia="es-DO"/>
              </w:rPr>
              <w:t>9.5.4 Actualización del Directorio Manufacturero Local</w:t>
            </w:r>
          </w:p>
        </w:tc>
        <w:tc>
          <w:tcPr>
            <w:tcW w:w="1377" w:type="pct"/>
            <w:shd w:val="clear" w:color="auto" w:fill="auto"/>
            <w:vAlign w:val="center"/>
            <w:hideMark/>
          </w:tcPr>
          <w:p w14:paraId="7D3044DB" w14:textId="77777777" w:rsidR="00A61788" w:rsidRPr="007715C5" w:rsidRDefault="00A61788" w:rsidP="00474343">
            <w:pPr>
              <w:spacing w:after="0" w:line="360" w:lineRule="auto"/>
              <w:rPr>
                <w:color w:val="747171"/>
                <w:lang w:val="es-DO" w:eastAsia="es-DO"/>
              </w:rPr>
            </w:pPr>
            <w:r w:rsidRPr="007715C5">
              <w:rPr>
                <w:color w:val="747171"/>
                <w:lang w:val="es-DO" w:eastAsia="es-DO"/>
              </w:rPr>
              <w:t>Actualización de los nuevos registros del DML</w:t>
            </w:r>
          </w:p>
        </w:tc>
        <w:tc>
          <w:tcPr>
            <w:tcW w:w="906" w:type="pct"/>
            <w:shd w:val="clear" w:color="auto" w:fill="auto"/>
            <w:vAlign w:val="center"/>
            <w:hideMark/>
          </w:tcPr>
          <w:p w14:paraId="3FCE76A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6EA9B5B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shd w:val="clear" w:color="auto" w:fill="auto"/>
            <w:vAlign w:val="center"/>
            <w:hideMark/>
          </w:tcPr>
          <w:p w14:paraId="7FACDBE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C3547DB" w14:textId="77777777" w:rsidTr="00671F0E">
        <w:trPr>
          <w:trHeight w:val="20"/>
          <w:jc w:val="center"/>
        </w:trPr>
        <w:tc>
          <w:tcPr>
            <w:tcW w:w="1200" w:type="pct"/>
            <w:shd w:val="clear" w:color="auto" w:fill="auto"/>
            <w:vAlign w:val="center"/>
            <w:hideMark/>
          </w:tcPr>
          <w:p w14:paraId="7A0357A2" w14:textId="77777777" w:rsidR="00A61788" w:rsidRPr="007715C5" w:rsidRDefault="00A61788" w:rsidP="00474343">
            <w:pPr>
              <w:spacing w:after="0" w:line="360" w:lineRule="auto"/>
              <w:rPr>
                <w:color w:val="747171"/>
                <w:lang w:val="es-DO" w:eastAsia="es-DO"/>
              </w:rPr>
            </w:pPr>
            <w:r w:rsidRPr="007715C5">
              <w:rPr>
                <w:color w:val="747171"/>
                <w:lang w:val="es-DO" w:eastAsia="es-DO"/>
              </w:rPr>
              <w:t>9.6.2 Programa especializado de capacitación dirigido al sector industrial</w:t>
            </w:r>
          </w:p>
        </w:tc>
        <w:tc>
          <w:tcPr>
            <w:tcW w:w="1377" w:type="pct"/>
            <w:shd w:val="clear" w:color="auto" w:fill="auto"/>
            <w:vAlign w:val="center"/>
            <w:hideMark/>
          </w:tcPr>
          <w:p w14:paraId="6D45EAAB"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capacitadas en temas especializados de gestión, mejoras de procesos industriales, y calidad</w:t>
            </w:r>
          </w:p>
        </w:tc>
        <w:tc>
          <w:tcPr>
            <w:tcW w:w="906" w:type="pct"/>
            <w:shd w:val="clear" w:color="auto" w:fill="auto"/>
            <w:vAlign w:val="center"/>
            <w:hideMark/>
          </w:tcPr>
          <w:p w14:paraId="2E48960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120</w:t>
            </w:r>
          </w:p>
        </w:tc>
        <w:tc>
          <w:tcPr>
            <w:tcW w:w="743" w:type="pct"/>
            <w:shd w:val="clear" w:color="auto" w:fill="auto"/>
            <w:vAlign w:val="center"/>
            <w:hideMark/>
          </w:tcPr>
          <w:p w14:paraId="31B0B11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120</w:t>
            </w:r>
          </w:p>
        </w:tc>
        <w:tc>
          <w:tcPr>
            <w:tcW w:w="774" w:type="pct"/>
            <w:shd w:val="clear" w:color="auto" w:fill="auto"/>
            <w:vAlign w:val="center"/>
            <w:hideMark/>
          </w:tcPr>
          <w:p w14:paraId="628750D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3A55C709" w14:textId="77777777" w:rsidTr="00671F0E">
        <w:trPr>
          <w:trHeight w:val="20"/>
          <w:jc w:val="center"/>
        </w:trPr>
        <w:tc>
          <w:tcPr>
            <w:tcW w:w="1200" w:type="pct"/>
            <w:shd w:val="clear" w:color="auto" w:fill="auto"/>
            <w:vAlign w:val="center"/>
            <w:hideMark/>
          </w:tcPr>
          <w:p w14:paraId="23129126" w14:textId="77777777" w:rsidR="00A61788" w:rsidRPr="007715C5" w:rsidRDefault="00A61788" w:rsidP="00474343">
            <w:pPr>
              <w:spacing w:after="0" w:line="360" w:lineRule="auto"/>
              <w:rPr>
                <w:color w:val="747171"/>
                <w:lang w:val="es-DO" w:eastAsia="es-DO"/>
              </w:rPr>
            </w:pPr>
            <w:r w:rsidRPr="007715C5">
              <w:rPr>
                <w:color w:val="747171"/>
                <w:lang w:val="es-DO" w:eastAsia="es-DO"/>
              </w:rPr>
              <w:t>9.6.4 Colaboración intersectorial para la implementación de la plataforma electrónica de comercialización de residuos</w:t>
            </w:r>
          </w:p>
        </w:tc>
        <w:tc>
          <w:tcPr>
            <w:tcW w:w="1377" w:type="pct"/>
            <w:shd w:val="clear" w:color="auto" w:fill="auto"/>
            <w:vAlign w:val="center"/>
            <w:hideMark/>
          </w:tcPr>
          <w:p w14:paraId="1A572A8F" w14:textId="77777777" w:rsidR="00A61788" w:rsidRPr="007715C5" w:rsidRDefault="00A61788" w:rsidP="00474343">
            <w:pPr>
              <w:spacing w:after="0" w:line="360" w:lineRule="auto"/>
              <w:rPr>
                <w:color w:val="747171"/>
                <w:lang w:val="es-DO" w:eastAsia="es-DO"/>
              </w:rPr>
            </w:pPr>
            <w:r w:rsidRPr="007715C5">
              <w:rPr>
                <w:color w:val="747171"/>
                <w:lang w:val="es-DO" w:eastAsia="es-DO"/>
              </w:rPr>
              <w:t>Estrategias identificadas</w:t>
            </w:r>
          </w:p>
        </w:tc>
        <w:tc>
          <w:tcPr>
            <w:tcW w:w="906" w:type="pct"/>
            <w:shd w:val="clear" w:color="auto" w:fill="auto"/>
            <w:vAlign w:val="center"/>
            <w:hideMark/>
          </w:tcPr>
          <w:p w14:paraId="1D087BE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698713F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vAlign w:val="center"/>
            <w:hideMark/>
          </w:tcPr>
          <w:p w14:paraId="7E1658B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08D70B45" w14:textId="77777777" w:rsidTr="00671F0E">
        <w:trPr>
          <w:trHeight w:val="20"/>
          <w:jc w:val="center"/>
        </w:trPr>
        <w:tc>
          <w:tcPr>
            <w:tcW w:w="1200" w:type="pct"/>
            <w:shd w:val="clear" w:color="auto" w:fill="auto"/>
            <w:vAlign w:val="center"/>
            <w:hideMark/>
          </w:tcPr>
          <w:p w14:paraId="07C16F6D" w14:textId="77777777" w:rsidR="00A61788" w:rsidRPr="007715C5" w:rsidRDefault="00A61788" w:rsidP="00474343">
            <w:pPr>
              <w:spacing w:after="0" w:line="360" w:lineRule="auto"/>
              <w:rPr>
                <w:color w:val="747171"/>
                <w:lang w:val="es-DO" w:eastAsia="es-DO"/>
              </w:rPr>
            </w:pPr>
            <w:r w:rsidRPr="007715C5">
              <w:rPr>
                <w:color w:val="747171"/>
                <w:lang w:val="es-DO" w:eastAsia="es-DO"/>
              </w:rPr>
              <w:t>9.6.6 Proyecto de eficiencia energética</w:t>
            </w:r>
          </w:p>
        </w:tc>
        <w:tc>
          <w:tcPr>
            <w:tcW w:w="1377" w:type="pct"/>
            <w:shd w:val="clear" w:color="auto" w:fill="auto"/>
            <w:vAlign w:val="center"/>
            <w:hideMark/>
          </w:tcPr>
          <w:p w14:paraId="22DC6332" w14:textId="77777777" w:rsidR="00A61788" w:rsidRPr="007715C5" w:rsidRDefault="00A61788" w:rsidP="00474343">
            <w:pPr>
              <w:spacing w:after="0" w:line="360" w:lineRule="auto"/>
              <w:rPr>
                <w:color w:val="747171"/>
                <w:lang w:val="es-DO" w:eastAsia="es-DO"/>
              </w:rPr>
            </w:pPr>
            <w:r w:rsidRPr="007715C5">
              <w:rPr>
                <w:color w:val="747171"/>
                <w:lang w:val="es-DO" w:eastAsia="es-DO"/>
              </w:rPr>
              <w:t>Proyecto diseñado</w:t>
            </w:r>
          </w:p>
        </w:tc>
        <w:tc>
          <w:tcPr>
            <w:tcW w:w="906" w:type="pct"/>
            <w:shd w:val="clear" w:color="auto" w:fill="auto"/>
            <w:vAlign w:val="center"/>
            <w:hideMark/>
          </w:tcPr>
          <w:p w14:paraId="7BD62A4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62212A6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vAlign w:val="center"/>
            <w:hideMark/>
          </w:tcPr>
          <w:p w14:paraId="2D64A33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20C11F37" w14:textId="77777777" w:rsidTr="00671F0E">
        <w:trPr>
          <w:trHeight w:val="1558"/>
          <w:jc w:val="center"/>
        </w:trPr>
        <w:tc>
          <w:tcPr>
            <w:tcW w:w="1200" w:type="pct"/>
            <w:shd w:val="clear" w:color="auto" w:fill="auto"/>
            <w:vAlign w:val="center"/>
            <w:hideMark/>
          </w:tcPr>
          <w:p w14:paraId="3CD7FAB5" w14:textId="77777777" w:rsidR="00A61788" w:rsidRPr="007715C5" w:rsidRDefault="00A61788" w:rsidP="00474343">
            <w:pPr>
              <w:spacing w:after="0" w:line="360" w:lineRule="auto"/>
              <w:rPr>
                <w:color w:val="747171"/>
                <w:lang w:val="es-DO" w:eastAsia="es-DO"/>
              </w:rPr>
            </w:pPr>
            <w:r w:rsidRPr="007715C5">
              <w:rPr>
                <w:color w:val="747171"/>
                <w:lang w:val="es-DO" w:eastAsia="es-DO"/>
              </w:rPr>
              <w:t>Proyecto Centro de Capacitación e Investigación del Plástico (CCIP)</w:t>
            </w:r>
          </w:p>
        </w:tc>
        <w:tc>
          <w:tcPr>
            <w:tcW w:w="1377" w:type="pct"/>
            <w:shd w:val="clear" w:color="auto" w:fill="auto"/>
            <w:vAlign w:val="center"/>
            <w:hideMark/>
          </w:tcPr>
          <w:p w14:paraId="44B9C4C6" w14:textId="77777777" w:rsidR="00A61788" w:rsidRPr="007715C5" w:rsidRDefault="00A61788" w:rsidP="00474343">
            <w:pPr>
              <w:spacing w:after="0" w:line="360" w:lineRule="auto"/>
              <w:rPr>
                <w:color w:val="747171"/>
                <w:lang w:val="es-DO" w:eastAsia="es-DO"/>
              </w:rPr>
            </w:pPr>
            <w:r w:rsidRPr="007715C5">
              <w:rPr>
                <w:color w:val="747171"/>
                <w:lang w:val="es-DO" w:eastAsia="es-DO"/>
              </w:rPr>
              <w:t>Documentos de ejecución elaborados</w:t>
            </w:r>
          </w:p>
        </w:tc>
        <w:tc>
          <w:tcPr>
            <w:tcW w:w="906" w:type="pct"/>
            <w:shd w:val="clear" w:color="auto" w:fill="auto"/>
            <w:noWrap/>
            <w:vAlign w:val="center"/>
            <w:hideMark/>
          </w:tcPr>
          <w:p w14:paraId="25BEC3A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w:t>
            </w:r>
          </w:p>
        </w:tc>
        <w:tc>
          <w:tcPr>
            <w:tcW w:w="743" w:type="pct"/>
            <w:shd w:val="clear" w:color="auto" w:fill="auto"/>
            <w:noWrap/>
            <w:vAlign w:val="center"/>
            <w:hideMark/>
          </w:tcPr>
          <w:p w14:paraId="2264FB2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74" w:type="pct"/>
            <w:shd w:val="clear" w:color="auto" w:fill="auto"/>
            <w:noWrap/>
            <w:vAlign w:val="center"/>
            <w:hideMark/>
          </w:tcPr>
          <w:p w14:paraId="1704731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67%</w:t>
            </w:r>
          </w:p>
        </w:tc>
      </w:tr>
      <w:tr w:rsidR="00C6272B" w:rsidRPr="007715C5" w14:paraId="725EDA82" w14:textId="77777777" w:rsidTr="00671F0E">
        <w:trPr>
          <w:trHeight w:val="20"/>
          <w:jc w:val="center"/>
        </w:trPr>
        <w:tc>
          <w:tcPr>
            <w:tcW w:w="1200" w:type="pct"/>
            <w:shd w:val="clear" w:color="auto" w:fill="auto"/>
            <w:vAlign w:val="center"/>
            <w:hideMark/>
          </w:tcPr>
          <w:p w14:paraId="2BD7483D"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9.8.2 Propuesta de diseño y esquemas de funcionamiento, para laboratorios de metrología y analíticos que den servicio acreditados a la industria</w:t>
            </w:r>
          </w:p>
        </w:tc>
        <w:tc>
          <w:tcPr>
            <w:tcW w:w="1377" w:type="pct"/>
            <w:shd w:val="clear" w:color="auto" w:fill="auto"/>
            <w:vAlign w:val="center"/>
            <w:hideMark/>
          </w:tcPr>
          <w:p w14:paraId="7CFB1C0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Propuesta de diseño y esquema de funcionamiento </w:t>
            </w:r>
          </w:p>
        </w:tc>
        <w:tc>
          <w:tcPr>
            <w:tcW w:w="906" w:type="pct"/>
            <w:shd w:val="clear" w:color="auto" w:fill="auto"/>
            <w:vAlign w:val="center"/>
            <w:hideMark/>
          </w:tcPr>
          <w:p w14:paraId="486F50D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717E5F7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vAlign w:val="center"/>
            <w:hideMark/>
          </w:tcPr>
          <w:p w14:paraId="18222E8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5CA9378E" w14:textId="77777777" w:rsidTr="00671F0E">
        <w:trPr>
          <w:trHeight w:val="20"/>
          <w:jc w:val="center"/>
        </w:trPr>
        <w:tc>
          <w:tcPr>
            <w:tcW w:w="1200" w:type="pct"/>
            <w:shd w:val="clear" w:color="auto" w:fill="auto"/>
            <w:vAlign w:val="center"/>
            <w:hideMark/>
          </w:tcPr>
          <w:p w14:paraId="3BF1B0A7" w14:textId="77777777" w:rsidR="00A61788" w:rsidRPr="007715C5" w:rsidRDefault="00A61788" w:rsidP="00474343">
            <w:pPr>
              <w:spacing w:after="0" w:line="360" w:lineRule="auto"/>
              <w:rPr>
                <w:color w:val="747171"/>
                <w:lang w:val="es-DO" w:eastAsia="es-DO"/>
              </w:rPr>
            </w:pPr>
            <w:r w:rsidRPr="007715C5">
              <w:rPr>
                <w:color w:val="747171"/>
                <w:lang w:val="es-DO" w:eastAsia="es-DO"/>
              </w:rPr>
              <w:t>9.9.1 Levantamiento diagnóstico de asistencias técnicas y capacitaciones requeridas por las industrias</w:t>
            </w:r>
          </w:p>
        </w:tc>
        <w:tc>
          <w:tcPr>
            <w:tcW w:w="1377" w:type="pct"/>
            <w:shd w:val="clear" w:color="auto" w:fill="auto"/>
            <w:vAlign w:val="center"/>
            <w:hideMark/>
          </w:tcPr>
          <w:p w14:paraId="4212C139" w14:textId="77777777" w:rsidR="00A61788" w:rsidRPr="007715C5" w:rsidRDefault="00A61788" w:rsidP="00474343">
            <w:pPr>
              <w:spacing w:after="0" w:line="360" w:lineRule="auto"/>
              <w:rPr>
                <w:color w:val="747171"/>
                <w:lang w:val="es-DO" w:eastAsia="es-DO"/>
              </w:rPr>
            </w:pPr>
            <w:r w:rsidRPr="007715C5">
              <w:rPr>
                <w:color w:val="747171"/>
                <w:lang w:val="es-DO" w:eastAsia="es-DO"/>
              </w:rPr>
              <w:t>Documento de levantamiento realizado</w:t>
            </w:r>
          </w:p>
        </w:tc>
        <w:tc>
          <w:tcPr>
            <w:tcW w:w="906" w:type="pct"/>
            <w:shd w:val="clear" w:color="auto" w:fill="auto"/>
            <w:vAlign w:val="center"/>
            <w:hideMark/>
          </w:tcPr>
          <w:p w14:paraId="648B774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556BDB3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vAlign w:val="center"/>
            <w:hideMark/>
          </w:tcPr>
          <w:p w14:paraId="25C6F4C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508B48E7" w14:textId="77777777" w:rsidTr="00671F0E">
        <w:trPr>
          <w:trHeight w:val="20"/>
          <w:jc w:val="center"/>
        </w:trPr>
        <w:tc>
          <w:tcPr>
            <w:tcW w:w="1200" w:type="pct"/>
            <w:vMerge w:val="restart"/>
            <w:shd w:val="clear" w:color="auto" w:fill="auto"/>
            <w:vAlign w:val="center"/>
            <w:hideMark/>
          </w:tcPr>
          <w:p w14:paraId="62C52471" w14:textId="77777777" w:rsidR="00A61788" w:rsidRPr="007715C5" w:rsidRDefault="00A61788" w:rsidP="00474343">
            <w:pPr>
              <w:spacing w:after="0" w:line="360" w:lineRule="auto"/>
              <w:rPr>
                <w:color w:val="747171"/>
                <w:lang w:val="es-DO" w:eastAsia="es-DO"/>
              </w:rPr>
            </w:pPr>
            <w:r w:rsidRPr="007715C5">
              <w:rPr>
                <w:color w:val="747171"/>
                <w:lang w:val="es-DO" w:eastAsia="es-DO"/>
              </w:rPr>
              <w:t>Servicio de Información sobre el sector industrial</w:t>
            </w:r>
          </w:p>
        </w:tc>
        <w:tc>
          <w:tcPr>
            <w:tcW w:w="1377" w:type="pct"/>
            <w:shd w:val="clear" w:color="auto" w:fill="auto"/>
            <w:vAlign w:val="center"/>
            <w:hideMark/>
          </w:tcPr>
          <w:p w14:paraId="4013E56F" w14:textId="77777777" w:rsidR="00A61788" w:rsidRPr="007715C5" w:rsidRDefault="00A61788" w:rsidP="00474343">
            <w:pPr>
              <w:spacing w:after="0" w:line="360" w:lineRule="auto"/>
              <w:rPr>
                <w:color w:val="747171"/>
                <w:lang w:val="es-DO" w:eastAsia="es-DO"/>
              </w:rPr>
            </w:pPr>
            <w:r w:rsidRPr="007715C5">
              <w:rPr>
                <w:color w:val="747171"/>
                <w:lang w:val="es-DO" w:eastAsia="es-DO"/>
              </w:rPr>
              <w:t>Estadísticas del sector de manufactura local actualizadas</w:t>
            </w:r>
          </w:p>
        </w:tc>
        <w:tc>
          <w:tcPr>
            <w:tcW w:w="906" w:type="pct"/>
            <w:shd w:val="clear" w:color="auto" w:fill="auto"/>
            <w:vAlign w:val="center"/>
            <w:hideMark/>
          </w:tcPr>
          <w:p w14:paraId="565599C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2CF8776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vMerge w:val="restart"/>
            <w:shd w:val="clear" w:color="auto" w:fill="auto"/>
            <w:vAlign w:val="center"/>
            <w:hideMark/>
          </w:tcPr>
          <w:p w14:paraId="530A632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86%</w:t>
            </w:r>
          </w:p>
        </w:tc>
      </w:tr>
      <w:tr w:rsidR="00C6272B" w:rsidRPr="007715C5" w14:paraId="17B2F30E" w14:textId="77777777" w:rsidTr="00671F0E">
        <w:trPr>
          <w:trHeight w:val="20"/>
          <w:jc w:val="center"/>
        </w:trPr>
        <w:tc>
          <w:tcPr>
            <w:tcW w:w="1200" w:type="pct"/>
            <w:vMerge/>
            <w:shd w:val="clear" w:color="auto" w:fill="auto"/>
            <w:vAlign w:val="center"/>
            <w:hideMark/>
          </w:tcPr>
          <w:p w14:paraId="0A78AF6C"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2EE6C1E" w14:textId="77777777" w:rsidR="00A61788" w:rsidRPr="007715C5" w:rsidRDefault="00A61788" w:rsidP="00474343">
            <w:pPr>
              <w:spacing w:after="0" w:line="360" w:lineRule="auto"/>
              <w:rPr>
                <w:color w:val="747171"/>
                <w:lang w:val="es-DO" w:eastAsia="es-DO"/>
              </w:rPr>
            </w:pPr>
            <w:r w:rsidRPr="007715C5">
              <w:rPr>
                <w:color w:val="747171"/>
                <w:lang w:val="es-DO" w:eastAsia="es-DO"/>
              </w:rPr>
              <w:t>Perfiles económicos sectoriales</w:t>
            </w:r>
          </w:p>
        </w:tc>
        <w:tc>
          <w:tcPr>
            <w:tcW w:w="906" w:type="pct"/>
            <w:shd w:val="clear" w:color="auto" w:fill="auto"/>
            <w:vAlign w:val="center"/>
            <w:hideMark/>
          </w:tcPr>
          <w:p w14:paraId="1FB6A95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3D8B64C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vMerge/>
            <w:shd w:val="clear" w:color="auto" w:fill="auto"/>
            <w:vAlign w:val="center"/>
            <w:hideMark/>
          </w:tcPr>
          <w:p w14:paraId="27A59E34" w14:textId="77777777" w:rsidR="00A61788" w:rsidRPr="007715C5" w:rsidRDefault="00A61788" w:rsidP="00474343">
            <w:pPr>
              <w:spacing w:after="0" w:line="360" w:lineRule="auto"/>
              <w:rPr>
                <w:color w:val="747171"/>
                <w:lang w:val="es-DO" w:eastAsia="es-DO"/>
              </w:rPr>
            </w:pPr>
          </w:p>
        </w:tc>
      </w:tr>
      <w:tr w:rsidR="00C6272B" w:rsidRPr="007715C5" w14:paraId="1E90D3B4" w14:textId="77777777" w:rsidTr="00671F0E">
        <w:trPr>
          <w:trHeight w:val="20"/>
          <w:jc w:val="center"/>
        </w:trPr>
        <w:tc>
          <w:tcPr>
            <w:tcW w:w="1200" w:type="pct"/>
            <w:vMerge/>
            <w:shd w:val="clear" w:color="auto" w:fill="auto"/>
            <w:vAlign w:val="center"/>
            <w:hideMark/>
          </w:tcPr>
          <w:p w14:paraId="47232279"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29EE5340" w14:textId="77777777" w:rsidR="00A61788" w:rsidRPr="007715C5" w:rsidRDefault="00A61788" w:rsidP="00474343">
            <w:pPr>
              <w:spacing w:after="0" w:line="360" w:lineRule="auto"/>
              <w:rPr>
                <w:color w:val="747171"/>
                <w:lang w:val="es-DO" w:eastAsia="es-DO"/>
              </w:rPr>
            </w:pPr>
            <w:r w:rsidRPr="007715C5">
              <w:rPr>
                <w:color w:val="747171"/>
                <w:lang w:val="es-DO" w:eastAsia="es-DO"/>
              </w:rPr>
              <w:t>Estudio Diagnóstico Económico de los Municipios de Haina y Nigua, del Distrito Industrial Haina-</w:t>
            </w:r>
            <w:r w:rsidRPr="007715C5">
              <w:rPr>
                <w:color w:val="747171"/>
                <w:lang w:val="es-DO" w:eastAsia="es-DO"/>
              </w:rPr>
              <w:lastRenderedPageBreak/>
              <w:t>Nigua y de sus MIPYMES</w:t>
            </w:r>
          </w:p>
        </w:tc>
        <w:tc>
          <w:tcPr>
            <w:tcW w:w="906" w:type="pct"/>
            <w:shd w:val="clear" w:color="auto" w:fill="auto"/>
            <w:vAlign w:val="center"/>
            <w:hideMark/>
          </w:tcPr>
          <w:p w14:paraId="36FC892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1</w:t>
            </w:r>
          </w:p>
        </w:tc>
        <w:tc>
          <w:tcPr>
            <w:tcW w:w="743" w:type="pct"/>
            <w:shd w:val="clear" w:color="auto" w:fill="auto"/>
            <w:vAlign w:val="center"/>
            <w:hideMark/>
          </w:tcPr>
          <w:p w14:paraId="112775C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31DDA1B1" w14:textId="77777777" w:rsidR="00A61788" w:rsidRPr="007715C5" w:rsidRDefault="00A61788" w:rsidP="00474343">
            <w:pPr>
              <w:spacing w:after="0" w:line="360" w:lineRule="auto"/>
              <w:rPr>
                <w:color w:val="747171"/>
                <w:lang w:val="es-DO" w:eastAsia="es-DO"/>
              </w:rPr>
            </w:pPr>
          </w:p>
        </w:tc>
      </w:tr>
      <w:tr w:rsidR="00C6272B" w:rsidRPr="007715C5" w14:paraId="5B262D2B" w14:textId="77777777" w:rsidTr="00671F0E">
        <w:trPr>
          <w:trHeight w:val="20"/>
          <w:jc w:val="center"/>
        </w:trPr>
        <w:tc>
          <w:tcPr>
            <w:tcW w:w="1200" w:type="pct"/>
            <w:vMerge/>
            <w:shd w:val="clear" w:color="auto" w:fill="auto"/>
            <w:vAlign w:val="center"/>
            <w:hideMark/>
          </w:tcPr>
          <w:p w14:paraId="3516500C"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409A3EB"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Plan Estratégico 2023-2027 para el Distrito Industrial Haina-Nigua </w:t>
            </w:r>
          </w:p>
        </w:tc>
        <w:tc>
          <w:tcPr>
            <w:tcW w:w="906" w:type="pct"/>
            <w:shd w:val="clear" w:color="auto" w:fill="auto"/>
            <w:vAlign w:val="center"/>
            <w:hideMark/>
          </w:tcPr>
          <w:p w14:paraId="70E233C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30E8549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5C023132" w14:textId="77777777" w:rsidR="00A61788" w:rsidRPr="007715C5" w:rsidRDefault="00A61788" w:rsidP="00474343">
            <w:pPr>
              <w:spacing w:after="0" w:line="360" w:lineRule="auto"/>
              <w:rPr>
                <w:color w:val="747171"/>
                <w:lang w:val="es-DO" w:eastAsia="es-DO"/>
              </w:rPr>
            </w:pPr>
          </w:p>
        </w:tc>
      </w:tr>
      <w:tr w:rsidR="00C6272B" w:rsidRPr="007715C5" w14:paraId="7DF84640" w14:textId="77777777" w:rsidTr="00671F0E">
        <w:trPr>
          <w:trHeight w:val="20"/>
          <w:jc w:val="center"/>
        </w:trPr>
        <w:tc>
          <w:tcPr>
            <w:tcW w:w="1200" w:type="pct"/>
            <w:vMerge/>
            <w:shd w:val="clear" w:color="auto" w:fill="auto"/>
            <w:vAlign w:val="center"/>
            <w:hideMark/>
          </w:tcPr>
          <w:p w14:paraId="629FBAF0"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24D36DBE" w14:textId="77777777" w:rsidR="00A61788" w:rsidRPr="007715C5" w:rsidRDefault="00A61788" w:rsidP="00474343">
            <w:pPr>
              <w:spacing w:after="0" w:line="360" w:lineRule="auto"/>
              <w:rPr>
                <w:color w:val="747171"/>
                <w:lang w:val="es-DO" w:eastAsia="es-DO"/>
              </w:rPr>
            </w:pPr>
            <w:r w:rsidRPr="007715C5">
              <w:rPr>
                <w:color w:val="747171"/>
                <w:lang w:val="es-DO" w:eastAsia="es-DO"/>
              </w:rPr>
              <w:t>Evaluación del diseño, la aplicación y los resultados del Decreto 31-22</w:t>
            </w:r>
          </w:p>
        </w:tc>
        <w:tc>
          <w:tcPr>
            <w:tcW w:w="906" w:type="pct"/>
            <w:shd w:val="clear" w:color="auto" w:fill="auto"/>
            <w:vAlign w:val="center"/>
            <w:hideMark/>
          </w:tcPr>
          <w:p w14:paraId="5E25E2B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6E779EB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7E116FBB" w14:textId="77777777" w:rsidR="00A61788" w:rsidRPr="007715C5" w:rsidRDefault="00A61788" w:rsidP="00474343">
            <w:pPr>
              <w:spacing w:after="0" w:line="360" w:lineRule="auto"/>
              <w:rPr>
                <w:color w:val="747171"/>
                <w:lang w:val="es-DO" w:eastAsia="es-DO"/>
              </w:rPr>
            </w:pPr>
          </w:p>
        </w:tc>
      </w:tr>
      <w:tr w:rsidR="00C6272B" w:rsidRPr="007715C5" w14:paraId="1B492005" w14:textId="77777777" w:rsidTr="00671F0E">
        <w:trPr>
          <w:trHeight w:val="20"/>
          <w:jc w:val="center"/>
        </w:trPr>
        <w:tc>
          <w:tcPr>
            <w:tcW w:w="1200" w:type="pct"/>
            <w:vMerge/>
            <w:shd w:val="clear" w:color="auto" w:fill="auto"/>
            <w:vAlign w:val="center"/>
            <w:hideMark/>
          </w:tcPr>
          <w:p w14:paraId="38AC060D"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A7103DA"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de la madurez digital de las industrias, según los resultados de HADA</w:t>
            </w:r>
          </w:p>
        </w:tc>
        <w:tc>
          <w:tcPr>
            <w:tcW w:w="906" w:type="pct"/>
            <w:shd w:val="clear" w:color="auto" w:fill="auto"/>
            <w:vAlign w:val="center"/>
            <w:hideMark/>
          </w:tcPr>
          <w:p w14:paraId="1CADA7F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4D10E26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1BC9798F" w14:textId="77777777" w:rsidR="00A61788" w:rsidRPr="007715C5" w:rsidRDefault="00A61788" w:rsidP="00474343">
            <w:pPr>
              <w:spacing w:after="0" w:line="360" w:lineRule="auto"/>
              <w:rPr>
                <w:color w:val="747171"/>
                <w:lang w:val="es-DO" w:eastAsia="es-DO"/>
              </w:rPr>
            </w:pPr>
          </w:p>
        </w:tc>
      </w:tr>
      <w:tr w:rsidR="00C6272B" w:rsidRPr="007715C5" w14:paraId="452FDCA9" w14:textId="77777777" w:rsidTr="00671F0E">
        <w:trPr>
          <w:trHeight w:val="20"/>
          <w:jc w:val="center"/>
        </w:trPr>
        <w:tc>
          <w:tcPr>
            <w:tcW w:w="1200" w:type="pct"/>
            <w:vMerge/>
            <w:shd w:val="clear" w:color="auto" w:fill="auto"/>
            <w:vAlign w:val="center"/>
            <w:hideMark/>
          </w:tcPr>
          <w:p w14:paraId="5F5E14B7"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74D9376" w14:textId="77777777" w:rsidR="00A61788" w:rsidRPr="007715C5" w:rsidRDefault="00A61788" w:rsidP="00474343">
            <w:pPr>
              <w:spacing w:after="0" w:line="360" w:lineRule="auto"/>
              <w:rPr>
                <w:color w:val="747171"/>
                <w:lang w:val="es-DO" w:eastAsia="es-DO"/>
              </w:rPr>
            </w:pPr>
            <w:r w:rsidRPr="007715C5">
              <w:rPr>
                <w:color w:val="747171"/>
                <w:lang w:val="es-DO" w:eastAsia="es-DO"/>
              </w:rPr>
              <w:t>Reporte de seguimiento de Coyuntura de la Manufactura Local</w:t>
            </w:r>
          </w:p>
        </w:tc>
        <w:tc>
          <w:tcPr>
            <w:tcW w:w="906" w:type="pct"/>
            <w:shd w:val="clear" w:color="auto" w:fill="auto"/>
            <w:vAlign w:val="center"/>
            <w:hideMark/>
          </w:tcPr>
          <w:p w14:paraId="361EEDA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5B9127E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vMerge/>
            <w:shd w:val="clear" w:color="auto" w:fill="auto"/>
            <w:vAlign w:val="center"/>
            <w:hideMark/>
          </w:tcPr>
          <w:p w14:paraId="6AB537F0" w14:textId="77777777" w:rsidR="00A61788" w:rsidRPr="007715C5" w:rsidRDefault="00A61788" w:rsidP="00474343">
            <w:pPr>
              <w:spacing w:after="0" w:line="360" w:lineRule="auto"/>
              <w:rPr>
                <w:color w:val="747171"/>
                <w:lang w:val="es-DO" w:eastAsia="es-DO"/>
              </w:rPr>
            </w:pPr>
          </w:p>
        </w:tc>
      </w:tr>
      <w:tr w:rsidR="00C6272B" w:rsidRPr="007715C5" w14:paraId="6F721AFF" w14:textId="77777777" w:rsidTr="00671F0E">
        <w:trPr>
          <w:trHeight w:val="20"/>
          <w:jc w:val="center"/>
        </w:trPr>
        <w:tc>
          <w:tcPr>
            <w:tcW w:w="1200" w:type="pct"/>
            <w:vMerge/>
            <w:shd w:val="clear" w:color="auto" w:fill="auto"/>
            <w:vAlign w:val="center"/>
            <w:hideMark/>
          </w:tcPr>
          <w:p w14:paraId="58311D81"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F45BD1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Estudios o reportes de la coyuntura industrial realizados </w:t>
            </w:r>
          </w:p>
        </w:tc>
        <w:tc>
          <w:tcPr>
            <w:tcW w:w="906" w:type="pct"/>
            <w:shd w:val="clear" w:color="auto" w:fill="auto"/>
            <w:vAlign w:val="center"/>
            <w:hideMark/>
          </w:tcPr>
          <w:p w14:paraId="61743CC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434B757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40E6C075" w14:textId="77777777" w:rsidR="00A61788" w:rsidRPr="007715C5" w:rsidRDefault="00A61788" w:rsidP="00474343">
            <w:pPr>
              <w:spacing w:after="0" w:line="360" w:lineRule="auto"/>
              <w:rPr>
                <w:color w:val="747171"/>
                <w:lang w:val="es-DO" w:eastAsia="es-DO"/>
              </w:rPr>
            </w:pPr>
          </w:p>
        </w:tc>
      </w:tr>
      <w:tr w:rsidR="00C6272B" w:rsidRPr="007715C5" w14:paraId="23A653B4" w14:textId="77777777" w:rsidTr="00671F0E">
        <w:trPr>
          <w:trHeight w:val="20"/>
          <w:jc w:val="center"/>
        </w:trPr>
        <w:tc>
          <w:tcPr>
            <w:tcW w:w="1200" w:type="pct"/>
            <w:vMerge/>
            <w:shd w:val="clear" w:color="auto" w:fill="auto"/>
            <w:vAlign w:val="center"/>
            <w:hideMark/>
          </w:tcPr>
          <w:p w14:paraId="0782A851"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A7FF2AF" w14:textId="77777777" w:rsidR="00A61788" w:rsidRPr="007715C5" w:rsidRDefault="00A61788" w:rsidP="00474343">
            <w:pPr>
              <w:spacing w:after="0" w:line="360" w:lineRule="auto"/>
              <w:rPr>
                <w:color w:val="747171"/>
                <w:lang w:val="es-DO" w:eastAsia="es-DO"/>
              </w:rPr>
            </w:pPr>
            <w:r w:rsidRPr="007715C5">
              <w:rPr>
                <w:color w:val="747171"/>
                <w:lang w:val="es-DO" w:eastAsia="es-DO"/>
              </w:rPr>
              <w:t>Sistema de monitoreo de las iniciativas del sector industrial creado</w:t>
            </w:r>
          </w:p>
        </w:tc>
        <w:tc>
          <w:tcPr>
            <w:tcW w:w="906" w:type="pct"/>
            <w:shd w:val="clear" w:color="auto" w:fill="auto"/>
            <w:vAlign w:val="center"/>
            <w:hideMark/>
          </w:tcPr>
          <w:p w14:paraId="598DF37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35C14E6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53E8C3A4" w14:textId="77777777" w:rsidR="00A61788" w:rsidRPr="007715C5" w:rsidRDefault="00A61788" w:rsidP="00474343">
            <w:pPr>
              <w:spacing w:after="0" w:line="360" w:lineRule="auto"/>
              <w:rPr>
                <w:color w:val="747171"/>
                <w:lang w:val="es-DO" w:eastAsia="es-DO"/>
              </w:rPr>
            </w:pPr>
          </w:p>
        </w:tc>
      </w:tr>
      <w:tr w:rsidR="002755D4" w:rsidRPr="006415C0" w14:paraId="16D4A595" w14:textId="77777777" w:rsidTr="00671F0E">
        <w:trPr>
          <w:trHeight w:val="20"/>
          <w:jc w:val="center"/>
        </w:trPr>
        <w:tc>
          <w:tcPr>
            <w:tcW w:w="5000" w:type="pct"/>
            <w:gridSpan w:val="5"/>
            <w:shd w:val="clear" w:color="auto" w:fill="auto"/>
            <w:vAlign w:val="center"/>
            <w:hideMark/>
          </w:tcPr>
          <w:p w14:paraId="3EE5F429" w14:textId="76C5F3AC" w:rsidR="00A61788" w:rsidRPr="007715C5" w:rsidRDefault="00A24A5A" w:rsidP="00474343">
            <w:pPr>
              <w:spacing w:after="0" w:line="360" w:lineRule="auto"/>
              <w:jc w:val="center"/>
              <w:rPr>
                <w:b/>
                <w:bCs/>
                <w:color w:val="747171"/>
                <w:lang w:val="es-DO" w:eastAsia="es-DO"/>
              </w:rPr>
            </w:pPr>
            <w:r w:rsidRPr="007715C5">
              <w:rPr>
                <w:b/>
                <w:bCs/>
                <w:color w:val="747171"/>
                <w:lang w:val="es-DO" w:eastAsia="es-DO"/>
              </w:rPr>
              <w:lastRenderedPageBreak/>
              <w:t xml:space="preserve">Área: </w:t>
            </w:r>
            <w:r w:rsidR="00A61788" w:rsidRPr="007715C5">
              <w:rPr>
                <w:b/>
                <w:bCs/>
                <w:color w:val="747171"/>
                <w:lang w:val="es-DO" w:eastAsia="es-DO"/>
              </w:rPr>
              <w:t>Viceministerio de Fomento a las Mipymes</w:t>
            </w:r>
            <w:r w:rsidR="00A61788" w:rsidRPr="007715C5">
              <w:rPr>
                <w:b/>
                <w:bCs/>
                <w:color w:val="747171"/>
                <w:lang w:val="es-DO" w:eastAsia="es-DO"/>
              </w:rPr>
              <w:br/>
              <w:t>(Dirección de Emprendimiento)</w:t>
            </w:r>
          </w:p>
        </w:tc>
      </w:tr>
      <w:tr w:rsidR="00C6272B" w:rsidRPr="007715C5" w14:paraId="4EDC82AD" w14:textId="77777777" w:rsidTr="00671F0E">
        <w:trPr>
          <w:trHeight w:val="20"/>
          <w:jc w:val="center"/>
        </w:trPr>
        <w:tc>
          <w:tcPr>
            <w:tcW w:w="1200" w:type="pct"/>
            <w:shd w:val="clear" w:color="auto" w:fill="auto"/>
            <w:vAlign w:val="center"/>
            <w:hideMark/>
          </w:tcPr>
          <w:p w14:paraId="76E1130D" w14:textId="77777777" w:rsidR="00A61788" w:rsidRPr="007715C5" w:rsidRDefault="00A61788" w:rsidP="00474343">
            <w:pPr>
              <w:spacing w:after="0" w:line="360" w:lineRule="auto"/>
              <w:rPr>
                <w:color w:val="747171"/>
                <w:lang w:val="es-DO" w:eastAsia="es-DO"/>
              </w:rPr>
            </w:pPr>
            <w:r w:rsidRPr="007715C5">
              <w:rPr>
                <w:color w:val="747171"/>
                <w:lang w:val="es-DO" w:eastAsia="es-DO"/>
              </w:rPr>
              <w:t>1.1.2 Ampliación y apoyo a la Red Nacional de Emprendimiento</w:t>
            </w:r>
          </w:p>
        </w:tc>
        <w:tc>
          <w:tcPr>
            <w:tcW w:w="1377" w:type="pct"/>
            <w:shd w:val="clear" w:color="auto" w:fill="auto"/>
            <w:vAlign w:val="center"/>
            <w:hideMark/>
          </w:tcPr>
          <w:p w14:paraId="33A4D654" w14:textId="77777777" w:rsidR="00A61788" w:rsidRPr="007715C5" w:rsidRDefault="00A61788" w:rsidP="00474343">
            <w:pPr>
              <w:spacing w:after="0" w:line="360" w:lineRule="auto"/>
              <w:rPr>
                <w:color w:val="747171"/>
                <w:lang w:val="es-DO" w:eastAsia="es-DO"/>
              </w:rPr>
            </w:pPr>
            <w:r w:rsidRPr="007715C5">
              <w:rPr>
                <w:color w:val="747171"/>
                <w:lang w:val="es-DO" w:eastAsia="es-DO"/>
              </w:rPr>
              <w:t>Nuevas instituciones miembros de la Red</w:t>
            </w:r>
          </w:p>
        </w:tc>
        <w:tc>
          <w:tcPr>
            <w:tcW w:w="906" w:type="pct"/>
            <w:shd w:val="clear" w:color="auto" w:fill="auto"/>
            <w:vAlign w:val="center"/>
            <w:hideMark/>
          </w:tcPr>
          <w:p w14:paraId="55BF310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22C9A61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N/A</w:t>
            </w:r>
          </w:p>
        </w:tc>
        <w:tc>
          <w:tcPr>
            <w:tcW w:w="774" w:type="pct"/>
            <w:shd w:val="clear" w:color="auto" w:fill="auto"/>
            <w:noWrap/>
            <w:vAlign w:val="center"/>
            <w:hideMark/>
          </w:tcPr>
          <w:p w14:paraId="2CF5056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14EECA86" w14:textId="77777777" w:rsidTr="00671F0E">
        <w:trPr>
          <w:trHeight w:val="20"/>
          <w:jc w:val="center"/>
        </w:trPr>
        <w:tc>
          <w:tcPr>
            <w:tcW w:w="1200" w:type="pct"/>
            <w:shd w:val="clear" w:color="auto" w:fill="auto"/>
            <w:vAlign w:val="center"/>
            <w:hideMark/>
          </w:tcPr>
          <w:p w14:paraId="7C8E0D45" w14:textId="77777777" w:rsidR="00A61788" w:rsidRPr="007715C5" w:rsidRDefault="00A61788" w:rsidP="00474343">
            <w:pPr>
              <w:spacing w:after="0" w:line="360" w:lineRule="auto"/>
              <w:rPr>
                <w:color w:val="747171"/>
                <w:lang w:val="es-DO" w:eastAsia="es-DO"/>
              </w:rPr>
            </w:pPr>
            <w:r w:rsidRPr="007715C5">
              <w:rPr>
                <w:color w:val="747171"/>
                <w:lang w:val="es-DO" w:eastAsia="es-DO"/>
              </w:rPr>
              <w:t>1.2.2 Servicio de asistencia técnica a emprendedores</w:t>
            </w:r>
          </w:p>
        </w:tc>
        <w:tc>
          <w:tcPr>
            <w:tcW w:w="1377" w:type="pct"/>
            <w:shd w:val="clear" w:color="auto" w:fill="auto"/>
            <w:vAlign w:val="center"/>
            <w:hideMark/>
          </w:tcPr>
          <w:p w14:paraId="70A01BE1" w14:textId="77777777" w:rsidR="00A61788" w:rsidRPr="007715C5" w:rsidRDefault="00A61788" w:rsidP="00474343">
            <w:pPr>
              <w:spacing w:after="0" w:line="360" w:lineRule="auto"/>
              <w:rPr>
                <w:color w:val="747171"/>
                <w:lang w:val="es-DO" w:eastAsia="es-DO"/>
              </w:rPr>
            </w:pPr>
            <w:r w:rsidRPr="007715C5">
              <w:rPr>
                <w:color w:val="747171"/>
                <w:lang w:val="es-DO" w:eastAsia="es-DO"/>
              </w:rPr>
              <w:t>Emprendedores asistidos</w:t>
            </w:r>
          </w:p>
        </w:tc>
        <w:tc>
          <w:tcPr>
            <w:tcW w:w="906" w:type="pct"/>
            <w:shd w:val="clear" w:color="auto" w:fill="auto"/>
            <w:vAlign w:val="center"/>
            <w:hideMark/>
          </w:tcPr>
          <w:p w14:paraId="495A84D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c>
          <w:tcPr>
            <w:tcW w:w="743" w:type="pct"/>
            <w:shd w:val="clear" w:color="auto" w:fill="auto"/>
            <w:noWrap/>
            <w:vAlign w:val="center"/>
            <w:hideMark/>
          </w:tcPr>
          <w:p w14:paraId="30A720E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88</w:t>
            </w:r>
          </w:p>
        </w:tc>
        <w:tc>
          <w:tcPr>
            <w:tcW w:w="774" w:type="pct"/>
            <w:shd w:val="clear" w:color="auto" w:fill="auto"/>
            <w:noWrap/>
            <w:vAlign w:val="center"/>
            <w:hideMark/>
          </w:tcPr>
          <w:p w14:paraId="16A6B80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15DED8D7" w14:textId="77777777" w:rsidTr="00671F0E">
        <w:trPr>
          <w:trHeight w:val="20"/>
          <w:jc w:val="center"/>
        </w:trPr>
        <w:tc>
          <w:tcPr>
            <w:tcW w:w="1200" w:type="pct"/>
            <w:shd w:val="clear" w:color="auto" w:fill="auto"/>
            <w:vAlign w:val="center"/>
            <w:hideMark/>
          </w:tcPr>
          <w:p w14:paraId="27DC3253"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capacitadas a través del Programa de Capacitación de Fomento al Emprendimiento Social</w:t>
            </w:r>
          </w:p>
        </w:tc>
        <w:tc>
          <w:tcPr>
            <w:tcW w:w="1377" w:type="pct"/>
            <w:shd w:val="clear" w:color="auto" w:fill="auto"/>
            <w:vAlign w:val="center"/>
            <w:hideMark/>
          </w:tcPr>
          <w:p w14:paraId="4583641B"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capacitadas en emprendimiento social</w:t>
            </w:r>
          </w:p>
        </w:tc>
        <w:tc>
          <w:tcPr>
            <w:tcW w:w="906" w:type="pct"/>
            <w:shd w:val="clear" w:color="auto" w:fill="auto"/>
            <w:vAlign w:val="center"/>
            <w:hideMark/>
          </w:tcPr>
          <w:p w14:paraId="5CA4445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210</w:t>
            </w:r>
          </w:p>
        </w:tc>
        <w:tc>
          <w:tcPr>
            <w:tcW w:w="743" w:type="pct"/>
            <w:shd w:val="clear" w:color="auto" w:fill="auto"/>
            <w:noWrap/>
            <w:vAlign w:val="center"/>
            <w:hideMark/>
          </w:tcPr>
          <w:p w14:paraId="24DF747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371</w:t>
            </w:r>
          </w:p>
        </w:tc>
        <w:tc>
          <w:tcPr>
            <w:tcW w:w="774" w:type="pct"/>
            <w:shd w:val="clear" w:color="auto" w:fill="auto"/>
            <w:noWrap/>
            <w:vAlign w:val="center"/>
            <w:hideMark/>
          </w:tcPr>
          <w:p w14:paraId="2B84849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464BB17" w14:textId="77777777" w:rsidTr="00671F0E">
        <w:trPr>
          <w:trHeight w:val="20"/>
          <w:jc w:val="center"/>
        </w:trPr>
        <w:tc>
          <w:tcPr>
            <w:tcW w:w="1200" w:type="pct"/>
            <w:shd w:val="clear" w:color="auto" w:fill="auto"/>
            <w:vAlign w:val="center"/>
            <w:hideMark/>
          </w:tcPr>
          <w:p w14:paraId="213176FD"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capacitadas a través del Programa de capacitación en Plan de Negocios y Modelo de Negocios</w:t>
            </w:r>
          </w:p>
        </w:tc>
        <w:tc>
          <w:tcPr>
            <w:tcW w:w="1377" w:type="pct"/>
            <w:shd w:val="clear" w:color="auto" w:fill="auto"/>
            <w:vAlign w:val="center"/>
            <w:hideMark/>
          </w:tcPr>
          <w:p w14:paraId="01AE9B4F"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capacitadas en modelos y planes de negocio</w:t>
            </w:r>
          </w:p>
        </w:tc>
        <w:tc>
          <w:tcPr>
            <w:tcW w:w="906" w:type="pct"/>
            <w:shd w:val="clear" w:color="auto" w:fill="auto"/>
            <w:vAlign w:val="center"/>
            <w:hideMark/>
          </w:tcPr>
          <w:p w14:paraId="2288DF8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800</w:t>
            </w:r>
          </w:p>
        </w:tc>
        <w:tc>
          <w:tcPr>
            <w:tcW w:w="743" w:type="pct"/>
            <w:shd w:val="clear" w:color="auto" w:fill="auto"/>
            <w:noWrap/>
            <w:vAlign w:val="center"/>
            <w:hideMark/>
          </w:tcPr>
          <w:p w14:paraId="77F4BA0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789</w:t>
            </w:r>
          </w:p>
        </w:tc>
        <w:tc>
          <w:tcPr>
            <w:tcW w:w="774" w:type="pct"/>
            <w:shd w:val="clear" w:color="auto" w:fill="auto"/>
            <w:noWrap/>
            <w:vAlign w:val="center"/>
            <w:hideMark/>
          </w:tcPr>
          <w:p w14:paraId="029189E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99%</w:t>
            </w:r>
          </w:p>
        </w:tc>
      </w:tr>
      <w:tr w:rsidR="00C6272B" w:rsidRPr="007715C5" w14:paraId="615061E3" w14:textId="77777777" w:rsidTr="00671F0E">
        <w:trPr>
          <w:trHeight w:val="20"/>
          <w:jc w:val="center"/>
        </w:trPr>
        <w:tc>
          <w:tcPr>
            <w:tcW w:w="1200" w:type="pct"/>
            <w:shd w:val="clear" w:color="auto" w:fill="auto"/>
            <w:vAlign w:val="center"/>
            <w:hideMark/>
          </w:tcPr>
          <w:p w14:paraId="476A161B"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1.2.3 Programa de capacitación en cultura emprendedora</w:t>
            </w:r>
          </w:p>
        </w:tc>
        <w:tc>
          <w:tcPr>
            <w:tcW w:w="1377" w:type="pct"/>
            <w:shd w:val="clear" w:color="auto" w:fill="auto"/>
            <w:vAlign w:val="center"/>
            <w:hideMark/>
          </w:tcPr>
          <w:p w14:paraId="4BDEF5DB"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capacitadas en mentalidad y cultura emprendedora</w:t>
            </w:r>
          </w:p>
        </w:tc>
        <w:tc>
          <w:tcPr>
            <w:tcW w:w="906" w:type="pct"/>
            <w:shd w:val="clear" w:color="auto" w:fill="auto"/>
            <w:vAlign w:val="center"/>
            <w:hideMark/>
          </w:tcPr>
          <w:p w14:paraId="438AA98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6,185</w:t>
            </w:r>
          </w:p>
        </w:tc>
        <w:tc>
          <w:tcPr>
            <w:tcW w:w="743" w:type="pct"/>
            <w:shd w:val="clear" w:color="auto" w:fill="auto"/>
            <w:noWrap/>
            <w:vAlign w:val="center"/>
            <w:hideMark/>
          </w:tcPr>
          <w:p w14:paraId="39975BA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9,339</w:t>
            </w:r>
          </w:p>
        </w:tc>
        <w:tc>
          <w:tcPr>
            <w:tcW w:w="774" w:type="pct"/>
            <w:shd w:val="clear" w:color="auto" w:fill="auto"/>
            <w:noWrap/>
            <w:vAlign w:val="center"/>
            <w:hideMark/>
          </w:tcPr>
          <w:p w14:paraId="7EA37F1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2755D4" w:rsidRPr="006415C0" w14:paraId="0F8448BC" w14:textId="77777777" w:rsidTr="00671F0E">
        <w:trPr>
          <w:trHeight w:val="20"/>
          <w:jc w:val="center"/>
        </w:trPr>
        <w:tc>
          <w:tcPr>
            <w:tcW w:w="5000" w:type="pct"/>
            <w:gridSpan w:val="5"/>
            <w:shd w:val="clear" w:color="auto" w:fill="auto"/>
            <w:vAlign w:val="center"/>
            <w:hideMark/>
          </w:tcPr>
          <w:p w14:paraId="63C82019" w14:textId="2322090B" w:rsidR="00A61788" w:rsidRPr="007715C5" w:rsidRDefault="00A24A5A"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Fomento a las Mipymes</w:t>
            </w:r>
            <w:r w:rsidR="00A61788" w:rsidRPr="007715C5">
              <w:rPr>
                <w:b/>
                <w:bCs/>
                <w:color w:val="747171"/>
                <w:lang w:val="es-DO" w:eastAsia="es-DO"/>
              </w:rPr>
              <w:br/>
              <w:t>(Dirección de Servicios de Apoyo a las Mipymes)</w:t>
            </w:r>
          </w:p>
        </w:tc>
      </w:tr>
      <w:tr w:rsidR="00C6272B" w:rsidRPr="007715C5" w14:paraId="32B2B7E2" w14:textId="77777777" w:rsidTr="00671F0E">
        <w:trPr>
          <w:trHeight w:val="479"/>
          <w:jc w:val="center"/>
        </w:trPr>
        <w:tc>
          <w:tcPr>
            <w:tcW w:w="1200" w:type="pct"/>
            <w:vMerge w:val="restart"/>
            <w:shd w:val="clear" w:color="auto" w:fill="auto"/>
            <w:vAlign w:val="center"/>
            <w:hideMark/>
          </w:tcPr>
          <w:p w14:paraId="60E70C1E" w14:textId="77777777" w:rsidR="00A61788" w:rsidRPr="007715C5" w:rsidRDefault="00A61788" w:rsidP="00474343">
            <w:pPr>
              <w:spacing w:after="0" w:line="360" w:lineRule="auto"/>
              <w:rPr>
                <w:color w:val="747171"/>
                <w:lang w:val="es-DO" w:eastAsia="es-DO"/>
              </w:rPr>
            </w:pPr>
            <w:r w:rsidRPr="007715C5">
              <w:rPr>
                <w:color w:val="747171"/>
                <w:lang w:val="es-DO" w:eastAsia="es-DO"/>
              </w:rPr>
              <w:t>2.3.1 Servicio de desarrollo empresarial de las Micro, Pequeñas y Medianas Empresas</w:t>
            </w:r>
          </w:p>
        </w:tc>
        <w:tc>
          <w:tcPr>
            <w:tcW w:w="1377" w:type="pct"/>
            <w:shd w:val="clear" w:color="auto" w:fill="auto"/>
            <w:vAlign w:val="center"/>
            <w:hideMark/>
          </w:tcPr>
          <w:p w14:paraId="1AC8C11A"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Mipymes asistidas </w:t>
            </w:r>
          </w:p>
        </w:tc>
        <w:tc>
          <w:tcPr>
            <w:tcW w:w="906" w:type="pct"/>
            <w:shd w:val="clear" w:color="auto" w:fill="auto"/>
            <w:noWrap/>
            <w:vAlign w:val="center"/>
            <w:hideMark/>
          </w:tcPr>
          <w:p w14:paraId="22A4D2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2,508</w:t>
            </w:r>
          </w:p>
        </w:tc>
        <w:tc>
          <w:tcPr>
            <w:tcW w:w="743" w:type="pct"/>
            <w:shd w:val="clear" w:color="auto" w:fill="auto"/>
            <w:noWrap/>
            <w:vAlign w:val="center"/>
            <w:hideMark/>
          </w:tcPr>
          <w:p w14:paraId="283F3E3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2,143</w:t>
            </w:r>
          </w:p>
        </w:tc>
        <w:tc>
          <w:tcPr>
            <w:tcW w:w="774" w:type="pct"/>
            <w:vMerge w:val="restart"/>
            <w:shd w:val="clear" w:color="auto" w:fill="auto"/>
            <w:noWrap/>
            <w:vAlign w:val="center"/>
            <w:hideMark/>
          </w:tcPr>
          <w:p w14:paraId="1D431CC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88%</w:t>
            </w:r>
          </w:p>
        </w:tc>
      </w:tr>
      <w:tr w:rsidR="00C6272B" w:rsidRPr="007715C5" w14:paraId="0BD53CE0" w14:textId="77777777" w:rsidTr="00671F0E">
        <w:trPr>
          <w:trHeight w:val="557"/>
          <w:jc w:val="center"/>
        </w:trPr>
        <w:tc>
          <w:tcPr>
            <w:tcW w:w="1200" w:type="pct"/>
            <w:vMerge/>
            <w:shd w:val="clear" w:color="auto" w:fill="auto"/>
            <w:vAlign w:val="center"/>
            <w:hideMark/>
          </w:tcPr>
          <w:p w14:paraId="0D45338B"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2D71830"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Personas capacitadas </w:t>
            </w:r>
          </w:p>
        </w:tc>
        <w:tc>
          <w:tcPr>
            <w:tcW w:w="906" w:type="pct"/>
            <w:shd w:val="clear" w:color="auto" w:fill="auto"/>
            <w:noWrap/>
            <w:vAlign w:val="center"/>
            <w:hideMark/>
          </w:tcPr>
          <w:p w14:paraId="00C7C83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4,519</w:t>
            </w:r>
          </w:p>
        </w:tc>
        <w:tc>
          <w:tcPr>
            <w:tcW w:w="743" w:type="pct"/>
            <w:shd w:val="clear" w:color="auto" w:fill="auto"/>
            <w:noWrap/>
            <w:vAlign w:val="center"/>
            <w:hideMark/>
          </w:tcPr>
          <w:p w14:paraId="0B5903E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15,529</w:t>
            </w:r>
          </w:p>
        </w:tc>
        <w:tc>
          <w:tcPr>
            <w:tcW w:w="774" w:type="pct"/>
            <w:vMerge/>
            <w:shd w:val="clear" w:color="auto" w:fill="auto"/>
            <w:vAlign w:val="center"/>
            <w:hideMark/>
          </w:tcPr>
          <w:p w14:paraId="70F89767" w14:textId="77777777" w:rsidR="00A61788" w:rsidRPr="007715C5" w:rsidRDefault="00A61788" w:rsidP="00474343">
            <w:pPr>
              <w:spacing w:after="0" w:line="360" w:lineRule="auto"/>
              <w:rPr>
                <w:color w:val="747171"/>
                <w:lang w:val="es-DO" w:eastAsia="es-DO"/>
              </w:rPr>
            </w:pPr>
          </w:p>
        </w:tc>
      </w:tr>
      <w:tr w:rsidR="00C6272B" w:rsidRPr="007715C5" w14:paraId="03B6E6E3" w14:textId="77777777" w:rsidTr="00671F0E">
        <w:trPr>
          <w:trHeight w:val="20"/>
          <w:jc w:val="center"/>
        </w:trPr>
        <w:tc>
          <w:tcPr>
            <w:tcW w:w="1200" w:type="pct"/>
            <w:vMerge/>
            <w:shd w:val="clear" w:color="auto" w:fill="auto"/>
            <w:vAlign w:val="center"/>
            <w:hideMark/>
          </w:tcPr>
          <w:p w14:paraId="0E8D0F35"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48D0FB6" w14:textId="77777777" w:rsidR="00A61788" w:rsidRPr="007715C5" w:rsidRDefault="00A61788" w:rsidP="00474343">
            <w:pPr>
              <w:spacing w:after="0" w:line="360" w:lineRule="auto"/>
              <w:rPr>
                <w:color w:val="747171"/>
                <w:lang w:val="es-DO" w:eastAsia="es-DO"/>
              </w:rPr>
            </w:pPr>
            <w:r w:rsidRPr="007715C5">
              <w:rPr>
                <w:color w:val="747171"/>
                <w:lang w:val="es-DO" w:eastAsia="es-DO"/>
              </w:rPr>
              <w:t>Formador de formadores capacitados</w:t>
            </w:r>
          </w:p>
        </w:tc>
        <w:tc>
          <w:tcPr>
            <w:tcW w:w="906" w:type="pct"/>
            <w:shd w:val="clear" w:color="auto" w:fill="auto"/>
            <w:noWrap/>
            <w:vAlign w:val="center"/>
            <w:hideMark/>
          </w:tcPr>
          <w:p w14:paraId="42A0A07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150</w:t>
            </w:r>
          </w:p>
        </w:tc>
        <w:tc>
          <w:tcPr>
            <w:tcW w:w="743" w:type="pct"/>
            <w:shd w:val="clear" w:color="auto" w:fill="auto"/>
            <w:noWrap/>
            <w:vAlign w:val="center"/>
            <w:hideMark/>
          </w:tcPr>
          <w:p w14:paraId="2737FB6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98</w:t>
            </w:r>
          </w:p>
        </w:tc>
        <w:tc>
          <w:tcPr>
            <w:tcW w:w="774" w:type="pct"/>
            <w:vMerge/>
            <w:shd w:val="clear" w:color="auto" w:fill="auto"/>
            <w:vAlign w:val="center"/>
            <w:hideMark/>
          </w:tcPr>
          <w:p w14:paraId="29B4448F" w14:textId="77777777" w:rsidR="00A61788" w:rsidRPr="007715C5" w:rsidRDefault="00A61788" w:rsidP="00474343">
            <w:pPr>
              <w:spacing w:after="0" w:line="360" w:lineRule="auto"/>
              <w:rPr>
                <w:color w:val="747171"/>
                <w:lang w:val="es-DO" w:eastAsia="es-DO"/>
              </w:rPr>
            </w:pPr>
          </w:p>
        </w:tc>
      </w:tr>
      <w:tr w:rsidR="00C6272B" w:rsidRPr="007715C5" w14:paraId="47E0BDC5" w14:textId="77777777" w:rsidTr="00671F0E">
        <w:trPr>
          <w:trHeight w:val="20"/>
          <w:jc w:val="center"/>
        </w:trPr>
        <w:tc>
          <w:tcPr>
            <w:tcW w:w="1200" w:type="pct"/>
            <w:shd w:val="clear" w:color="auto" w:fill="auto"/>
            <w:vAlign w:val="center"/>
            <w:hideMark/>
          </w:tcPr>
          <w:p w14:paraId="1AC44A24" w14:textId="77777777" w:rsidR="00A61788" w:rsidRPr="007715C5" w:rsidRDefault="00A61788" w:rsidP="00474343">
            <w:pPr>
              <w:spacing w:after="0" w:line="360" w:lineRule="auto"/>
              <w:rPr>
                <w:color w:val="747171"/>
                <w:lang w:val="es-DO" w:eastAsia="es-DO"/>
              </w:rPr>
            </w:pPr>
            <w:r w:rsidRPr="007715C5">
              <w:rPr>
                <w:color w:val="747171"/>
                <w:lang w:val="es-DO" w:eastAsia="es-DO"/>
              </w:rPr>
              <w:t>2.3.3 Apoyo a la promoción y articulación empresarial</w:t>
            </w:r>
          </w:p>
        </w:tc>
        <w:tc>
          <w:tcPr>
            <w:tcW w:w="1377" w:type="pct"/>
            <w:shd w:val="clear" w:color="auto" w:fill="auto"/>
            <w:vAlign w:val="center"/>
            <w:hideMark/>
          </w:tcPr>
          <w:p w14:paraId="775CF8FA" w14:textId="77777777" w:rsidR="00A61788" w:rsidRPr="007715C5" w:rsidRDefault="00A61788" w:rsidP="00474343">
            <w:pPr>
              <w:spacing w:after="0" w:line="360" w:lineRule="auto"/>
              <w:rPr>
                <w:color w:val="747171"/>
                <w:lang w:val="es-DO" w:eastAsia="es-DO"/>
              </w:rPr>
            </w:pPr>
            <w:r w:rsidRPr="007715C5">
              <w:rPr>
                <w:color w:val="747171"/>
                <w:lang w:val="es-DO" w:eastAsia="es-DO"/>
              </w:rPr>
              <w:t>Eventos realizados</w:t>
            </w:r>
          </w:p>
        </w:tc>
        <w:tc>
          <w:tcPr>
            <w:tcW w:w="906" w:type="pct"/>
            <w:shd w:val="clear" w:color="auto" w:fill="auto"/>
            <w:noWrap/>
            <w:vAlign w:val="center"/>
            <w:hideMark/>
          </w:tcPr>
          <w:p w14:paraId="44C88DF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24</w:t>
            </w:r>
          </w:p>
        </w:tc>
        <w:tc>
          <w:tcPr>
            <w:tcW w:w="743" w:type="pct"/>
            <w:shd w:val="clear" w:color="auto" w:fill="auto"/>
            <w:noWrap/>
            <w:vAlign w:val="center"/>
            <w:hideMark/>
          </w:tcPr>
          <w:p w14:paraId="5CFB6CB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21</w:t>
            </w:r>
          </w:p>
        </w:tc>
        <w:tc>
          <w:tcPr>
            <w:tcW w:w="774" w:type="pct"/>
            <w:shd w:val="clear" w:color="auto" w:fill="auto"/>
            <w:noWrap/>
            <w:vAlign w:val="center"/>
            <w:hideMark/>
          </w:tcPr>
          <w:p w14:paraId="34875BF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88%</w:t>
            </w:r>
          </w:p>
        </w:tc>
      </w:tr>
      <w:tr w:rsidR="00C6272B" w:rsidRPr="007715C5" w14:paraId="3B14519E" w14:textId="77777777" w:rsidTr="00671F0E">
        <w:trPr>
          <w:trHeight w:val="463"/>
          <w:jc w:val="center"/>
        </w:trPr>
        <w:tc>
          <w:tcPr>
            <w:tcW w:w="1200" w:type="pct"/>
            <w:vMerge w:val="restart"/>
            <w:shd w:val="clear" w:color="auto" w:fill="auto"/>
            <w:vAlign w:val="center"/>
            <w:hideMark/>
          </w:tcPr>
          <w:p w14:paraId="13DD05A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Servicio de información sobre las Mipymes </w:t>
            </w:r>
          </w:p>
        </w:tc>
        <w:tc>
          <w:tcPr>
            <w:tcW w:w="1377" w:type="pct"/>
            <w:shd w:val="clear" w:color="auto" w:fill="auto"/>
            <w:vAlign w:val="center"/>
            <w:hideMark/>
          </w:tcPr>
          <w:p w14:paraId="212DF43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Catálogo de Artesanía </w:t>
            </w:r>
          </w:p>
        </w:tc>
        <w:tc>
          <w:tcPr>
            <w:tcW w:w="906" w:type="pct"/>
            <w:shd w:val="clear" w:color="auto" w:fill="auto"/>
            <w:noWrap/>
            <w:vAlign w:val="center"/>
            <w:hideMark/>
          </w:tcPr>
          <w:p w14:paraId="7AFFA09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3BC00E2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val="restart"/>
            <w:shd w:val="clear" w:color="auto" w:fill="auto"/>
            <w:noWrap/>
            <w:vAlign w:val="center"/>
            <w:hideMark/>
          </w:tcPr>
          <w:p w14:paraId="51EAE30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1CE5AE4F" w14:textId="77777777" w:rsidTr="00671F0E">
        <w:trPr>
          <w:trHeight w:val="20"/>
          <w:jc w:val="center"/>
        </w:trPr>
        <w:tc>
          <w:tcPr>
            <w:tcW w:w="1200" w:type="pct"/>
            <w:vMerge/>
            <w:shd w:val="clear" w:color="auto" w:fill="auto"/>
            <w:vAlign w:val="center"/>
            <w:hideMark/>
          </w:tcPr>
          <w:p w14:paraId="158BFE95"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6B247FC" w14:textId="77777777" w:rsidR="00A61788" w:rsidRPr="007715C5" w:rsidRDefault="00A61788" w:rsidP="00474343">
            <w:pPr>
              <w:spacing w:after="0" w:line="360" w:lineRule="auto"/>
              <w:rPr>
                <w:color w:val="747171"/>
                <w:lang w:val="es-DO" w:eastAsia="es-DO"/>
              </w:rPr>
            </w:pPr>
            <w:r w:rsidRPr="007715C5">
              <w:rPr>
                <w:color w:val="747171"/>
                <w:lang w:val="es-DO" w:eastAsia="es-DO"/>
              </w:rPr>
              <w:t>Estudios, informes y dashboard realizados</w:t>
            </w:r>
          </w:p>
        </w:tc>
        <w:tc>
          <w:tcPr>
            <w:tcW w:w="906" w:type="pct"/>
            <w:shd w:val="clear" w:color="auto" w:fill="auto"/>
            <w:noWrap/>
            <w:vAlign w:val="center"/>
            <w:hideMark/>
          </w:tcPr>
          <w:p w14:paraId="70806EA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0A22E4C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77AF5891" w14:textId="77777777" w:rsidR="00A61788" w:rsidRPr="007715C5" w:rsidRDefault="00A61788" w:rsidP="00474343">
            <w:pPr>
              <w:spacing w:after="0" w:line="360" w:lineRule="auto"/>
              <w:rPr>
                <w:color w:val="747171"/>
                <w:lang w:val="es-DO" w:eastAsia="es-DO"/>
              </w:rPr>
            </w:pPr>
          </w:p>
        </w:tc>
      </w:tr>
      <w:tr w:rsidR="002755D4" w:rsidRPr="006415C0" w14:paraId="2F5BA0F2" w14:textId="77777777" w:rsidTr="00671F0E">
        <w:trPr>
          <w:trHeight w:val="463"/>
          <w:jc w:val="center"/>
        </w:trPr>
        <w:tc>
          <w:tcPr>
            <w:tcW w:w="5000" w:type="pct"/>
            <w:gridSpan w:val="5"/>
            <w:shd w:val="clear" w:color="auto" w:fill="auto"/>
            <w:vAlign w:val="center"/>
            <w:hideMark/>
          </w:tcPr>
          <w:p w14:paraId="325CDB73" w14:textId="6BC1B2B3" w:rsidR="00A61788" w:rsidRPr="007715C5" w:rsidRDefault="00A24A5A"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Comercio Exterior</w:t>
            </w:r>
          </w:p>
        </w:tc>
      </w:tr>
      <w:tr w:rsidR="00C6272B" w:rsidRPr="007715C5" w14:paraId="0EEA1E00" w14:textId="77777777" w:rsidTr="00671F0E">
        <w:trPr>
          <w:trHeight w:val="20"/>
          <w:jc w:val="center"/>
        </w:trPr>
        <w:tc>
          <w:tcPr>
            <w:tcW w:w="1200" w:type="pct"/>
            <w:shd w:val="clear" w:color="auto" w:fill="auto"/>
            <w:vAlign w:val="center"/>
            <w:hideMark/>
          </w:tcPr>
          <w:p w14:paraId="693A396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1.5.2 Episodios de tutela de </w:t>
            </w:r>
            <w:proofErr w:type="gramStart"/>
            <w:r w:rsidRPr="007715C5">
              <w:rPr>
                <w:color w:val="747171"/>
                <w:lang w:val="es-DO" w:eastAsia="es-DO"/>
              </w:rPr>
              <w:t>dominicanos y dominicanas</w:t>
            </w:r>
            <w:proofErr w:type="gramEnd"/>
            <w:r w:rsidRPr="007715C5">
              <w:rPr>
                <w:color w:val="747171"/>
                <w:lang w:val="es-DO" w:eastAsia="es-DO"/>
              </w:rPr>
              <w:t xml:space="preserve"> en el sector tecnología.</w:t>
            </w:r>
          </w:p>
        </w:tc>
        <w:tc>
          <w:tcPr>
            <w:tcW w:w="1377" w:type="pct"/>
            <w:shd w:val="clear" w:color="auto" w:fill="auto"/>
            <w:vAlign w:val="center"/>
            <w:hideMark/>
          </w:tcPr>
          <w:p w14:paraId="79B92E4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Episodios de tutela realizados y publicados </w:t>
            </w:r>
          </w:p>
        </w:tc>
        <w:tc>
          <w:tcPr>
            <w:tcW w:w="906" w:type="pct"/>
            <w:shd w:val="clear" w:color="auto" w:fill="auto"/>
            <w:vAlign w:val="center"/>
            <w:hideMark/>
          </w:tcPr>
          <w:p w14:paraId="503188C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20</w:t>
            </w:r>
          </w:p>
        </w:tc>
        <w:tc>
          <w:tcPr>
            <w:tcW w:w="743" w:type="pct"/>
            <w:shd w:val="clear" w:color="auto" w:fill="auto"/>
            <w:vAlign w:val="center"/>
            <w:hideMark/>
          </w:tcPr>
          <w:p w14:paraId="17580CB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20</w:t>
            </w:r>
          </w:p>
        </w:tc>
        <w:tc>
          <w:tcPr>
            <w:tcW w:w="774" w:type="pct"/>
            <w:shd w:val="clear" w:color="auto" w:fill="auto"/>
            <w:vAlign w:val="center"/>
            <w:hideMark/>
          </w:tcPr>
          <w:p w14:paraId="27EB74B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47FAFCA4" w14:textId="77777777" w:rsidTr="00671F0E">
        <w:trPr>
          <w:trHeight w:val="20"/>
          <w:jc w:val="center"/>
        </w:trPr>
        <w:tc>
          <w:tcPr>
            <w:tcW w:w="1200" w:type="pct"/>
            <w:shd w:val="clear" w:color="auto" w:fill="auto"/>
            <w:vAlign w:val="center"/>
            <w:hideMark/>
          </w:tcPr>
          <w:p w14:paraId="468DA756"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6.1.1 Sistema de prevención de controversias</w:t>
            </w:r>
          </w:p>
        </w:tc>
        <w:tc>
          <w:tcPr>
            <w:tcW w:w="1377" w:type="pct"/>
            <w:shd w:val="clear" w:color="auto" w:fill="auto"/>
            <w:vAlign w:val="center"/>
            <w:hideMark/>
          </w:tcPr>
          <w:p w14:paraId="43597711" w14:textId="77777777" w:rsidR="00A61788" w:rsidRPr="007715C5" w:rsidRDefault="00A61788" w:rsidP="00474343">
            <w:pPr>
              <w:spacing w:after="0" w:line="360" w:lineRule="auto"/>
              <w:rPr>
                <w:color w:val="747171"/>
                <w:lang w:val="es-DO" w:eastAsia="es-DO"/>
              </w:rPr>
            </w:pPr>
            <w:r w:rsidRPr="007715C5">
              <w:rPr>
                <w:color w:val="747171"/>
                <w:lang w:val="es-DO" w:eastAsia="es-DO"/>
              </w:rPr>
              <w:t>Sistema creado</w:t>
            </w:r>
          </w:p>
        </w:tc>
        <w:tc>
          <w:tcPr>
            <w:tcW w:w="906" w:type="pct"/>
            <w:shd w:val="clear" w:color="auto" w:fill="auto"/>
            <w:vAlign w:val="center"/>
            <w:hideMark/>
          </w:tcPr>
          <w:p w14:paraId="5A39A56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708C807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vAlign w:val="center"/>
            <w:hideMark/>
          </w:tcPr>
          <w:p w14:paraId="592A549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0821871E" w14:textId="77777777" w:rsidTr="00671F0E">
        <w:trPr>
          <w:trHeight w:val="20"/>
          <w:jc w:val="center"/>
        </w:trPr>
        <w:tc>
          <w:tcPr>
            <w:tcW w:w="1200" w:type="pct"/>
            <w:vMerge w:val="restart"/>
            <w:shd w:val="clear" w:color="auto" w:fill="auto"/>
            <w:vAlign w:val="center"/>
            <w:hideMark/>
          </w:tcPr>
          <w:p w14:paraId="02BB01BD" w14:textId="77777777" w:rsidR="00A61788" w:rsidRPr="007715C5" w:rsidRDefault="00A61788" w:rsidP="00474343">
            <w:pPr>
              <w:spacing w:after="0" w:line="360" w:lineRule="auto"/>
              <w:rPr>
                <w:color w:val="747171"/>
                <w:lang w:val="es-DO" w:eastAsia="es-DO"/>
              </w:rPr>
            </w:pPr>
            <w:r w:rsidRPr="007715C5">
              <w:rPr>
                <w:color w:val="747171"/>
                <w:lang w:val="es-DO" w:eastAsia="es-DO"/>
              </w:rPr>
              <w:t>6.2.1 Programa Integral de Desarrollo Exportador Agrícola</w:t>
            </w:r>
          </w:p>
        </w:tc>
        <w:tc>
          <w:tcPr>
            <w:tcW w:w="1377" w:type="pct"/>
            <w:shd w:val="clear" w:color="auto" w:fill="auto"/>
            <w:vAlign w:val="center"/>
            <w:hideMark/>
          </w:tcPr>
          <w:p w14:paraId="5B3E6130" w14:textId="77777777" w:rsidR="00A61788" w:rsidRPr="007715C5" w:rsidRDefault="00A61788" w:rsidP="00474343">
            <w:pPr>
              <w:spacing w:after="0" w:line="360" w:lineRule="auto"/>
              <w:rPr>
                <w:color w:val="747171"/>
                <w:lang w:val="es-DO" w:eastAsia="es-DO"/>
              </w:rPr>
            </w:pPr>
            <w:r w:rsidRPr="007715C5">
              <w:rPr>
                <w:color w:val="747171"/>
                <w:lang w:val="es-DO" w:eastAsia="es-DO"/>
              </w:rPr>
              <w:t>Consultorías</w:t>
            </w:r>
          </w:p>
        </w:tc>
        <w:tc>
          <w:tcPr>
            <w:tcW w:w="906" w:type="pct"/>
            <w:shd w:val="clear" w:color="auto" w:fill="auto"/>
            <w:vAlign w:val="center"/>
            <w:hideMark/>
          </w:tcPr>
          <w:p w14:paraId="03234AC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43" w:type="pct"/>
            <w:shd w:val="clear" w:color="auto" w:fill="auto"/>
            <w:noWrap/>
            <w:vAlign w:val="center"/>
            <w:hideMark/>
          </w:tcPr>
          <w:p w14:paraId="7BF7903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val="restart"/>
            <w:shd w:val="clear" w:color="auto" w:fill="auto"/>
            <w:noWrap/>
            <w:vAlign w:val="center"/>
            <w:hideMark/>
          </w:tcPr>
          <w:p w14:paraId="6363D64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52%</w:t>
            </w:r>
          </w:p>
        </w:tc>
      </w:tr>
      <w:tr w:rsidR="00C6272B" w:rsidRPr="007715C5" w14:paraId="392F2663" w14:textId="77777777" w:rsidTr="00671F0E">
        <w:trPr>
          <w:trHeight w:val="20"/>
          <w:jc w:val="center"/>
        </w:trPr>
        <w:tc>
          <w:tcPr>
            <w:tcW w:w="1200" w:type="pct"/>
            <w:vMerge/>
            <w:shd w:val="clear" w:color="auto" w:fill="auto"/>
            <w:vAlign w:val="center"/>
            <w:hideMark/>
          </w:tcPr>
          <w:p w14:paraId="09494B64"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BDDE55D" w14:textId="77777777" w:rsidR="00A61788" w:rsidRPr="007715C5" w:rsidRDefault="00A61788" w:rsidP="00474343">
            <w:pPr>
              <w:spacing w:after="0" w:line="360" w:lineRule="auto"/>
              <w:rPr>
                <w:color w:val="747171"/>
                <w:lang w:val="es-DO" w:eastAsia="es-DO"/>
              </w:rPr>
            </w:pPr>
            <w:r w:rsidRPr="007715C5">
              <w:rPr>
                <w:color w:val="747171"/>
                <w:lang w:val="es-DO" w:eastAsia="es-DO"/>
              </w:rPr>
              <w:t>Difusión en medios digitales o escritos</w:t>
            </w:r>
          </w:p>
        </w:tc>
        <w:tc>
          <w:tcPr>
            <w:tcW w:w="906" w:type="pct"/>
            <w:shd w:val="clear" w:color="auto" w:fill="auto"/>
            <w:vAlign w:val="center"/>
            <w:hideMark/>
          </w:tcPr>
          <w:p w14:paraId="6AB4F6C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noWrap/>
            <w:vAlign w:val="center"/>
            <w:hideMark/>
          </w:tcPr>
          <w:p w14:paraId="3B6D046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vMerge/>
            <w:shd w:val="clear" w:color="auto" w:fill="auto"/>
            <w:vAlign w:val="center"/>
            <w:hideMark/>
          </w:tcPr>
          <w:p w14:paraId="604E5C13" w14:textId="77777777" w:rsidR="00A61788" w:rsidRPr="007715C5" w:rsidRDefault="00A61788" w:rsidP="00474343">
            <w:pPr>
              <w:spacing w:after="0" w:line="360" w:lineRule="auto"/>
              <w:rPr>
                <w:color w:val="747171"/>
                <w:lang w:val="es-DO" w:eastAsia="es-DO"/>
              </w:rPr>
            </w:pPr>
          </w:p>
        </w:tc>
      </w:tr>
      <w:tr w:rsidR="00C6272B" w:rsidRPr="007715C5" w14:paraId="7561F88D" w14:textId="77777777" w:rsidTr="00671F0E">
        <w:trPr>
          <w:trHeight w:val="20"/>
          <w:jc w:val="center"/>
        </w:trPr>
        <w:tc>
          <w:tcPr>
            <w:tcW w:w="1200" w:type="pct"/>
            <w:vMerge/>
            <w:shd w:val="clear" w:color="auto" w:fill="auto"/>
            <w:vAlign w:val="center"/>
            <w:hideMark/>
          </w:tcPr>
          <w:p w14:paraId="60E06381"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1B5626E7" w14:textId="77777777" w:rsidR="00A61788" w:rsidRPr="007715C5" w:rsidRDefault="00A61788" w:rsidP="00474343">
            <w:pPr>
              <w:spacing w:after="0" w:line="360" w:lineRule="auto"/>
              <w:rPr>
                <w:color w:val="747171"/>
                <w:lang w:val="es-DO" w:eastAsia="es-DO"/>
              </w:rPr>
            </w:pPr>
            <w:r w:rsidRPr="007715C5">
              <w:rPr>
                <w:color w:val="747171"/>
                <w:lang w:val="es-DO" w:eastAsia="es-DO"/>
              </w:rPr>
              <w:t>Reuniones del Comité Directivo</w:t>
            </w:r>
          </w:p>
        </w:tc>
        <w:tc>
          <w:tcPr>
            <w:tcW w:w="906" w:type="pct"/>
            <w:shd w:val="clear" w:color="auto" w:fill="auto"/>
            <w:vAlign w:val="center"/>
            <w:hideMark/>
          </w:tcPr>
          <w:p w14:paraId="531F39F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noWrap/>
            <w:vAlign w:val="center"/>
            <w:hideMark/>
          </w:tcPr>
          <w:p w14:paraId="7000A97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vMerge/>
            <w:shd w:val="clear" w:color="auto" w:fill="auto"/>
            <w:vAlign w:val="center"/>
            <w:hideMark/>
          </w:tcPr>
          <w:p w14:paraId="64719B5C" w14:textId="77777777" w:rsidR="00A61788" w:rsidRPr="007715C5" w:rsidRDefault="00A61788" w:rsidP="00474343">
            <w:pPr>
              <w:spacing w:after="0" w:line="360" w:lineRule="auto"/>
              <w:rPr>
                <w:color w:val="747171"/>
                <w:lang w:val="es-DO" w:eastAsia="es-DO"/>
              </w:rPr>
            </w:pPr>
          </w:p>
        </w:tc>
      </w:tr>
      <w:tr w:rsidR="00C6272B" w:rsidRPr="007715C5" w14:paraId="6819DC80" w14:textId="77777777" w:rsidTr="00671F0E">
        <w:trPr>
          <w:trHeight w:val="20"/>
          <w:jc w:val="center"/>
        </w:trPr>
        <w:tc>
          <w:tcPr>
            <w:tcW w:w="1200" w:type="pct"/>
            <w:vMerge/>
            <w:shd w:val="clear" w:color="auto" w:fill="auto"/>
            <w:vAlign w:val="center"/>
            <w:hideMark/>
          </w:tcPr>
          <w:p w14:paraId="4A893B26"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DAEF973" w14:textId="77777777" w:rsidR="00A61788" w:rsidRPr="007715C5" w:rsidRDefault="00A61788" w:rsidP="00474343">
            <w:pPr>
              <w:spacing w:after="0" w:line="360" w:lineRule="auto"/>
              <w:rPr>
                <w:color w:val="747171"/>
                <w:lang w:val="es-DO" w:eastAsia="es-DO"/>
              </w:rPr>
            </w:pPr>
            <w:r w:rsidRPr="007715C5">
              <w:rPr>
                <w:color w:val="747171"/>
                <w:lang w:val="es-DO" w:eastAsia="es-DO"/>
              </w:rPr>
              <w:t>Capacitaciones</w:t>
            </w:r>
          </w:p>
        </w:tc>
        <w:tc>
          <w:tcPr>
            <w:tcW w:w="906" w:type="pct"/>
            <w:shd w:val="clear" w:color="auto" w:fill="auto"/>
            <w:vAlign w:val="center"/>
            <w:hideMark/>
          </w:tcPr>
          <w:p w14:paraId="0CA45FB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noWrap/>
            <w:vAlign w:val="center"/>
            <w:hideMark/>
          </w:tcPr>
          <w:p w14:paraId="18F78B2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6BA30594" w14:textId="77777777" w:rsidR="00A61788" w:rsidRPr="007715C5" w:rsidRDefault="00A61788" w:rsidP="00474343">
            <w:pPr>
              <w:spacing w:after="0" w:line="360" w:lineRule="auto"/>
              <w:rPr>
                <w:color w:val="747171"/>
                <w:lang w:val="es-DO" w:eastAsia="es-DO"/>
              </w:rPr>
            </w:pPr>
          </w:p>
        </w:tc>
      </w:tr>
      <w:tr w:rsidR="00C6272B" w:rsidRPr="007715C5" w14:paraId="2B7B6A52" w14:textId="77777777" w:rsidTr="00671F0E">
        <w:trPr>
          <w:trHeight w:val="20"/>
          <w:jc w:val="center"/>
        </w:trPr>
        <w:tc>
          <w:tcPr>
            <w:tcW w:w="1200" w:type="pct"/>
            <w:shd w:val="clear" w:color="auto" w:fill="auto"/>
            <w:vAlign w:val="center"/>
            <w:hideMark/>
          </w:tcPr>
          <w:p w14:paraId="432CFD55" w14:textId="77777777" w:rsidR="00A61788" w:rsidRPr="007715C5" w:rsidRDefault="00A61788" w:rsidP="00474343">
            <w:pPr>
              <w:spacing w:after="0" w:line="360" w:lineRule="auto"/>
              <w:rPr>
                <w:color w:val="747171"/>
                <w:lang w:val="es-DO" w:eastAsia="es-DO"/>
              </w:rPr>
            </w:pPr>
            <w:r w:rsidRPr="007715C5">
              <w:rPr>
                <w:color w:val="747171"/>
                <w:lang w:val="es-DO" w:eastAsia="es-DO"/>
              </w:rPr>
              <w:t>6.2.2 Seguimiento a los compromisos del GORD a través de la participación en los Comités Técnicos (Nacionales y de los diferentes Acuerdos)</w:t>
            </w:r>
          </w:p>
        </w:tc>
        <w:tc>
          <w:tcPr>
            <w:tcW w:w="1377" w:type="pct"/>
            <w:shd w:val="clear" w:color="auto" w:fill="auto"/>
            <w:vAlign w:val="center"/>
            <w:hideMark/>
          </w:tcPr>
          <w:p w14:paraId="2FFF6FC2" w14:textId="77777777" w:rsidR="00A61788" w:rsidRPr="007715C5" w:rsidRDefault="00A61788" w:rsidP="00474343">
            <w:pPr>
              <w:spacing w:after="0" w:line="360" w:lineRule="auto"/>
              <w:rPr>
                <w:color w:val="747171"/>
                <w:lang w:val="es-DO" w:eastAsia="es-DO"/>
              </w:rPr>
            </w:pPr>
            <w:r w:rsidRPr="007715C5">
              <w:rPr>
                <w:color w:val="747171"/>
                <w:lang w:val="es-DO" w:eastAsia="es-DO"/>
              </w:rPr>
              <w:t>Reuniones realizadas</w:t>
            </w:r>
          </w:p>
        </w:tc>
        <w:tc>
          <w:tcPr>
            <w:tcW w:w="906" w:type="pct"/>
            <w:shd w:val="clear" w:color="auto" w:fill="auto"/>
            <w:vAlign w:val="center"/>
            <w:hideMark/>
          </w:tcPr>
          <w:p w14:paraId="756F430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20</w:t>
            </w:r>
          </w:p>
        </w:tc>
        <w:tc>
          <w:tcPr>
            <w:tcW w:w="743" w:type="pct"/>
            <w:shd w:val="clear" w:color="auto" w:fill="auto"/>
            <w:noWrap/>
            <w:vAlign w:val="center"/>
            <w:hideMark/>
          </w:tcPr>
          <w:p w14:paraId="486C91A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27</w:t>
            </w:r>
          </w:p>
        </w:tc>
        <w:tc>
          <w:tcPr>
            <w:tcW w:w="774" w:type="pct"/>
            <w:shd w:val="clear" w:color="auto" w:fill="auto"/>
            <w:noWrap/>
            <w:vAlign w:val="center"/>
            <w:hideMark/>
          </w:tcPr>
          <w:p w14:paraId="081BBF0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52315E00" w14:textId="77777777" w:rsidTr="00671F0E">
        <w:trPr>
          <w:trHeight w:val="20"/>
          <w:jc w:val="center"/>
        </w:trPr>
        <w:tc>
          <w:tcPr>
            <w:tcW w:w="1200" w:type="pct"/>
            <w:vMerge w:val="restart"/>
            <w:shd w:val="clear" w:color="auto" w:fill="auto"/>
            <w:vAlign w:val="center"/>
            <w:hideMark/>
          </w:tcPr>
          <w:p w14:paraId="38AAA74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Desarrollo del Proyecto Exportaciones Inteligentes </w:t>
            </w:r>
          </w:p>
        </w:tc>
        <w:tc>
          <w:tcPr>
            <w:tcW w:w="1377" w:type="pct"/>
            <w:shd w:val="clear" w:color="auto" w:fill="auto"/>
            <w:vAlign w:val="center"/>
            <w:hideMark/>
          </w:tcPr>
          <w:p w14:paraId="05E02052" w14:textId="77777777" w:rsidR="00A61788" w:rsidRPr="007715C5" w:rsidRDefault="00A61788" w:rsidP="00474343">
            <w:pPr>
              <w:spacing w:after="0" w:line="360" w:lineRule="auto"/>
              <w:rPr>
                <w:color w:val="747171"/>
                <w:lang w:val="es-DO" w:eastAsia="es-DO"/>
              </w:rPr>
            </w:pPr>
            <w:r w:rsidRPr="007715C5">
              <w:rPr>
                <w:color w:val="747171"/>
                <w:lang w:val="es-DO" w:eastAsia="es-DO"/>
              </w:rPr>
              <w:t>1- Segunda encuestas de detección de oportunidades en el sector exportador mediante grupos focales</w:t>
            </w:r>
          </w:p>
        </w:tc>
        <w:tc>
          <w:tcPr>
            <w:tcW w:w="906" w:type="pct"/>
            <w:shd w:val="clear" w:color="auto" w:fill="auto"/>
            <w:vAlign w:val="center"/>
            <w:hideMark/>
          </w:tcPr>
          <w:p w14:paraId="02448EE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1B2A243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val="restart"/>
            <w:shd w:val="clear" w:color="auto" w:fill="auto"/>
            <w:noWrap/>
            <w:vAlign w:val="center"/>
            <w:hideMark/>
          </w:tcPr>
          <w:p w14:paraId="3ABBD04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40%</w:t>
            </w:r>
          </w:p>
        </w:tc>
      </w:tr>
      <w:tr w:rsidR="00C6272B" w:rsidRPr="007715C5" w14:paraId="14F49305" w14:textId="77777777" w:rsidTr="00671F0E">
        <w:trPr>
          <w:trHeight w:val="20"/>
          <w:jc w:val="center"/>
        </w:trPr>
        <w:tc>
          <w:tcPr>
            <w:tcW w:w="1200" w:type="pct"/>
            <w:vMerge/>
            <w:shd w:val="clear" w:color="auto" w:fill="auto"/>
            <w:vAlign w:val="center"/>
            <w:hideMark/>
          </w:tcPr>
          <w:p w14:paraId="4AF000AA"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4564B5A"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2- Campaña de difusión mediante </w:t>
            </w:r>
            <w:r w:rsidRPr="007715C5">
              <w:rPr>
                <w:color w:val="747171"/>
                <w:lang w:val="es-DO" w:eastAsia="es-DO"/>
              </w:rPr>
              <w:lastRenderedPageBreak/>
              <w:t xml:space="preserve">correos y redes sociales </w:t>
            </w:r>
          </w:p>
        </w:tc>
        <w:tc>
          <w:tcPr>
            <w:tcW w:w="906" w:type="pct"/>
            <w:shd w:val="clear" w:color="auto" w:fill="auto"/>
            <w:vAlign w:val="center"/>
            <w:hideMark/>
          </w:tcPr>
          <w:p w14:paraId="2D95B47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2</w:t>
            </w:r>
          </w:p>
        </w:tc>
        <w:tc>
          <w:tcPr>
            <w:tcW w:w="743" w:type="pct"/>
            <w:shd w:val="clear" w:color="auto" w:fill="auto"/>
            <w:noWrap/>
            <w:vAlign w:val="center"/>
            <w:hideMark/>
          </w:tcPr>
          <w:p w14:paraId="6339A50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357CEF49" w14:textId="77777777" w:rsidR="00A61788" w:rsidRPr="007715C5" w:rsidRDefault="00A61788" w:rsidP="00474343">
            <w:pPr>
              <w:spacing w:after="0" w:line="360" w:lineRule="auto"/>
              <w:rPr>
                <w:color w:val="747171"/>
                <w:lang w:val="es-DO" w:eastAsia="es-DO"/>
              </w:rPr>
            </w:pPr>
          </w:p>
        </w:tc>
      </w:tr>
      <w:tr w:rsidR="00C6272B" w:rsidRPr="007715C5" w14:paraId="2F2D90EB" w14:textId="77777777" w:rsidTr="00671F0E">
        <w:trPr>
          <w:trHeight w:val="437"/>
          <w:jc w:val="center"/>
        </w:trPr>
        <w:tc>
          <w:tcPr>
            <w:tcW w:w="1200" w:type="pct"/>
            <w:vMerge/>
            <w:shd w:val="clear" w:color="auto" w:fill="auto"/>
            <w:vAlign w:val="center"/>
            <w:hideMark/>
          </w:tcPr>
          <w:p w14:paraId="05B8F5F2"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23BFF133" w14:textId="77777777" w:rsidR="00A61788" w:rsidRPr="007715C5" w:rsidRDefault="00A61788" w:rsidP="00474343">
            <w:pPr>
              <w:spacing w:after="0" w:line="360" w:lineRule="auto"/>
              <w:rPr>
                <w:color w:val="747171"/>
                <w:lang w:val="es-DO" w:eastAsia="es-DO"/>
              </w:rPr>
            </w:pPr>
            <w:r w:rsidRPr="007715C5">
              <w:rPr>
                <w:color w:val="747171"/>
                <w:lang w:val="es-DO" w:eastAsia="es-DO"/>
              </w:rPr>
              <w:t>3- Rutas universitarias</w:t>
            </w:r>
          </w:p>
        </w:tc>
        <w:tc>
          <w:tcPr>
            <w:tcW w:w="906" w:type="pct"/>
            <w:shd w:val="clear" w:color="auto" w:fill="auto"/>
            <w:vAlign w:val="center"/>
            <w:hideMark/>
          </w:tcPr>
          <w:p w14:paraId="1594F26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noWrap/>
            <w:vAlign w:val="center"/>
            <w:hideMark/>
          </w:tcPr>
          <w:p w14:paraId="0E24B1E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30C92217" w14:textId="77777777" w:rsidR="00A61788" w:rsidRPr="007715C5" w:rsidRDefault="00A61788" w:rsidP="00474343">
            <w:pPr>
              <w:spacing w:after="0" w:line="360" w:lineRule="auto"/>
              <w:rPr>
                <w:color w:val="747171"/>
                <w:lang w:val="es-DO" w:eastAsia="es-DO"/>
              </w:rPr>
            </w:pPr>
          </w:p>
        </w:tc>
      </w:tr>
      <w:tr w:rsidR="00C6272B" w:rsidRPr="007715C5" w14:paraId="41B6B3B2" w14:textId="77777777" w:rsidTr="00671F0E">
        <w:trPr>
          <w:trHeight w:val="20"/>
          <w:jc w:val="center"/>
        </w:trPr>
        <w:tc>
          <w:tcPr>
            <w:tcW w:w="1200" w:type="pct"/>
            <w:vMerge/>
            <w:shd w:val="clear" w:color="auto" w:fill="auto"/>
            <w:vAlign w:val="center"/>
            <w:hideMark/>
          </w:tcPr>
          <w:p w14:paraId="021D4292"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78F7B2F" w14:textId="77777777" w:rsidR="00A61788" w:rsidRPr="007715C5" w:rsidRDefault="00A61788" w:rsidP="00474343">
            <w:pPr>
              <w:spacing w:after="0" w:line="360" w:lineRule="auto"/>
              <w:rPr>
                <w:color w:val="747171"/>
                <w:lang w:val="es-DO" w:eastAsia="es-DO"/>
              </w:rPr>
            </w:pPr>
            <w:r w:rsidRPr="007715C5">
              <w:rPr>
                <w:color w:val="747171"/>
                <w:lang w:val="es-DO" w:eastAsia="es-DO"/>
              </w:rPr>
              <w:t>4- Rutas de Asociaciones Empresariales</w:t>
            </w:r>
          </w:p>
        </w:tc>
        <w:tc>
          <w:tcPr>
            <w:tcW w:w="906" w:type="pct"/>
            <w:shd w:val="clear" w:color="auto" w:fill="auto"/>
            <w:vAlign w:val="center"/>
            <w:hideMark/>
          </w:tcPr>
          <w:p w14:paraId="167590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noWrap/>
            <w:vAlign w:val="center"/>
            <w:hideMark/>
          </w:tcPr>
          <w:p w14:paraId="374845B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6AA7C829" w14:textId="77777777" w:rsidR="00A61788" w:rsidRPr="007715C5" w:rsidRDefault="00A61788" w:rsidP="00474343">
            <w:pPr>
              <w:spacing w:after="0" w:line="360" w:lineRule="auto"/>
              <w:rPr>
                <w:color w:val="747171"/>
                <w:lang w:val="es-DO" w:eastAsia="es-DO"/>
              </w:rPr>
            </w:pPr>
          </w:p>
        </w:tc>
      </w:tr>
      <w:tr w:rsidR="00C6272B" w:rsidRPr="007715C5" w14:paraId="1AD3EB54" w14:textId="77777777" w:rsidTr="00671F0E">
        <w:trPr>
          <w:trHeight w:val="20"/>
          <w:jc w:val="center"/>
        </w:trPr>
        <w:tc>
          <w:tcPr>
            <w:tcW w:w="1200" w:type="pct"/>
            <w:vMerge/>
            <w:shd w:val="clear" w:color="auto" w:fill="auto"/>
            <w:vAlign w:val="center"/>
            <w:hideMark/>
          </w:tcPr>
          <w:p w14:paraId="19189599"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F2FD191" w14:textId="77777777" w:rsidR="00A61788" w:rsidRPr="007715C5" w:rsidRDefault="00A61788" w:rsidP="00474343">
            <w:pPr>
              <w:spacing w:after="0" w:line="360" w:lineRule="auto"/>
              <w:rPr>
                <w:color w:val="747171"/>
                <w:lang w:val="es-DO" w:eastAsia="es-DO"/>
              </w:rPr>
            </w:pPr>
            <w:r w:rsidRPr="007715C5">
              <w:rPr>
                <w:color w:val="747171"/>
                <w:lang w:val="es-DO" w:eastAsia="es-DO"/>
              </w:rPr>
              <w:t>6- Rutas prensa económica</w:t>
            </w:r>
          </w:p>
        </w:tc>
        <w:tc>
          <w:tcPr>
            <w:tcW w:w="906" w:type="pct"/>
            <w:shd w:val="clear" w:color="auto" w:fill="auto"/>
            <w:vAlign w:val="center"/>
            <w:hideMark/>
          </w:tcPr>
          <w:p w14:paraId="4887905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noWrap/>
            <w:vAlign w:val="center"/>
            <w:hideMark/>
          </w:tcPr>
          <w:p w14:paraId="13B99D0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52C997DD" w14:textId="77777777" w:rsidR="00A61788" w:rsidRPr="007715C5" w:rsidRDefault="00A61788" w:rsidP="00474343">
            <w:pPr>
              <w:spacing w:after="0" w:line="360" w:lineRule="auto"/>
              <w:rPr>
                <w:color w:val="747171"/>
                <w:lang w:val="es-DO" w:eastAsia="es-DO"/>
              </w:rPr>
            </w:pPr>
          </w:p>
        </w:tc>
      </w:tr>
      <w:tr w:rsidR="00C6272B" w:rsidRPr="007715C5" w14:paraId="60DB1842" w14:textId="77777777" w:rsidTr="00671F0E">
        <w:trPr>
          <w:trHeight w:val="20"/>
          <w:jc w:val="center"/>
        </w:trPr>
        <w:tc>
          <w:tcPr>
            <w:tcW w:w="1200" w:type="pct"/>
            <w:shd w:val="clear" w:color="auto" w:fill="auto"/>
            <w:vAlign w:val="center"/>
            <w:hideMark/>
          </w:tcPr>
          <w:p w14:paraId="4EF7BA8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6.3.2 Congreso sobre Política Comercial </w:t>
            </w:r>
          </w:p>
        </w:tc>
        <w:tc>
          <w:tcPr>
            <w:tcW w:w="1377" w:type="pct"/>
            <w:shd w:val="clear" w:color="auto" w:fill="auto"/>
            <w:vAlign w:val="center"/>
            <w:hideMark/>
          </w:tcPr>
          <w:p w14:paraId="10BB8BB0" w14:textId="77777777" w:rsidR="00A61788" w:rsidRPr="007715C5" w:rsidRDefault="00A61788" w:rsidP="00474343">
            <w:pPr>
              <w:spacing w:after="0" w:line="360" w:lineRule="auto"/>
              <w:rPr>
                <w:color w:val="747171"/>
                <w:lang w:val="es-DO" w:eastAsia="es-DO"/>
              </w:rPr>
            </w:pPr>
            <w:r w:rsidRPr="007715C5">
              <w:rPr>
                <w:color w:val="747171"/>
                <w:lang w:val="es-DO" w:eastAsia="es-DO"/>
              </w:rPr>
              <w:t>Congreso celebrado</w:t>
            </w:r>
          </w:p>
        </w:tc>
        <w:tc>
          <w:tcPr>
            <w:tcW w:w="906" w:type="pct"/>
            <w:shd w:val="clear" w:color="auto" w:fill="auto"/>
            <w:noWrap/>
            <w:vAlign w:val="center"/>
            <w:hideMark/>
          </w:tcPr>
          <w:p w14:paraId="05EA8CB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1225480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3B48546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67640E4D" w14:textId="77777777" w:rsidTr="00671F0E">
        <w:trPr>
          <w:trHeight w:val="20"/>
          <w:jc w:val="center"/>
        </w:trPr>
        <w:tc>
          <w:tcPr>
            <w:tcW w:w="1200" w:type="pct"/>
            <w:shd w:val="clear" w:color="auto" w:fill="auto"/>
            <w:vAlign w:val="center"/>
            <w:hideMark/>
          </w:tcPr>
          <w:p w14:paraId="503E8D31" w14:textId="77777777" w:rsidR="00A61788" w:rsidRPr="007715C5" w:rsidRDefault="00A61788" w:rsidP="00474343">
            <w:pPr>
              <w:spacing w:after="0" w:line="360" w:lineRule="auto"/>
              <w:rPr>
                <w:color w:val="747171"/>
                <w:lang w:val="es-DO" w:eastAsia="es-DO"/>
              </w:rPr>
            </w:pPr>
            <w:r w:rsidRPr="007715C5">
              <w:rPr>
                <w:color w:val="747171"/>
                <w:lang w:val="es-DO" w:eastAsia="es-DO"/>
              </w:rPr>
              <w:t>6.3.3 Asistencia técnica en comercio exterior y administración de tratados comerciales</w:t>
            </w:r>
          </w:p>
        </w:tc>
        <w:tc>
          <w:tcPr>
            <w:tcW w:w="1377" w:type="pct"/>
            <w:shd w:val="clear" w:color="auto" w:fill="auto"/>
            <w:vAlign w:val="center"/>
            <w:hideMark/>
          </w:tcPr>
          <w:p w14:paraId="0ABB7C40" w14:textId="77777777" w:rsidR="00A61788" w:rsidRPr="007715C5" w:rsidRDefault="00A61788" w:rsidP="00474343">
            <w:pPr>
              <w:spacing w:after="0" w:line="360" w:lineRule="auto"/>
              <w:rPr>
                <w:color w:val="747171"/>
                <w:lang w:val="es-DO" w:eastAsia="es-DO"/>
              </w:rPr>
            </w:pPr>
            <w:r w:rsidRPr="007715C5">
              <w:rPr>
                <w:color w:val="747171"/>
                <w:lang w:val="es-DO" w:eastAsia="es-DO"/>
              </w:rPr>
              <w:t>% de asistencias brindadas en función de la demanda y el cumplimiento</w:t>
            </w:r>
          </w:p>
        </w:tc>
        <w:tc>
          <w:tcPr>
            <w:tcW w:w="906" w:type="pct"/>
            <w:shd w:val="clear" w:color="auto" w:fill="auto"/>
            <w:vAlign w:val="center"/>
            <w:hideMark/>
          </w:tcPr>
          <w:p w14:paraId="559A68D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1FB58FF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1360107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333E688C" w14:textId="77777777" w:rsidTr="00671F0E">
        <w:trPr>
          <w:trHeight w:val="20"/>
          <w:jc w:val="center"/>
        </w:trPr>
        <w:tc>
          <w:tcPr>
            <w:tcW w:w="1200" w:type="pct"/>
            <w:shd w:val="clear" w:color="auto" w:fill="auto"/>
            <w:vAlign w:val="center"/>
            <w:hideMark/>
          </w:tcPr>
          <w:p w14:paraId="048589DA"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6.3.5 Talleres para el desarrollo de capacidades de los representantes de entidades públicas y privadas vinculadas al sector exportador </w:t>
            </w:r>
            <w:r w:rsidRPr="007715C5">
              <w:rPr>
                <w:color w:val="747171"/>
                <w:lang w:val="es-DO" w:eastAsia="es-DO"/>
              </w:rPr>
              <w:lastRenderedPageBreak/>
              <w:t>para el aprovechamiento de las relaciones comerciales internacionales, de los tratados comerciales y prevención de controversias</w:t>
            </w:r>
          </w:p>
        </w:tc>
        <w:tc>
          <w:tcPr>
            <w:tcW w:w="1377" w:type="pct"/>
            <w:shd w:val="clear" w:color="auto" w:fill="auto"/>
            <w:vAlign w:val="center"/>
            <w:hideMark/>
          </w:tcPr>
          <w:p w14:paraId="12061690"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Talleres realizados</w:t>
            </w:r>
          </w:p>
        </w:tc>
        <w:tc>
          <w:tcPr>
            <w:tcW w:w="906" w:type="pct"/>
            <w:shd w:val="clear" w:color="auto" w:fill="auto"/>
            <w:vAlign w:val="center"/>
            <w:hideMark/>
          </w:tcPr>
          <w:p w14:paraId="0E9C45C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noWrap/>
            <w:vAlign w:val="center"/>
            <w:hideMark/>
          </w:tcPr>
          <w:p w14:paraId="1C2E280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shd w:val="clear" w:color="auto" w:fill="auto"/>
            <w:noWrap/>
            <w:vAlign w:val="center"/>
            <w:hideMark/>
          </w:tcPr>
          <w:p w14:paraId="31C37A7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1A2F8B6" w14:textId="77777777" w:rsidTr="00671F0E">
        <w:trPr>
          <w:trHeight w:val="20"/>
          <w:jc w:val="center"/>
        </w:trPr>
        <w:tc>
          <w:tcPr>
            <w:tcW w:w="1200" w:type="pct"/>
            <w:vMerge w:val="restart"/>
            <w:shd w:val="clear" w:color="auto" w:fill="auto"/>
            <w:vAlign w:val="center"/>
            <w:hideMark/>
          </w:tcPr>
          <w:p w14:paraId="7C3D8E9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6.4.3 Sensibilización para la implementación de la Estrategia Nacional de Servicios</w:t>
            </w:r>
          </w:p>
        </w:tc>
        <w:tc>
          <w:tcPr>
            <w:tcW w:w="1377" w:type="pct"/>
            <w:shd w:val="clear" w:color="auto" w:fill="auto"/>
            <w:vAlign w:val="center"/>
            <w:hideMark/>
          </w:tcPr>
          <w:p w14:paraId="6094E903" w14:textId="77777777" w:rsidR="00A61788" w:rsidRPr="007715C5" w:rsidRDefault="00A61788" w:rsidP="00474343">
            <w:pPr>
              <w:spacing w:after="0" w:line="360" w:lineRule="auto"/>
              <w:rPr>
                <w:color w:val="747171"/>
                <w:lang w:val="es-DO" w:eastAsia="es-DO"/>
              </w:rPr>
            </w:pPr>
            <w:r w:rsidRPr="007715C5">
              <w:rPr>
                <w:color w:val="747171"/>
                <w:lang w:val="es-DO" w:eastAsia="es-DO"/>
              </w:rPr>
              <w:t>Reunión Mesas Interinstitucionales</w:t>
            </w:r>
          </w:p>
        </w:tc>
        <w:tc>
          <w:tcPr>
            <w:tcW w:w="906" w:type="pct"/>
            <w:shd w:val="clear" w:color="auto" w:fill="auto"/>
            <w:vAlign w:val="center"/>
            <w:hideMark/>
          </w:tcPr>
          <w:p w14:paraId="4BBBF91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w:t>
            </w:r>
          </w:p>
        </w:tc>
        <w:tc>
          <w:tcPr>
            <w:tcW w:w="743" w:type="pct"/>
            <w:shd w:val="clear" w:color="auto" w:fill="auto"/>
            <w:noWrap/>
            <w:vAlign w:val="center"/>
            <w:hideMark/>
          </w:tcPr>
          <w:p w14:paraId="0550FCB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74" w:type="pct"/>
            <w:vMerge w:val="restart"/>
            <w:shd w:val="clear" w:color="auto" w:fill="auto"/>
            <w:noWrap/>
            <w:vAlign w:val="center"/>
            <w:hideMark/>
          </w:tcPr>
          <w:p w14:paraId="0EFBEC3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0F504AE6" w14:textId="77777777" w:rsidTr="00671F0E">
        <w:trPr>
          <w:trHeight w:val="792"/>
          <w:jc w:val="center"/>
        </w:trPr>
        <w:tc>
          <w:tcPr>
            <w:tcW w:w="1200" w:type="pct"/>
            <w:vMerge/>
            <w:shd w:val="clear" w:color="auto" w:fill="auto"/>
            <w:vAlign w:val="center"/>
            <w:hideMark/>
          </w:tcPr>
          <w:p w14:paraId="142C576E"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422CD70" w14:textId="77777777" w:rsidR="00A61788" w:rsidRPr="007715C5" w:rsidRDefault="00A61788" w:rsidP="00474343">
            <w:pPr>
              <w:spacing w:after="0" w:line="360" w:lineRule="auto"/>
              <w:rPr>
                <w:color w:val="747171"/>
                <w:lang w:val="es-DO" w:eastAsia="es-DO"/>
              </w:rPr>
            </w:pPr>
            <w:r w:rsidRPr="007715C5">
              <w:rPr>
                <w:color w:val="747171"/>
                <w:lang w:val="es-DO" w:eastAsia="es-DO"/>
              </w:rPr>
              <w:t>Comité de Servicios</w:t>
            </w:r>
          </w:p>
        </w:tc>
        <w:tc>
          <w:tcPr>
            <w:tcW w:w="906" w:type="pct"/>
            <w:shd w:val="clear" w:color="auto" w:fill="auto"/>
            <w:vAlign w:val="center"/>
            <w:hideMark/>
          </w:tcPr>
          <w:p w14:paraId="462FF73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noWrap/>
            <w:vAlign w:val="center"/>
            <w:hideMark/>
          </w:tcPr>
          <w:p w14:paraId="392ABA7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373F37E6" w14:textId="77777777" w:rsidR="00A61788" w:rsidRPr="007715C5" w:rsidRDefault="00A61788" w:rsidP="00474343">
            <w:pPr>
              <w:spacing w:after="0" w:line="360" w:lineRule="auto"/>
              <w:rPr>
                <w:color w:val="747171"/>
                <w:lang w:val="es-DO" w:eastAsia="es-DO"/>
              </w:rPr>
            </w:pPr>
          </w:p>
        </w:tc>
      </w:tr>
      <w:tr w:rsidR="00C6272B" w:rsidRPr="007715C5" w14:paraId="77968B04" w14:textId="77777777" w:rsidTr="00671F0E">
        <w:trPr>
          <w:trHeight w:val="20"/>
          <w:jc w:val="center"/>
        </w:trPr>
        <w:tc>
          <w:tcPr>
            <w:tcW w:w="1200" w:type="pct"/>
            <w:vMerge/>
            <w:shd w:val="clear" w:color="auto" w:fill="auto"/>
            <w:vAlign w:val="center"/>
            <w:hideMark/>
          </w:tcPr>
          <w:p w14:paraId="165612F4"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F21D35C"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de Cumplimiento</w:t>
            </w:r>
          </w:p>
        </w:tc>
        <w:tc>
          <w:tcPr>
            <w:tcW w:w="906" w:type="pct"/>
            <w:shd w:val="clear" w:color="auto" w:fill="auto"/>
            <w:vAlign w:val="center"/>
            <w:hideMark/>
          </w:tcPr>
          <w:p w14:paraId="4FB65D8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noWrap/>
            <w:vAlign w:val="center"/>
            <w:hideMark/>
          </w:tcPr>
          <w:p w14:paraId="222E7CC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6C75A061" w14:textId="77777777" w:rsidR="00A61788" w:rsidRPr="007715C5" w:rsidRDefault="00A61788" w:rsidP="00474343">
            <w:pPr>
              <w:spacing w:after="0" w:line="360" w:lineRule="auto"/>
              <w:rPr>
                <w:color w:val="747171"/>
                <w:lang w:val="es-DO" w:eastAsia="es-DO"/>
              </w:rPr>
            </w:pPr>
          </w:p>
        </w:tc>
      </w:tr>
      <w:tr w:rsidR="00C6272B" w:rsidRPr="007715C5" w14:paraId="7308BFD8" w14:textId="77777777" w:rsidTr="00671F0E">
        <w:trPr>
          <w:trHeight w:val="20"/>
          <w:jc w:val="center"/>
        </w:trPr>
        <w:tc>
          <w:tcPr>
            <w:tcW w:w="1200" w:type="pct"/>
            <w:shd w:val="clear" w:color="auto" w:fill="auto"/>
            <w:vAlign w:val="center"/>
            <w:hideMark/>
          </w:tcPr>
          <w:p w14:paraId="65601A4D" w14:textId="77777777" w:rsidR="00A61788" w:rsidRPr="007715C5" w:rsidRDefault="00A61788" w:rsidP="00474343">
            <w:pPr>
              <w:spacing w:after="0" w:line="360" w:lineRule="auto"/>
              <w:rPr>
                <w:color w:val="747171"/>
                <w:lang w:val="es-DO" w:eastAsia="es-DO"/>
              </w:rPr>
            </w:pPr>
            <w:r w:rsidRPr="007715C5">
              <w:rPr>
                <w:color w:val="747171"/>
                <w:lang w:val="es-DO" w:eastAsia="es-DO"/>
              </w:rPr>
              <w:t>6.5.1 Diagnostico Marco de los lineamientos de política comercial para RD</w:t>
            </w:r>
          </w:p>
        </w:tc>
        <w:tc>
          <w:tcPr>
            <w:tcW w:w="1377" w:type="pct"/>
            <w:shd w:val="clear" w:color="auto" w:fill="auto"/>
            <w:vAlign w:val="center"/>
            <w:hideMark/>
          </w:tcPr>
          <w:p w14:paraId="32DDF3EF"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presentado</w:t>
            </w:r>
          </w:p>
        </w:tc>
        <w:tc>
          <w:tcPr>
            <w:tcW w:w="906" w:type="pct"/>
            <w:shd w:val="clear" w:color="auto" w:fill="auto"/>
            <w:vAlign w:val="center"/>
            <w:hideMark/>
          </w:tcPr>
          <w:p w14:paraId="07E3EA4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4D9E453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4BD2DA2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5A430566" w14:textId="77777777" w:rsidTr="00671F0E">
        <w:trPr>
          <w:trHeight w:val="20"/>
          <w:jc w:val="center"/>
        </w:trPr>
        <w:tc>
          <w:tcPr>
            <w:tcW w:w="1200" w:type="pct"/>
            <w:shd w:val="clear" w:color="auto" w:fill="auto"/>
            <w:vAlign w:val="center"/>
            <w:hideMark/>
          </w:tcPr>
          <w:p w14:paraId="31B4B6F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6.5.2 Establecimiento de Alianzas de Colaboración con socio público, </w:t>
            </w:r>
            <w:r w:rsidRPr="007715C5">
              <w:rPr>
                <w:color w:val="747171"/>
                <w:lang w:val="es-DO" w:eastAsia="es-DO"/>
              </w:rPr>
              <w:lastRenderedPageBreak/>
              <w:t>privados y académicos</w:t>
            </w:r>
          </w:p>
        </w:tc>
        <w:tc>
          <w:tcPr>
            <w:tcW w:w="1377" w:type="pct"/>
            <w:shd w:val="clear" w:color="auto" w:fill="auto"/>
            <w:vAlign w:val="center"/>
            <w:hideMark/>
          </w:tcPr>
          <w:p w14:paraId="7CDBA7A5"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Alianzas establecidas</w:t>
            </w:r>
          </w:p>
        </w:tc>
        <w:tc>
          <w:tcPr>
            <w:tcW w:w="906" w:type="pct"/>
            <w:shd w:val="clear" w:color="auto" w:fill="auto"/>
            <w:vAlign w:val="center"/>
            <w:hideMark/>
          </w:tcPr>
          <w:p w14:paraId="11BB728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5F26971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6680121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4F6D7470" w14:textId="77777777" w:rsidTr="00671F0E">
        <w:trPr>
          <w:trHeight w:val="20"/>
          <w:jc w:val="center"/>
        </w:trPr>
        <w:tc>
          <w:tcPr>
            <w:tcW w:w="1200" w:type="pct"/>
            <w:shd w:val="clear" w:color="auto" w:fill="auto"/>
            <w:vAlign w:val="center"/>
            <w:hideMark/>
          </w:tcPr>
          <w:p w14:paraId="5832FC5C" w14:textId="77777777" w:rsidR="00A61788" w:rsidRPr="007715C5" w:rsidRDefault="00A61788" w:rsidP="00474343">
            <w:pPr>
              <w:spacing w:after="0" w:line="360" w:lineRule="auto"/>
              <w:rPr>
                <w:color w:val="747171"/>
                <w:lang w:val="es-DO" w:eastAsia="es-DO"/>
              </w:rPr>
            </w:pPr>
            <w:r w:rsidRPr="007715C5">
              <w:rPr>
                <w:color w:val="747171"/>
                <w:lang w:val="es-DO" w:eastAsia="es-DO"/>
              </w:rPr>
              <w:t>6.5.3 Proyecto: “Modernización del marco legal para la economía digital y el comercio electrónico”</w:t>
            </w:r>
          </w:p>
        </w:tc>
        <w:tc>
          <w:tcPr>
            <w:tcW w:w="1377" w:type="pct"/>
            <w:shd w:val="clear" w:color="auto" w:fill="auto"/>
            <w:vAlign w:val="center"/>
            <w:hideMark/>
          </w:tcPr>
          <w:p w14:paraId="37083B40" w14:textId="77777777" w:rsidR="00A61788" w:rsidRPr="007715C5" w:rsidRDefault="00A61788" w:rsidP="00474343">
            <w:pPr>
              <w:spacing w:after="0" w:line="360" w:lineRule="auto"/>
              <w:rPr>
                <w:color w:val="747171"/>
                <w:lang w:val="es-DO" w:eastAsia="es-DO"/>
              </w:rPr>
            </w:pPr>
            <w:r w:rsidRPr="007715C5">
              <w:rPr>
                <w:color w:val="747171"/>
                <w:lang w:val="es-DO" w:eastAsia="es-DO"/>
              </w:rPr>
              <w:t>Diagnóstico presentado</w:t>
            </w:r>
          </w:p>
        </w:tc>
        <w:tc>
          <w:tcPr>
            <w:tcW w:w="906" w:type="pct"/>
            <w:shd w:val="clear" w:color="auto" w:fill="auto"/>
            <w:noWrap/>
            <w:vAlign w:val="center"/>
            <w:hideMark/>
          </w:tcPr>
          <w:p w14:paraId="51D5DA5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14254DF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762DA05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2755D4" w:rsidRPr="006415C0" w14:paraId="10D00E60" w14:textId="77777777" w:rsidTr="00671F0E">
        <w:trPr>
          <w:trHeight w:val="20"/>
          <w:jc w:val="center"/>
        </w:trPr>
        <w:tc>
          <w:tcPr>
            <w:tcW w:w="5000" w:type="pct"/>
            <w:gridSpan w:val="5"/>
            <w:shd w:val="clear" w:color="auto" w:fill="auto"/>
            <w:vAlign w:val="center"/>
            <w:hideMark/>
          </w:tcPr>
          <w:p w14:paraId="3518BB23" w14:textId="00F176B7" w:rsidR="00A61788" w:rsidRPr="007715C5" w:rsidRDefault="00A24A5A"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Comercio Interno</w:t>
            </w:r>
            <w:r w:rsidR="00A61788" w:rsidRPr="007715C5">
              <w:rPr>
                <w:b/>
                <w:bCs/>
                <w:color w:val="747171"/>
                <w:lang w:val="es-DO" w:eastAsia="es-DO"/>
              </w:rPr>
              <w:br/>
              <w:t>(Dirección de Comercio Interno)</w:t>
            </w:r>
          </w:p>
        </w:tc>
      </w:tr>
      <w:tr w:rsidR="00C6272B" w:rsidRPr="007715C5" w14:paraId="2B6D733F" w14:textId="77777777" w:rsidTr="00671F0E">
        <w:trPr>
          <w:trHeight w:val="20"/>
          <w:jc w:val="center"/>
        </w:trPr>
        <w:tc>
          <w:tcPr>
            <w:tcW w:w="1200" w:type="pct"/>
            <w:shd w:val="clear" w:color="auto" w:fill="auto"/>
            <w:vAlign w:val="center"/>
            <w:hideMark/>
          </w:tcPr>
          <w:p w14:paraId="18C4387E" w14:textId="77777777" w:rsidR="00A61788" w:rsidRPr="007715C5" w:rsidRDefault="00A61788" w:rsidP="00474343">
            <w:pPr>
              <w:spacing w:after="0" w:line="360" w:lineRule="auto"/>
              <w:rPr>
                <w:color w:val="747171"/>
                <w:lang w:val="es-DO" w:eastAsia="es-DO"/>
              </w:rPr>
            </w:pPr>
            <w:r w:rsidRPr="007715C5">
              <w:rPr>
                <w:color w:val="747171"/>
                <w:lang w:val="es-DO" w:eastAsia="es-DO"/>
              </w:rPr>
              <w:t>5.4.1.  Promoción al consumo de productos nacionales</w:t>
            </w:r>
          </w:p>
        </w:tc>
        <w:tc>
          <w:tcPr>
            <w:tcW w:w="1377" w:type="pct"/>
            <w:shd w:val="clear" w:color="auto" w:fill="auto"/>
            <w:vAlign w:val="center"/>
            <w:hideMark/>
          </w:tcPr>
          <w:p w14:paraId="3AB7F56B" w14:textId="77777777" w:rsidR="00A61788" w:rsidRPr="007715C5" w:rsidRDefault="00A61788" w:rsidP="00474343">
            <w:pPr>
              <w:spacing w:after="0" w:line="360" w:lineRule="auto"/>
              <w:rPr>
                <w:color w:val="747171"/>
                <w:lang w:val="es-DO" w:eastAsia="es-DO"/>
              </w:rPr>
            </w:pPr>
            <w:r w:rsidRPr="007715C5">
              <w:rPr>
                <w:color w:val="747171"/>
                <w:lang w:val="es-DO" w:eastAsia="es-DO"/>
              </w:rPr>
              <w:t>Actividades de promoción al consumo de productos nacionales.</w:t>
            </w:r>
            <w:r w:rsidRPr="007715C5">
              <w:rPr>
                <w:color w:val="747171"/>
                <w:lang w:val="es-DO" w:eastAsia="es-DO"/>
              </w:rPr>
              <w:br/>
              <w:t xml:space="preserve"> Promoción de los servicios que ofrece la Dirección de Comercio Interno a la ciudadanía</w:t>
            </w:r>
          </w:p>
        </w:tc>
        <w:tc>
          <w:tcPr>
            <w:tcW w:w="906" w:type="pct"/>
            <w:shd w:val="clear" w:color="auto" w:fill="auto"/>
            <w:noWrap/>
            <w:vAlign w:val="center"/>
            <w:hideMark/>
          </w:tcPr>
          <w:p w14:paraId="3E4ED3D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w:t>
            </w:r>
          </w:p>
        </w:tc>
        <w:tc>
          <w:tcPr>
            <w:tcW w:w="743" w:type="pct"/>
            <w:shd w:val="clear" w:color="auto" w:fill="auto"/>
            <w:noWrap/>
            <w:vAlign w:val="center"/>
            <w:hideMark/>
          </w:tcPr>
          <w:p w14:paraId="71212A3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74" w:type="pct"/>
            <w:shd w:val="clear" w:color="auto" w:fill="auto"/>
            <w:noWrap/>
            <w:vAlign w:val="center"/>
            <w:hideMark/>
          </w:tcPr>
          <w:p w14:paraId="205D03F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EC5D3B1" w14:textId="77777777" w:rsidTr="00671F0E">
        <w:trPr>
          <w:trHeight w:val="20"/>
          <w:jc w:val="center"/>
        </w:trPr>
        <w:tc>
          <w:tcPr>
            <w:tcW w:w="1200" w:type="pct"/>
            <w:vMerge w:val="restart"/>
            <w:shd w:val="clear" w:color="auto" w:fill="auto"/>
            <w:vAlign w:val="center"/>
            <w:hideMark/>
          </w:tcPr>
          <w:p w14:paraId="20EAF5EE" w14:textId="77777777" w:rsidR="00A61788" w:rsidRPr="007715C5" w:rsidRDefault="00A61788" w:rsidP="00474343">
            <w:pPr>
              <w:spacing w:after="0" w:line="360" w:lineRule="auto"/>
              <w:rPr>
                <w:color w:val="747171"/>
                <w:lang w:val="es-DO" w:eastAsia="es-DO"/>
              </w:rPr>
            </w:pPr>
            <w:r w:rsidRPr="007715C5">
              <w:rPr>
                <w:color w:val="747171"/>
                <w:lang w:val="es-DO" w:eastAsia="es-DO"/>
              </w:rPr>
              <w:t>5.4.2. Capacitaciones relacionadas al comercio interno</w:t>
            </w:r>
          </w:p>
        </w:tc>
        <w:tc>
          <w:tcPr>
            <w:tcW w:w="1377" w:type="pct"/>
            <w:shd w:val="clear" w:color="auto" w:fill="auto"/>
            <w:vAlign w:val="center"/>
            <w:hideMark/>
          </w:tcPr>
          <w:p w14:paraId="70E96E38" w14:textId="77777777" w:rsidR="00A61788" w:rsidRPr="007715C5" w:rsidRDefault="00A61788" w:rsidP="00474343">
            <w:pPr>
              <w:spacing w:after="0" w:line="360" w:lineRule="auto"/>
              <w:rPr>
                <w:color w:val="747171"/>
                <w:lang w:val="es-DO" w:eastAsia="es-DO"/>
              </w:rPr>
            </w:pPr>
            <w:r w:rsidRPr="007715C5">
              <w:rPr>
                <w:color w:val="747171"/>
                <w:lang w:val="es-DO" w:eastAsia="es-DO"/>
              </w:rPr>
              <w:t>Actividades de capacitación, para el fortalecimiento y desarrollo del comercio interno.</w:t>
            </w:r>
          </w:p>
        </w:tc>
        <w:tc>
          <w:tcPr>
            <w:tcW w:w="906" w:type="pct"/>
            <w:shd w:val="clear" w:color="auto" w:fill="auto"/>
            <w:vAlign w:val="center"/>
            <w:hideMark/>
          </w:tcPr>
          <w:p w14:paraId="4636547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noWrap/>
            <w:vAlign w:val="center"/>
            <w:hideMark/>
          </w:tcPr>
          <w:p w14:paraId="2D53A92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74" w:type="pct"/>
            <w:vMerge w:val="restart"/>
            <w:shd w:val="clear" w:color="auto" w:fill="auto"/>
            <w:noWrap/>
            <w:vAlign w:val="center"/>
            <w:hideMark/>
          </w:tcPr>
          <w:p w14:paraId="7D8D3F6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r>
      <w:tr w:rsidR="00C6272B" w:rsidRPr="007715C5" w14:paraId="56040707" w14:textId="77777777" w:rsidTr="00671F0E">
        <w:trPr>
          <w:trHeight w:val="890"/>
          <w:jc w:val="center"/>
        </w:trPr>
        <w:tc>
          <w:tcPr>
            <w:tcW w:w="1200" w:type="pct"/>
            <w:vMerge/>
            <w:shd w:val="clear" w:color="auto" w:fill="auto"/>
            <w:vAlign w:val="center"/>
            <w:hideMark/>
          </w:tcPr>
          <w:p w14:paraId="76570A95"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43DFBCE"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capacitadas</w:t>
            </w:r>
          </w:p>
        </w:tc>
        <w:tc>
          <w:tcPr>
            <w:tcW w:w="906" w:type="pct"/>
            <w:shd w:val="clear" w:color="auto" w:fill="auto"/>
            <w:vAlign w:val="center"/>
            <w:hideMark/>
          </w:tcPr>
          <w:p w14:paraId="58F1C31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400</w:t>
            </w:r>
          </w:p>
        </w:tc>
        <w:tc>
          <w:tcPr>
            <w:tcW w:w="743" w:type="pct"/>
            <w:shd w:val="clear" w:color="auto" w:fill="auto"/>
            <w:noWrap/>
            <w:vAlign w:val="center"/>
            <w:hideMark/>
          </w:tcPr>
          <w:p w14:paraId="4DD6E8A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427</w:t>
            </w:r>
          </w:p>
        </w:tc>
        <w:tc>
          <w:tcPr>
            <w:tcW w:w="774" w:type="pct"/>
            <w:vMerge/>
            <w:shd w:val="clear" w:color="auto" w:fill="auto"/>
            <w:vAlign w:val="center"/>
            <w:hideMark/>
          </w:tcPr>
          <w:p w14:paraId="48A75210" w14:textId="77777777" w:rsidR="00A61788" w:rsidRPr="007715C5" w:rsidRDefault="00A61788" w:rsidP="00474343">
            <w:pPr>
              <w:spacing w:after="0" w:line="360" w:lineRule="auto"/>
              <w:rPr>
                <w:color w:val="747171"/>
                <w:lang w:val="es-DO" w:eastAsia="es-DO"/>
              </w:rPr>
            </w:pPr>
          </w:p>
        </w:tc>
      </w:tr>
      <w:tr w:rsidR="00C6272B" w:rsidRPr="007715C5" w14:paraId="24951005" w14:textId="77777777" w:rsidTr="00671F0E">
        <w:trPr>
          <w:trHeight w:val="20"/>
          <w:jc w:val="center"/>
        </w:trPr>
        <w:tc>
          <w:tcPr>
            <w:tcW w:w="1200" w:type="pct"/>
            <w:shd w:val="clear" w:color="auto" w:fill="auto"/>
            <w:vAlign w:val="center"/>
            <w:hideMark/>
          </w:tcPr>
          <w:p w14:paraId="738E81DD" w14:textId="77777777" w:rsidR="00A61788" w:rsidRPr="007715C5" w:rsidRDefault="00A61788" w:rsidP="00474343">
            <w:pPr>
              <w:spacing w:after="0" w:line="360" w:lineRule="auto"/>
              <w:rPr>
                <w:color w:val="747171"/>
                <w:lang w:val="es-DO" w:eastAsia="es-DO"/>
              </w:rPr>
            </w:pPr>
            <w:r w:rsidRPr="007715C5">
              <w:rPr>
                <w:color w:val="747171"/>
                <w:lang w:val="es-DO" w:eastAsia="es-DO"/>
              </w:rPr>
              <w:t>5.5.1. Permisos para operar como Almacén General de Depósito (AGD)</w:t>
            </w:r>
          </w:p>
        </w:tc>
        <w:tc>
          <w:tcPr>
            <w:tcW w:w="1377" w:type="pct"/>
            <w:shd w:val="clear" w:color="auto" w:fill="auto"/>
            <w:vAlign w:val="center"/>
            <w:hideMark/>
          </w:tcPr>
          <w:p w14:paraId="3D18F1D2" w14:textId="77777777" w:rsidR="00A61788" w:rsidRPr="007715C5" w:rsidRDefault="00A61788" w:rsidP="00474343">
            <w:pPr>
              <w:spacing w:after="0" w:line="360" w:lineRule="auto"/>
              <w:rPr>
                <w:color w:val="747171"/>
                <w:lang w:val="es-DO" w:eastAsia="es-DO"/>
              </w:rPr>
            </w:pPr>
            <w:r w:rsidRPr="007715C5">
              <w:rPr>
                <w:color w:val="747171"/>
                <w:lang w:val="es-DO" w:eastAsia="es-DO"/>
              </w:rPr>
              <w:t>% de permisos emitidos en función de la demanda y el cumplimiento de las normativas</w:t>
            </w:r>
          </w:p>
        </w:tc>
        <w:tc>
          <w:tcPr>
            <w:tcW w:w="906" w:type="pct"/>
            <w:shd w:val="clear" w:color="auto" w:fill="auto"/>
            <w:vAlign w:val="center"/>
            <w:hideMark/>
          </w:tcPr>
          <w:p w14:paraId="0101ECE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c>
          <w:tcPr>
            <w:tcW w:w="743" w:type="pct"/>
            <w:shd w:val="clear" w:color="auto" w:fill="auto"/>
            <w:noWrap/>
            <w:vAlign w:val="center"/>
            <w:hideMark/>
          </w:tcPr>
          <w:p w14:paraId="41EAAED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71%</w:t>
            </w:r>
          </w:p>
        </w:tc>
        <w:tc>
          <w:tcPr>
            <w:tcW w:w="774" w:type="pct"/>
            <w:shd w:val="clear" w:color="auto" w:fill="auto"/>
            <w:noWrap/>
            <w:vAlign w:val="center"/>
            <w:hideMark/>
          </w:tcPr>
          <w:p w14:paraId="634336A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66138EC4" w14:textId="77777777" w:rsidTr="00671F0E">
        <w:trPr>
          <w:trHeight w:val="20"/>
          <w:jc w:val="center"/>
        </w:trPr>
        <w:tc>
          <w:tcPr>
            <w:tcW w:w="1200" w:type="pct"/>
            <w:shd w:val="clear" w:color="auto" w:fill="auto"/>
            <w:vAlign w:val="center"/>
            <w:hideMark/>
          </w:tcPr>
          <w:p w14:paraId="059457C0" w14:textId="77777777" w:rsidR="00A61788" w:rsidRPr="007715C5" w:rsidRDefault="00A61788" w:rsidP="00474343">
            <w:pPr>
              <w:spacing w:after="0" w:line="360" w:lineRule="auto"/>
              <w:rPr>
                <w:color w:val="747171"/>
                <w:lang w:val="es-DO" w:eastAsia="es-DO"/>
              </w:rPr>
            </w:pPr>
            <w:r w:rsidRPr="007715C5">
              <w:rPr>
                <w:color w:val="747171"/>
                <w:lang w:val="es-DO" w:eastAsia="es-DO"/>
              </w:rPr>
              <w:t>5.5.2. Certificación de Clasificación Empresarial Mipymes</w:t>
            </w:r>
          </w:p>
        </w:tc>
        <w:tc>
          <w:tcPr>
            <w:tcW w:w="1377" w:type="pct"/>
            <w:shd w:val="clear" w:color="auto" w:fill="auto"/>
            <w:vAlign w:val="center"/>
            <w:hideMark/>
          </w:tcPr>
          <w:p w14:paraId="26F7229D" w14:textId="77777777" w:rsidR="00A61788" w:rsidRPr="007715C5" w:rsidRDefault="00A61788" w:rsidP="00474343">
            <w:pPr>
              <w:spacing w:after="0" w:line="360" w:lineRule="auto"/>
              <w:rPr>
                <w:color w:val="747171"/>
                <w:lang w:val="es-DO" w:eastAsia="es-DO"/>
              </w:rPr>
            </w:pPr>
            <w:r w:rsidRPr="007715C5">
              <w:rPr>
                <w:color w:val="747171"/>
                <w:lang w:val="es-DO" w:eastAsia="es-DO"/>
              </w:rPr>
              <w:t>% de certificaciones otorgadas en función de la demanda y el cumplimiento de las normativas</w:t>
            </w:r>
          </w:p>
        </w:tc>
        <w:tc>
          <w:tcPr>
            <w:tcW w:w="906" w:type="pct"/>
            <w:shd w:val="clear" w:color="auto" w:fill="auto"/>
            <w:vAlign w:val="center"/>
            <w:hideMark/>
          </w:tcPr>
          <w:p w14:paraId="71F7ADE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c>
          <w:tcPr>
            <w:tcW w:w="743" w:type="pct"/>
            <w:shd w:val="clear" w:color="auto" w:fill="auto"/>
            <w:noWrap/>
            <w:vAlign w:val="center"/>
            <w:hideMark/>
          </w:tcPr>
          <w:p w14:paraId="45D7AB6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71%</w:t>
            </w:r>
          </w:p>
        </w:tc>
        <w:tc>
          <w:tcPr>
            <w:tcW w:w="774" w:type="pct"/>
            <w:shd w:val="clear" w:color="auto" w:fill="auto"/>
            <w:noWrap/>
            <w:vAlign w:val="center"/>
            <w:hideMark/>
          </w:tcPr>
          <w:p w14:paraId="7DD817B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0A3012BB" w14:textId="77777777" w:rsidTr="00671F0E">
        <w:trPr>
          <w:trHeight w:val="20"/>
          <w:jc w:val="center"/>
        </w:trPr>
        <w:tc>
          <w:tcPr>
            <w:tcW w:w="1200" w:type="pct"/>
            <w:shd w:val="clear" w:color="auto" w:fill="auto"/>
            <w:vAlign w:val="center"/>
            <w:hideMark/>
          </w:tcPr>
          <w:p w14:paraId="1758DEA1" w14:textId="77777777" w:rsidR="00A61788" w:rsidRPr="007715C5" w:rsidRDefault="00A61788" w:rsidP="00474343">
            <w:pPr>
              <w:spacing w:after="0" w:line="360" w:lineRule="auto"/>
              <w:rPr>
                <w:color w:val="747171"/>
                <w:lang w:val="es-DO" w:eastAsia="es-DO"/>
              </w:rPr>
            </w:pPr>
            <w:r w:rsidRPr="007715C5">
              <w:rPr>
                <w:color w:val="747171"/>
                <w:lang w:val="es-DO" w:eastAsia="es-DO"/>
              </w:rPr>
              <w:t>5.5.3 Certificados a Cámaras de Comercio y Producción</w:t>
            </w:r>
          </w:p>
        </w:tc>
        <w:tc>
          <w:tcPr>
            <w:tcW w:w="1377" w:type="pct"/>
            <w:shd w:val="clear" w:color="auto" w:fill="auto"/>
            <w:vAlign w:val="center"/>
            <w:hideMark/>
          </w:tcPr>
          <w:p w14:paraId="47618FC5" w14:textId="77777777" w:rsidR="00A61788" w:rsidRPr="007715C5" w:rsidRDefault="00A61788" w:rsidP="00474343">
            <w:pPr>
              <w:spacing w:after="0" w:line="360" w:lineRule="auto"/>
              <w:rPr>
                <w:color w:val="747171"/>
                <w:lang w:val="es-DO" w:eastAsia="es-DO"/>
              </w:rPr>
            </w:pPr>
            <w:r w:rsidRPr="007715C5">
              <w:rPr>
                <w:color w:val="747171"/>
                <w:lang w:val="es-DO" w:eastAsia="es-DO"/>
              </w:rPr>
              <w:t>% de certificaciones emitidas en función de la demanda y el cumplimiento de las normativas</w:t>
            </w:r>
          </w:p>
        </w:tc>
        <w:tc>
          <w:tcPr>
            <w:tcW w:w="906" w:type="pct"/>
            <w:shd w:val="clear" w:color="auto" w:fill="auto"/>
            <w:vAlign w:val="center"/>
            <w:hideMark/>
          </w:tcPr>
          <w:p w14:paraId="04D544C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04BC08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3CB1C06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2755D4" w:rsidRPr="006415C0" w14:paraId="715A0E50" w14:textId="77777777" w:rsidTr="00671F0E">
        <w:trPr>
          <w:trHeight w:val="20"/>
          <w:jc w:val="center"/>
        </w:trPr>
        <w:tc>
          <w:tcPr>
            <w:tcW w:w="5000" w:type="pct"/>
            <w:gridSpan w:val="5"/>
            <w:shd w:val="clear" w:color="auto" w:fill="auto"/>
            <w:vAlign w:val="center"/>
            <w:hideMark/>
          </w:tcPr>
          <w:p w14:paraId="714B5072" w14:textId="4A63FD5B" w:rsidR="00A61788" w:rsidRPr="007715C5" w:rsidRDefault="00A24A5A"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Comercio Interno</w:t>
            </w:r>
            <w:r w:rsidR="00A61788" w:rsidRPr="007715C5">
              <w:rPr>
                <w:b/>
                <w:bCs/>
                <w:color w:val="747171"/>
                <w:lang w:val="es-DO" w:eastAsia="es-DO"/>
              </w:rPr>
              <w:br/>
              <w:t>(Dirección de Combustibles)</w:t>
            </w:r>
          </w:p>
        </w:tc>
      </w:tr>
      <w:tr w:rsidR="00C6272B" w:rsidRPr="007715C5" w14:paraId="6FB27C01" w14:textId="77777777" w:rsidTr="00671F0E">
        <w:trPr>
          <w:trHeight w:val="20"/>
          <w:jc w:val="center"/>
        </w:trPr>
        <w:tc>
          <w:tcPr>
            <w:tcW w:w="1200" w:type="pct"/>
            <w:vMerge w:val="restart"/>
            <w:shd w:val="clear" w:color="auto" w:fill="auto"/>
            <w:vAlign w:val="center"/>
            <w:hideMark/>
          </w:tcPr>
          <w:p w14:paraId="26E3F84B" w14:textId="77777777" w:rsidR="00A61788" w:rsidRPr="007715C5" w:rsidRDefault="00A61788" w:rsidP="00474343">
            <w:pPr>
              <w:spacing w:after="0" w:line="360" w:lineRule="auto"/>
              <w:rPr>
                <w:color w:val="747171"/>
                <w:lang w:val="es-DO" w:eastAsia="es-DO"/>
              </w:rPr>
            </w:pPr>
            <w:r w:rsidRPr="007715C5">
              <w:rPr>
                <w:color w:val="747171"/>
                <w:lang w:val="es-DO" w:eastAsia="es-DO"/>
              </w:rPr>
              <w:t>3.1.1 Licencias para la cadena de comercialización de combustibles</w:t>
            </w:r>
          </w:p>
        </w:tc>
        <w:tc>
          <w:tcPr>
            <w:tcW w:w="1377" w:type="pct"/>
            <w:shd w:val="clear" w:color="auto" w:fill="auto"/>
            <w:vAlign w:val="center"/>
            <w:hideMark/>
          </w:tcPr>
          <w:p w14:paraId="12B9180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 de la demanda de licencias de combustibles líquidos otorgadas en función del cumplimiento con las normativas</w:t>
            </w:r>
          </w:p>
        </w:tc>
        <w:tc>
          <w:tcPr>
            <w:tcW w:w="906" w:type="pct"/>
            <w:shd w:val="clear" w:color="auto" w:fill="auto"/>
            <w:vAlign w:val="center"/>
            <w:hideMark/>
          </w:tcPr>
          <w:p w14:paraId="61DAD87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c>
          <w:tcPr>
            <w:tcW w:w="743" w:type="pct"/>
            <w:shd w:val="clear" w:color="auto" w:fill="auto"/>
            <w:vAlign w:val="center"/>
            <w:hideMark/>
          </w:tcPr>
          <w:p w14:paraId="23B05CD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c>
          <w:tcPr>
            <w:tcW w:w="774" w:type="pct"/>
            <w:vMerge w:val="restart"/>
            <w:shd w:val="clear" w:color="auto" w:fill="auto"/>
            <w:noWrap/>
            <w:vAlign w:val="center"/>
            <w:hideMark/>
          </w:tcPr>
          <w:p w14:paraId="3FE5D89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64D415B4" w14:textId="77777777" w:rsidTr="00671F0E">
        <w:trPr>
          <w:trHeight w:val="20"/>
          <w:jc w:val="center"/>
        </w:trPr>
        <w:tc>
          <w:tcPr>
            <w:tcW w:w="1200" w:type="pct"/>
            <w:vMerge/>
            <w:shd w:val="clear" w:color="auto" w:fill="auto"/>
            <w:vAlign w:val="center"/>
            <w:hideMark/>
          </w:tcPr>
          <w:p w14:paraId="2D4C3531"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FA151F8" w14:textId="77777777" w:rsidR="00A61788" w:rsidRPr="007715C5" w:rsidRDefault="00A61788" w:rsidP="00474343">
            <w:pPr>
              <w:spacing w:after="0" w:line="360" w:lineRule="auto"/>
              <w:rPr>
                <w:color w:val="747171"/>
                <w:lang w:val="es-DO" w:eastAsia="es-DO"/>
              </w:rPr>
            </w:pPr>
            <w:r w:rsidRPr="007715C5">
              <w:rPr>
                <w:color w:val="747171"/>
                <w:lang w:val="es-DO" w:eastAsia="es-DO"/>
              </w:rPr>
              <w:t>% de la demanda de licencias de Gas Licuado de Petróleo otorgadas en función del cumplimiento con las normativas</w:t>
            </w:r>
          </w:p>
        </w:tc>
        <w:tc>
          <w:tcPr>
            <w:tcW w:w="906" w:type="pct"/>
            <w:shd w:val="clear" w:color="auto" w:fill="auto"/>
            <w:vAlign w:val="center"/>
            <w:hideMark/>
          </w:tcPr>
          <w:p w14:paraId="4AD287A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c>
          <w:tcPr>
            <w:tcW w:w="743" w:type="pct"/>
            <w:shd w:val="clear" w:color="auto" w:fill="auto"/>
            <w:vAlign w:val="center"/>
            <w:hideMark/>
          </w:tcPr>
          <w:p w14:paraId="09AA4B5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98%</w:t>
            </w:r>
          </w:p>
        </w:tc>
        <w:tc>
          <w:tcPr>
            <w:tcW w:w="774" w:type="pct"/>
            <w:vMerge/>
            <w:shd w:val="clear" w:color="auto" w:fill="auto"/>
            <w:vAlign w:val="center"/>
            <w:hideMark/>
          </w:tcPr>
          <w:p w14:paraId="65180065" w14:textId="77777777" w:rsidR="00A61788" w:rsidRPr="007715C5" w:rsidRDefault="00A61788" w:rsidP="00474343">
            <w:pPr>
              <w:spacing w:after="0" w:line="360" w:lineRule="auto"/>
              <w:rPr>
                <w:color w:val="747171"/>
                <w:lang w:val="es-DO" w:eastAsia="es-DO"/>
              </w:rPr>
            </w:pPr>
          </w:p>
        </w:tc>
      </w:tr>
      <w:tr w:rsidR="00C6272B" w:rsidRPr="007715C5" w14:paraId="5F99656C" w14:textId="77777777" w:rsidTr="00671F0E">
        <w:trPr>
          <w:trHeight w:val="20"/>
          <w:jc w:val="center"/>
        </w:trPr>
        <w:tc>
          <w:tcPr>
            <w:tcW w:w="1200" w:type="pct"/>
            <w:vMerge w:val="restart"/>
            <w:shd w:val="clear" w:color="auto" w:fill="auto"/>
            <w:vAlign w:val="center"/>
            <w:hideMark/>
          </w:tcPr>
          <w:p w14:paraId="375193A0"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3.2.1 Inspecciones a las unidades de transporte de combustibles </w:t>
            </w:r>
          </w:p>
        </w:tc>
        <w:tc>
          <w:tcPr>
            <w:tcW w:w="1377" w:type="pct"/>
            <w:shd w:val="clear" w:color="auto" w:fill="auto"/>
            <w:vAlign w:val="center"/>
            <w:hideMark/>
          </w:tcPr>
          <w:p w14:paraId="4F9936EB"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unidades de transporte de vehículos inspeccionadas en función de la demanda y el cumplimiento de las normativas </w:t>
            </w:r>
          </w:p>
        </w:tc>
        <w:tc>
          <w:tcPr>
            <w:tcW w:w="906" w:type="pct"/>
            <w:shd w:val="clear" w:color="auto" w:fill="auto"/>
            <w:vAlign w:val="center"/>
            <w:hideMark/>
          </w:tcPr>
          <w:p w14:paraId="43DCAE6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41ADDB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102%</w:t>
            </w:r>
          </w:p>
        </w:tc>
        <w:tc>
          <w:tcPr>
            <w:tcW w:w="774" w:type="pct"/>
            <w:vMerge w:val="restart"/>
            <w:shd w:val="clear" w:color="auto" w:fill="auto"/>
            <w:noWrap/>
            <w:vAlign w:val="center"/>
            <w:hideMark/>
          </w:tcPr>
          <w:p w14:paraId="15B86F7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98%</w:t>
            </w:r>
          </w:p>
        </w:tc>
      </w:tr>
      <w:tr w:rsidR="00C6272B" w:rsidRPr="007715C5" w14:paraId="20D4FC99" w14:textId="77777777" w:rsidTr="00671F0E">
        <w:trPr>
          <w:trHeight w:val="20"/>
          <w:jc w:val="center"/>
        </w:trPr>
        <w:tc>
          <w:tcPr>
            <w:tcW w:w="1200" w:type="pct"/>
            <w:vMerge/>
            <w:shd w:val="clear" w:color="auto" w:fill="auto"/>
            <w:vAlign w:val="center"/>
            <w:hideMark/>
          </w:tcPr>
          <w:p w14:paraId="1AD4D2BA"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1A4F206" w14:textId="77777777" w:rsidR="00A61788" w:rsidRPr="007715C5" w:rsidRDefault="00A61788" w:rsidP="00474343">
            <w:pPr>
              <w:spacing w:after="0" w:line="360" w:lineRule="auto"/>
              <w:rPr>
                <w:color w:val="747171"/>
                <w:lang w:val="es-DO" w:eastAsia="es-DO"/>
              </w:rPr>
            </w:pPr>
            <w:r w:rsidRPr="007715C5">
              <w:rPr>
                <w:color w:val="747171"/>
                <w:lang w:val="es-DO" w:eastAsia="es-DO"/>
              </w:rPr>
              <w:t>Unidades de transporte inspeccionadas</w:t>
            </w:r>
          </w:p>
        </w:tc>
        <w:tc>
          <w:tcPr>
            <w:tcW w:w="906" w:type="pct"/>
            <w:shd w:val="clear" w:color="auto" w:fill="auto"/>
            <w:vAlign w:val="center"/>
            <w:hideMark/>
          </w:tcPr>
          <w:p w14:paraId="5FE5C2D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1,200</w:t>
            </w:r>
          </w:p>
        </w:tc>
        <w:tc>
          <w:tcPr>
            <w:tcW w:w="743" w:type="pct"/>
            <w:shd w:val="clear" w:color="auto" w:fill="auto"/>
            <w:vAlign w:val="center"/>
            <w:hideMark/>
          </w:tcPr>
          <w:p w14:paraId="0C6FC8D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1,227</w:t>
            </w:r>
          </w:p>
        </w:tc>
        <w:tc>
          <w:tcPr>
            <w:tcW w:w="774" w:type="pct"/>
            <w:vMerge/>
            <w:shd w:val="clear" w:color="auto" w:fill="auto"/>
            <w:vAlign w:val="center"/>
            <w:hideMark/>
          </w:tcPr>
          <w:p w14:paraId="3778655A" w14:textId="77777777" w:rsidR="00A61788" w:rsidRPr="007715C5" w:rsidRDefault="00A61788" w:rsidP="00474343">
            <w:pPr>
              <w:spacing w:after="0" w:line="360" w:lineRule="auto"/>
              <w:rPr>
                <w:color w:val="747171"/>
                <w:lang w:val="es-DO" w:eastAsia="es-DO"/>
              </w:rPr>
            </w:pPr>
          </w:p>
        </w:tc>
      </w:tr>
      <w:tr w:rsidR="00C6272B" w:rsidRPr="007715C5" w14:paraId="5B177E13" w14:textId="77777777" w:rsidTr="00671F0E">
        <w:trPr>
          <w:trHeight w:val="20"/>
          <w:jc w:val="center"/>
        </w:trPr>
        <w:tc>
          <w:tcPr>
            <w:tcW w:w="1200" w:type="pct"/>
            <w:vMerge/>
            <w:shd w:val="clear" w:color="auto" w:fill="auto"/>
            <w:vAlign w:val="center"/>
            <w:hideMark/>
          </w:tcPr>
          <w:p w14:paraId="25EB3753"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BB6386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 de unidades vehiculares rotuladas en función del cumplimiento de las normativas</w:t>
            </w:r>
          </w:p>
        </w:tc>
        <w:tc>
          <w:tcPr>
            <w:tcW w:w="906" w:type="pct"/>
            <w:shd w:val="clear" w:color="auto" w:fill="auto"/>
            <w:vAlign w:val="center"/>
            <w:hideMark/>
          </w:tcPr>
          <w:p w14:paraId="289EABA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6A2CC0A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96%</w:t>
            </w:r>
          </w:p>
        </w:tc>
        <w:tc>
          <w:tcPr>
            <w:tcW w:w="774" w:type="pct"/>
            <w:vMerge/>
            <w:shd w:val="clear" w:color="auto" w:fill="auto"/>
            <w:vAlign w:val="center"/>
            <w:hideMark/>
          </w:tcPr>
          <w:p w14:paraId="51E8627F" w14:textId="77777777" w:rsidR="00A61788" w:rsidRPr="007715C5" w:rsidRDefault="00A61788" w:rsidP="00474343">
            <w:pPr>
              <w:spacing w:after="0" w:line="360" w:lineRule="auto"/>
              <w:rPr>
                <w:color w:val="747171"/>
                <w:lang w:val="es-DO" w:eastAsia="es-DO"/>
              </w:rPr>
            </w:pPr>
          </w:p>
        </w:tc>
      </w:tr>
      <w:tr w:rsidR="00C6272B" w:rsidRPr="007715C5" w14:paraId="3D0047FC" w14:textId="77777777" w:rsidTr="00671F0E">
        <w:trPr>
          <w:trHeight w:val="761"/>
          <w:jc w:val="center"/>
        </w:trPr>
        <w:tc>
          <w:tcPr>
            <w:tcW w:w="1200" w:type="pct"/>
            <w:vMerge/>
            <w:shd w:val="clear" w:color="auto" w:fill="auto"/>
            <w:vAlign w:val="center"/>
            <w:hideMark/>
          </w:tcPr>
          <w:p w14:paraId="2F4C73D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23060B1B" w14:textId="77777777" w:rsidR="00A61788" w:rsidRPr="007715C5" w:rsidRDefault="00A61788" w:rsidP="00474343">
            <w:pPr>
              <w:spacing w:after="0" w:line="360" w:lineRule="auto"/>
              <w:rPr>
                <w:color w:val="747171"/>
                <w:lang w:val="es-DO" w:eastAsia="es-DO"/>
              </w:rPr>
            </w:pPr>
            <w:r w:rsidRPr="007715C5">
              <w:rPr>
                <w:color w:val="747171"/>
                <w:lang w:val="es-DO" w:eastAsia="es-DO"/>
              </w:rPr>
              <w:t>Unidades reguladas</w:t>
            </w:r>
          </w:p>
        </w:tc>
        <w:tc>
          <w:tcPr>
            <w:tcW w:w="906" w:type="pct"/>
            <w:shd w:val="clear" w:color="auto" w:fill="auto"/>
            <w:vAlign w:val="center"/>
            <w:hideMark/>
          </w:tcPr>
          <w:p w14:paraId="39E4BD2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1,240</w:t>
            </w:r>
          </w:p>
        </w:tc>
        <w:tc>
          <w:tcPr>
            <w:tcW w:w="743" w:type="pct"/>
            <w:shd w:val="clear" w:color="auto" w:fill="auto"/>
            <w:vAlign w:val="center"/>
            <w:hideMark/>
          </w:tcPr>
          <w:p w14:paraId="1739AA2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1,188</w:t>
            </w:r>
          </w:p>
        </w:tc>
        <w:tc>
          <w:tcPr>
            <w:tcW w:w="774" w:type="pct"/>
            <w:vMerge/>
            <w:shd w:val="clear" w:color="auto" w:fill="auto"/>
            <w:vAlign w:val="center"/>
            <w:hideMark/>
          </w:tcPr>
          <w:p w14:paraId="1A40A4D5" w14:textId="77777777" w:rsidR="00A61788" w:rsidRPr="007715C5" w:rsidRDefault="00A61788" w:rsidP="00474343">
            <w:pPr>
              <w:spacing w:after="0" w:line="360" w:lineRule="auto"/>
              <w:rPr>
                <w:color w:val="747171"/>
                <w:lang w:val="es-DO" w:eastAsia="es-DO"/>
              </w:rPr>
            </w:pPr>
          </w:p>
        </w:tc>
      </w:tr>
      <w:tr w:rsidR="00C6272B" w:rsidRPr="007715C5" w14:paraId="4ECF7B0F" w14:textId="77777777" w:rsidTr="00671F0E">
        <w:trPr>
          <w:trHeight w:val="20"/>
          <w:jc w:val="center"/>
        </w:trPr>
        <w:tc>
          <w:tcPr>
            <w:tcW w:w="1200" w:type="pct"/>
            <w:shd w:val="clear" w:color="auto" w:fill="auto"/>
            <w:vAlign w:val="center"/>
            <w:hideMark/>
          </w:tcPr>
          <w:p w14:paraId="4ED668C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4.1.1 Implementación </w:t>
            </w:r>
            <w:r w:rsidRPr="007715C5">
              <w:rPr>
                <w:color w:val="747171"/>
                <w:lang w:val="es-DO" w:eastAsia="es-DO"/>
              </w:rPr>
              <w:lastRenderedPageBreak/>
              <w:t>del Programa de Masificación del Gas Natural (MASGAS)</w:t>
            </w:r>
          </w:p>
        </w:tc>
        <w:tc>
          <w:tcPr>
            <w:tcW w:w="1377" w:type="pct"/>
            <w:shd w:val="clear" w:color="auto" w:fill="auto"/>
            <w:vAlign w:val="center"/>
            <w:hideMark/>
          </w:tcPr>
          <w:p w14:paraId="127DCEFE"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Programa implementado</w:t>
            </w:r>
          </w:p>
        </w:tc>
        <w:tc>
          <w:tcPr>
            <w:tcW w:w="906" w:type="pct"/>
            <w:shd w:val="clear" w:color="auto" w:fill="auto"/>
            <w:vAlign w:val="center"/>
            <w:hideMark/>
          </w:tcPr>
          <w:p w14:paraId="7F7AAB0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20012E8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6863917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0D5D0E78" w14:textId="77777777" w:rsidTr="00671F0E">
        <w:trPr>
          <w:trHeight w:val="20"/>
          <w:jc w:val="center"/>
        </w:trPr>
        <w:tc>
          <w:tcPr>
            <w:tcW w:w="1200" w:type="pct"/>
            <w:shd w:val="clear" w:color="auto" w:fill="auto"/>
            <w:vAlign w:val="center"/>
            <w:hideMark/>
          </w:tcPr>
          <w:p w14:paraId="08B0D495" w14:textId="77777777" w:rsidR="00A61788" w:rsidRPr="007715C5" w:rsidRDefault="00A61788" w:rsidP="00474343">
            <w:pPr>
              <w:spacing w:after="0" w:line="360" w:lineRule="auto"/>
              <w:rPr>
                <w:color w:val="747171"/>
                <w:lang w:val="es-DO" w:eastAsia="es-DO"/>
              </w:rPr>
            </w:pPr>
            <w:r w:rsidRPr="007715C5">
              <w:rPr>
                <w:color w:val="747171"/>
                <w:lang w:val="es-DO" w:eastAsia="es-DO"/>
              </w:rPr>
              <w:t>4.2.1 Licencias para la importación, distribución y expendio de GNV</w:t>
            </w:r>
          </w:p>
        </w:tc>
        <w:tc>
          <w:tcPr>
            <w:tcW w:w="1377" w:type="pct"/>
            <w:shd w:val="clear" w:color="auto" w:fill="auto"/>
            <w:vAlign w:val="center"/>
            <w:hideMark/>
          </w:tcPr>
          <w:p w14:paraId="02D7FB59" w14:textId="77777777" w:rsidR="00A61788" w:rsidRPr="007715C5" w:rsidRDefault="00A61788" w:rsidP="00474343">
            <w:pPr>
              <w:spacing w:after="0" w:line="360" w:lineRule="auto"/>
              <w:rPr>
                <w:color w:val="747171"/>
                <w:lang w:val="es-DO" w:eastAsia="es-DO"/>
              </w:rPr>
            </w:pPr>
            <w:r w:rsidRPr="007715C5">
              <w:rPr>
                <w:color w:val="747171"/>
                <w:lang w:val="es-DO" w:eastAsia="es-DO"/>
              </w:rPr>
              <w:t>% de licencias de GNV otorgadas en función de la demanda y el cumplimiento de normativas</w:t>
            </w:r>
          </w:p>
        </w:tc>
        <w:tc>
          <w:tcPr>
            <w:tcW w:w="906" w:type="pct"/>
            <w:shd w:val="clear" w:color="auto" w:fill="auto"/>
            <w:vAlign w:val="center"/>
            <w:hideMark/>
          </w:tcPr>
          <w:p w14:paraId="32D2470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c>
          <w:tcPr>
            <w:tcW w:w="743" w:type="pct"/>
            <w:shd w:val="clear" w:color="auto" w:fill="auto"/>
            <w:vAlign w:val="center"/>
            <w:hideMark/>
          </w:tcPr>
          <w:p w14:paraId="47FC564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57%</w:t>
            </w:r>
          </w:p>
        </w:tc>
        <w:tc>
          <w:tcPr>
            <w:tcW w:w="774" w:type="pct"/>
            <w:shd w:val="clear" w:color="auto" w:fill="auto"/>
            <w:noWrap/>
            <w:vAlign w:val="center"/>
            <w:hideMark/>
          </w:tcPr>
          <w:p w14:paraId="3687A8A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r>
      <w:tr w:rsidR="002755D4" w:rsidRPr="006415C0" w14:paraId="27CE671E" w14:textId="77777777" w:rsidTr="00671F0E">
        <w:trPr>
          <w:trHeight w:val="20"/>
          <w:jc w:val="center"/>
        </w:trPr>
        <w:tc>
          <w:tcPr>
            <w:tcW w:w="5000" w:type="pct"/>
            <w:gridSpan w:val="5"/>
            <w:shd w:val="clear" w:color="auto" w:fill="auto"/>
            <w:vAlign w:val="center"/>
            <w:hideMark/>
          </w:tcPr>
          <w:p w14:paraId="4600CD3D" w14:textId="78FB72B5" w:rsidR="00A61788" w:rsidRPr="007715C5" w:rsidRDefault="00A24A5A"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Comercio Interno</w:t>
            </w:r>
            <w:r w:rsidR="00A61788" w:rsidRPr="007715C5">
              <w:rPr>
                <w:b/>
                <w:bCs/>
                <w:color w:val="747171"/>
                <w:lang w:val="es-DO" w:eastAsia="es-DO"/>
              </w:rPr>
              <w:br/>
              <w:t>(Dirección de Supervisión y Control de Estaciones de Expendio de Combustibles)</w:t>
            </w:r>
          </w:p>
        </w:tc>
      </w:tr>
      <w:tr w:rsidR="00C6272B" w:rsidRPr="007715C5" w14:paraId="357D8680" w14:textId="77777777" w:rsidTr="00671F0E">
        <w:trPr>
          <w:trHeight w:val="20"/>
          <w:jc w:val="center"/>
        </w:trPr>
        <w:tc>
          <w:tcPr>
            <w:tcW w:w="1200" w:type="pct"/>
            <w:shd w:val="clear" w:color="auto" w:fill="auto"/>
            <w:vAlign w:val="center"/>
            <w:hideMark/>
          </w:tcPr>
          <w:p w14:paraId="3456A817" w14:textId="77777777" w:rsidR="00A61788" w:rsidRPr="007715C5" w:rsidRDefault="00A61788" w:rsidP="00474343">
            <w:pPr>
              <w:spacing w:after="0" w:line="360" w:lineRule="auto"/>
              <w:rPr>
                <w:color w:val="747171"/>
                <w:lang w:val="es-DO" w:eastAsia="es-DO"/>
              </w:rPr>
            </w:pPr>
            <w:r w:rsidRPr="007715C5">
              <w:rPr>
                <w:color w:val="747171"/>
                <w:lang w:val="es-DO" w:eastAsia="es-DO"/>
              </w:rPr>
              <w:t>3.3.1 Evaluación técnica de funcionalidad de terreno</w:t>
            </w:r>
          </w:p>
        </w:tc>
        <w:tc>
          <w:tcPr>
            <w:tcW w:w="1377" w:type="pct"/>
            <w:shd w:val="clear" w:color="auto" w:fill="auto"/>
            <w:vAlign w:val="center"/>
            <w:hideMark/>
          </w:tcPr>
          <w:p w14:paraId="7B7B4B0D" w14:textId="77777777" w:rsidR="00A61788" w:rsidRPr="007715C5" w:rsidRDefault="00A61788" w:rsidP="00474343">
            <w:pPr>
              <w:spacing w:after="0" w:line="360" w:lineRule="auto"/>
              <w:rPr>
                <w:color w:val="747171"/>
                <w:lang w:val="es-DO" w:eastAsia="es-DO"/>
              </w:rPr>
            </w:pPr>
            <w:r w:rsidRPr="007715C5">
              <w:rPr>
                <w:color w:val="747171"/>
                <w:lang w:val="es-DO" w:eastAsia="es-DO"/>
              </w:rPr>
              <w:t>% de solicitudes atendidas</w:t>
            </w:r>
          </w:p>
        </w:tc>
        <w:tc>
          <w:tcPr>
            <w:tcW w:w="906" w:type="pct"/>
            <w:shd w:val="clear" w:color="auto" w:fill="auto"/>
            <w:vAlign w:val="center"/>
            <w:hideMark/>
          </w:tcPr>
          <w:p w14:paraId="43FB239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14921B7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4434B7D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83%</w:t>
            </w:r>
          </w:p>
        </w:tc>
      </w:tr>
      <w:tr w:rsidR="00C6272B" w:rsidRPr="007715C5" w14:paraId="205BDE99" w14:textId="77777777" w:rsidTr="00671F0E">
        <w:trPr>
          <w:trHeight w:val="20"/>
          <w:jc w:val="center"/>
        </w:trPr>
        <w:tc>
          <w:tcPr>
            <w:tcW w:w="1200" w:type="pct"/>
            <w:shd w:val="clear" w:color="auto" w:fill="auto"/>
            <w:vAlign w:val="center"/>
            <w:hideMark/>
          </w:tcPr>
          <w:p w14:paraId="2B9DBCB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3.3.2 Autorización para inicio/continuación de trámites de obtención de permisos para la construcción de estaciones de </w:t>
            </w:r>
            <w:r w:rsidRPr="007715C5">
              <w:rPr>
                <w:color w:val="747171"/>
                <w:lang w:val="es-DO" w:eastAsia="es-DO"/>
              </w:rPr>
              <w:lastRenderedPageBreak/>
              <w:t>expendio de combustibles</w:t>
            </w:r>
          </w:p>
        </w:tc>
        <w:tc>
          <w:tcPr>
            <w:tcW w:w="1377" w:type="pct"/>
            <w:shd w:val="clear" w:color="auto" w:fill="auto"/>
            <w:vAlign w:val="center"/>
            <w:hideMark/>
          </w:tcPr>
          <w:p w14:paraId="5D5D4E48"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de solicitudes atendidas</w:t>
            </w:r>
          </w:p>
        </w:tc>
        <w:tc>
          <w:tcPr>
            <w:tcW w:w="906" w:type="pct"/>
            <w:shd w:val="clear" w:color="auto" w:fill="auto"/>
            <w:vAlign w:val="center"/>
            <w:hideMark/>
          </w:tcPr>
          <w:p w14:paraId="5F911AE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5CC1648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023AAF1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83%</w:t>
            </w:r>
          </w:p>
        </w:tc>
      </w:tr>
      <w:tr w:rsidR="00C6272B" w:rsidRPr="007715C5" w14:paraId="616078EA" w14:textId="77777777" w:rsidTr="00671F0E">
        <w:trPr>
          <w:trHeight w:val="20"/>
          <w:jc w:val="center"/>
        </w:trPr>
        <w:tc>
          <w:tcPr>
            <w:tcW w:w="1200" w:type="pct"/>
            <w:shd w:val="clear" w:color="auto" w:fill="auto"/>
            <w:vAlign w:val="center"/>
            <w:hideMark/>
          </w:tcPr>
          <w:p w14:paraId="7F7753DF" w14:textId="77777777" w:rsidR="00A61788" w:rsidRPr="007715C5" w:rsidRDefault="00A61788" w:rsidP="00474343">
            <w:pPr>
              <w:spacing w:after="0" w:line="360" w:lineRule="auto"/>
              <w:rPr>
                <w:color w:val="747171"/>
                <w:lang w:val="es-DO" w:eastAsia="es-DO"/>
              </w:rPr>
            </w:pPr>
            <w:r w:rsidRPr="007715C5">
              <w:rPr>
                <w:color w:val="747171"/>
                <w:lang w:val="es-DO" w:eastAsia="es-DO"/>
              </w:rPr>
              <w:t>3.3.3 Carta de no objeción para construcción de establecimientos de expendio de combustibles</w:t>
            </w:r>
          </w:p>
        </w:tc>
        <w:tc>
          <w:tcPr>
            <w:tcW w:w="1377" w:type="pct"/>
            <w:shd w:val="clear" w:color="auto" w:fill="auto"/>
            <w:vAlign w:val="center"/>
            <w:hideMark/>
          </w:tcPr>
          <w:p w14:paraId="1FD97D03" w14:textId="77777777" w:rsidR="00A61788" w:rsidRPr="007715C5" w:rsidRDefault="00A61788" w:rsidP="00474343">
            <w:pPr>
              <w:spacing w:after="0" w:line="360" w:lineRule="auto"/>
              <w:rPr>
                <w:color w:val="747171"/>
                <w:lang w:val="es-DO" w:eastAsia="es-DO"/>
              </w:rPr>
            </w:pPr>
            <w:r w:rsidRPr="007715C5">
              <w:rPr>
                <w:color w:val="747171"/>
                <w:lang w:val="es-DO" w:eastAsia="es-DO"/>
              </w:rPr>
              <w:t>% de solicitudes atendidas</w:t>
            </w:r>
          </w:p>
        </w:tc>
        <w:tc>
          <w:tcPr>
            <w:tcW w:w="906" w:type="pct"/>
            <w:shd w:val="clear" w:color="auto" w:fill="auto"/>
            <w:vAlign w:val="center"/>
            <w:hideMark/>
          </w:tcPr>
          <w:p w14:paraId="759D9E4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3ACCE60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61A0657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83%</w:t>
            </w:r>
          </w:p>
        </w:tc>
      </w:tr>
      <w:tr w:rsidR="00C6272B" w:rsidRPr="007715C5" w14:paraId="54AE6D81" w14:textId="77777777" w:rsidTr="00671F0E">
        <w:trPr>
          <w:trHeight w:val="20"/>
          <w:jc w:val="center"/>
        </w:trPr>
        <w:tc>
          <w:tcPr>
            <w:tcW w:w="1200" w:type="pct"/>
            <w:shd w:val="clear" w:color="auto" w:fill="auto"/>
            <w:vAlign w:val="center"/>
            <w:hideMark/>
          </w:tcPr>
          <w:p w14:paraId="4D0B932E" w14:textId="77777777" w:rsidR="00A61788" w:rsidRPr="007715C5" w:rsidRDefault="00A61788" w:rsidP="00474343">
            <w:pPr>
              <w:spacing w:after="0" w:line="360" w:lineRule="auto"/>
              <w:rPr>
                <w:color w:val="747171"/>
                <w:lang w:val="es-DO" w:eastAsia="es-DO"/>
              </w:rPr>
            </w:pPr>
            <w:r w:rsidRPr="007715C5">
              <w:rPr>
                <w:color w:val="747171"/>
                <w:lang w:val="es-DO" w:eastAsia="es-DO"/>
              </w:rPr>
              <w:t>3.3.4 Evaluación técnica final</w:t>
            </w:r>
          </w:p>
        </w:tc>
        <w:tc>
          <w:tcPr>
            <w:tcW w:w="1377" w:type="pct"/>
            <w:shd w:val="clear" w:color="auto" w:fill="auto"/>
            <w:vAlign w:val="center"/>
            <w:hideMark/>
          </w:tcPr>
          <w:p w14:paraId="501A344F" w14:textId="77777777" w:rsidR="00A61788" w:rsidRPr="007715C5" w:rsidRDefault="00A61788" w:rsidP="00474343">
            <w:pPr>
              <w:spacing w:after="0" w:line="360" w:lineRule="auto"/>
              <w:rPr>
                <w:color w:val="747171"/>
                <w:lang w:val="es-DO" w:eastAsia="es-DO"/>
              </w:rPr>
            </w:pPr>
            <w:r w:rsidRPr="007715C5">
              <w:rPr>
                <w:color w:val="747171"/>
                <w:lang w:val="es-DO" w:eastAsia="es-DO"/>
              </w:rPr>
              <w:t>% de solicitudes atendidas</w:t>
            </w:r>
          </w:p>
        </w:tc>
        <w:tc>
          <w:tcPr>
            <w:tcW w:w="906" w:type="pct"/>
            <w:shd w:val="clear" w:color="auto" w:fill="auto"/>
            <w:vAlign w:val="center"/>
            <w:hideMark/>
          </w:tcPr>
          <w:p w14:paraId="1855AA6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29779E0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73%</w:t>
            </w:r>
          </w:p>
        </w:tc>
        <w:tc>
          <w:tcPr>
            <w:tcW w:w="774" w:type="pct"/>
            <w:shd w:val="clear" w:color="auto" w:fill="auto"/>
            <w:noWrap/>
            <w:vAlign w:val="center"/>
            <w:hideMark/>
          </w:tcPr>
          <w:p w14:paraId="6CF6D74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81%</w:t>
            </w:r>
          </w:p>
        </w:tc>
      </w:tr>
      <w:tr w:rsidR="00C6272B" w:rsidRPr="007715C5" w14:paraId="4A3D06E1" w14:textId="77777777" w:rsidTr="00671F0E">
        <w:trPr>
          <w:trHeight w:val="20"/>
          <w:jc w:val="center"/>
        </w:trPr>
        <w:tc>
          <w:tcPr>
            <w:tcW w:w="1200" w:type="pct"/>
            <w:shd w:val="clear" w:color="auto" w:fill="auto"/>
            <w:vAlign w:val="center"/>
            <w:hideMark/>
          </w:tcPr>
          <w:p w14:paraId="42ABC11C" w14:textId="77777777" w:rsidR="00A61788" w:rsidRPr="007715C5" w:rsidRDefault="00A61788" w:rsidP="00474343">
            <w:pPr>
              <w:spacing w:after="0" w:line="360" w:lineRule="auto"/>
              <w:rPr>
                <w:color w:val="747171"/>
                <w:lang w:val="es-DO" w:eastAsia="es-DO"/>
              </w:rPr>
            </w:pPr>
            <w:r w:rsidRPr="007715C5">
              <w:rPr>
                <w:color w:val="747171"/>
                <w:lang w:val="es-DO" w:eastAsia="es-DO"/>
              </w:rPr>
              <w:t>3.3.5 Licencia para la operación de establecimientos de expendio de combustibles</w:t>
            </w:r>
          </w:p>
        </w:tc>
        <w:tc>
          <w:tcPr>
            <w:tcW w:w="1377" w:type="pct"/>
            <w:shd w:val="clear" w:color="auto" w:fill="auto"/>
            <w:vAlign w:val="center"/>
            <w:hideMark/>
          </w:tcPr>
          <w:p w14:paraId="521C2171" w14:textId="77777777" w:rsidR="00A61788" w:rsidRPr="007715C5" w:rsidRDefault="00A61788" w:rsidP="00474343">
            <w:pPr>
              <w:spacing w:after="0" w:line="360" w:lineRule="auto"/>
              <w:rPr>
                <w:color w:val="747171"/>
                <w:lang w:val="es-DO" w:eastAsia="es-DO"/>
              </w:rPr>
            </w:pPr>
            <w:r w:rsidRPr="007715C5">
              <w:rPr>
                <w:color w:val="747171"/>
                <w:lang w:val="es-DO" w:eastAsia="es-DO"/>
              </w:rPr>
              <w:t>% de solicitudes atendidas</w:t>
            </w:r>
          </w:p>
        </w:tc>
        <w:tc>
          <w:tcPr>
            <w:tcW w:w="906" w:type="pct"/>
            <w:shd w:val="clear" w:color="auto" w:fill="auto"/>
            <w:vAlign w:val="center"/>
            <w:hideMark/>
          </w:tcPr>
          <w:p w14:paraId="1C3BD6D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3EAD304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1521BC2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83%</w:t>
            </w:r>
          </w:p>
        </w:tc>
      </w:tr>
      <w:tr w:rsidR="00C6272B" w:rsidRPr="007715C5" w14:paraId="4CA3D872" w14:textId="77777777" w:rsidTr="00671F0E">
        <w:trPr>
          <w:trHeight w:val="20"/>
          <w:jc w:val="center"/>
        </w:trPr>
        <w:tc>
          <w:tcPr>
            <w:tcW w:w="1200" w:type="pct"/>
            <w:shd w:val="clear" w:color="auto" w:fill="auto"/>
            <w:vAlign w:val="center"/>
            <w:hideMark/>
          </w:tcPr>
          <w:p w14:paraId="223DBB3C" w14:textId="77777777" w:rsidR="00A61788" w:rsidRPr="007715C5" w:rsidRDefault="00A61788" w:rsidP="00474343">
            <w:pPr>
              <w:spacing w:after="0" w:line="360" w:lineRule="auto"/>
              <w:rPr>
                <w:color w:val="747171"/>
                <w:lang w:val="es-DO" w:eastAsia="es-DO"/>
              </w:rPr>
            </w:pPr>
            <w:r w:rsidRPr="007715C5">
              <w:rPr>
                <w:color w:val="747171"/>
                <w:lang w:val="es-DO" w:eastAsia="es-DO"/>
              </w:rPr>
              <w:t>Clasificación de Plantas Envasadoras de GLP y Estación Categoría III (GLP-GNV)</w:t>
            </w:r>
          </w:p>
        </w:tc>
        <w:tc>
          <w:tcPr>
            <w:tcW w:w="1377" w:type="pct"/>
            <w:shd w:val="clear" w:color="auto" w:fill="auto"/>
            <w:vAlign w:val="center"/>
            <w:hideMark/>
          </w:tcPr>
          <w:p w14:paraId="3544A9F0" w14:textId="77777777" w:rsidR="00A61788" w:rsidRPr="007715C5" w:rsidRDefault="00A61788" w:rsidP="00474343">
            <w:pPr>
              <w:spacing w:after="0" w:line="360" w:lineRule="auto"/>
              <w:rPr>
                <w:color w:val="747171"/>
                <w:lang w:val="es-DO" w:eastAsia="es-DO"/>
              </w:rPr>
            </w:pPr>
            <w:r w:rsidRPr="007715C5">
              <w:rPr>
                <w:color w:val="747171"/>
                <w:lang w:val="es-DO" w:eastAsia="es-DO"/>
              </w:rPr>
              <w:t>Plantas envasadoras de GLP clasificadas</w:t>
            </w:r>
          </w:p>
        </w:tc>
        <w:tc>
          <w:tcPr>
            <w:tcW w:w="906" w:type="pct"/>
            <w:shd w:val="clear" w:color="auto" w:fill="auto"/>
            <w:vAlign w:val="center"/>
            <w:hideMark/>
          </w:tcPr>
          <w:p w14:paraId="26383E6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56BF6DB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52%</w:t>
            </w:r>
          </w:p>
        </w:tc>
        <w:tc>
          <w:tcPr>
            <w:tcW w:w="774" w:type="pct"/>
            <w:shd w:val="clear" w:color="auto" w:fill="auto"/>
            <w:noWrap/>
            <w:vAlign w:val="center"/>
            <w:hideMark/>
          </w:tcPr>
          <w:p w14:paraId="08E1772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58%</w:t>
            </w:r>
          </w:p>
        </w:tc>
      </w:tr>
      <w:tr w:rsidR="00C6272B" w:rsidRPr="007715C5" w14:paraId="4E5B5357" w14:textId="77777777" w:rsidTr="00671F0E">
        <w:trPr>
          <w:trHeight w:val="20"/>
          <w:jc w:val="center"/>
        </w:trPr>
        <w:tc>
          <w:tcPr>
            <w:tcW w:w="1200" w:type="pct"/>
            <w:shd w:val="clear" w:color="auto" w:fill="auto"/>
            <w:vAlign w:val="center"/>
            <w:hideMark/>
          </w:tcPr>
          <w:p w14:paraId="44B374BD"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3.3.6 Autorizaciones para la remodelación, modificación u </w:t>
            </w:r>
            <w:r w:rsidRPr="007715C5">
              <w:rPr>
                <w:color w:val="747171"/>
                <w:lang w:val="es-DO" w:eastAsia="es-DO"/>
              </w:rPr>
              <w:lastRenderedPageBreak/>
              <w:t>ampliación de capacidad de almacenamiento de las estaciones de expendio de combustibles</w:t>
            </w:r>
          </w:p>
        </w:tc>
        <w:tc>
          <w:tcPr>
            <w:tcW w:w="1377" w:type="pct"/>
            <w:shd w:val="clear" w:color="auto" w:fill="auto"/>
            <w:vAlign w:val="center"/>
            <w:hideMark/>
          </w:tcPr>
          <w:p w14:paraId="33926302"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de solicitudes atendidas</w:t>
            </w:r>
          </w:p>
        </w:tc>
        <w:tc>
          <w:tcPr>
            <w:tcW w:w="906" w:type="pct"/>
            <w:shd w:val="clear" w:color="auto" w:fill="auto"/>
            <w:vAlign w:val="center"/>
            <w:hideMark/>
          </w:tcPr>
          <w:p w14:paraId="11ED103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4E946C5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2F0E302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83%</w:t>
            </w:r>
          </w:p>
        </w:tc>
      </w:tr>
      <w:tr w:rsidR="00C6272B" w:rsidRPr="007715C5" w14:paraId="049AAFDC" w14:textId="77777777" w:rsidTr="00671F0E">
        <w:trPr>
          <w:trHeight w:val="20"/>
          <w:jc w:val="center"/>
        </w:trPr>
        <w:tc>
          <w:tcPr>
            <w:tcW w:w="1200" w:type="pct"/>
            <w:shd w:val="clear" w:color="auto" w:fill="auto"/>
            <w:vAlign w:val="center"/>
            <w:hideMark/>
          </w:tcPr>
          <w:p w14:paraId="20990966" w14:textId="77777777" w:rsidR="00A61788" w:rsidRPr="007715C5" w:rsidRDefault="00A61788" w:rsidP="00474343">
            <w:pPr>
              <w:spacing w:after="0" w:line="360" w:lineRule="auto"/>
              <w:rPr>
                <w:color w:val="747171"/>
                <w:lang w:val="es-DO" w:eastAsia="es-DO"/>
              </w:rPr>
            </w:pPr>
            <w:r w:rsidRPr="007715C5">
              <w:rPr>
                <w:color w:val="747171"/>
                <w:lang w:val="es-DO" w:eastAsia="es-DO"/>
              </w:rPr>
              <w:t>3.4.1 Registro Nacional de Estaciones de Expendio de Combustibles</w:t>
            </w:r>
          </w:p>
        </w:tc>
        <w:tc>
          <w:tcPr>
            <w:tcW w:w="1377" w:type="pct"/>
            <w:shd w:val="clear" w:color="auto" w:fill="auto"/>
            <w:vAlign w:val="center"/>
            <w:hideMark/>
          </w:tcPr>
          <w:p w14:paraId="2A0A4AE6" w14:textId="77777777" w:rsidR="00A61788" w:rsidRPr="007715C5" w:rsidRDefault="00A61788" w:rsidP="00474343">
            <w:pPr>
              <w:spacing w:after="0" w:line="360" w:lineRule="auto"/>
              <w:rPr>
                <w:color w:val="747171"/>
                <w:lang w:val="es-DO" w:eastAsia="es-DO"/>
              </w:rPr>
            </w:pPr>
            <w:r w:rsidRPr="007715C5">
              <w:rPr>
                <w:color w:val="747171"/>
                <w:lang w:val="es-DO" w:eastAsia="es-DO"/>
              </w:rPr>
              <w:t>% de solicitudes atendidas</w:t>
            </w:r>
          </w:p>
        </w:tc>
        <w:tc>
          <w:tcPr>
            <w:tcW w:w="906" w:type="pct"/>
            <w:shd w:val="clear" w:color="auto" w:fill="auto"/>
            <w:vAlign w:val="center"/>
            <w:hideMark/>
          </w:tcPr>
          <w:p w14:paraId="67E81FE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noWrap/>
            <w:vAlign w:val="center"/>
            <w:hideMark/>
          </w:tcPr>
          <w:p w14:paraId="4F1D1CF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74" w:type="pct"/>
            <w:shd w:val="clear" w:color="auto" w:fill="auto"/>
            <w:noWrap/>
            <w:vAlign w:val="center"/>
            <w:hideMark/>
          </w:tcPr>
          <w:p w14:paraId="2AEDEC9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1BDEB963" w14:textId="77777777" w:rsidTr="00671F0E">
        <w:trPr>
          <w:trHeight w:val="20"/>
          <w:jc w:val="center"/>
        </w:trPr>
        <w:tc>
          <w:tcPr>
            <w:tcW w:w="1200" w:type="pct"/>
            <w:shd w:val="clear" w:color="auto" w:fill="auto"/>
            <w:vAlign w:val="center"/>
            <w:hideMark/>
          </w:tcPr>
          <w:p w14:paraId="3D592B37" w14:textId="77777777" w:rsidR="00A61788" w:rsidRPr="007715C5" w:rsidRDefault="00A61788" w:rsidP="00474343">
            <w:pPr>
              <w:spacing w:after="0" w:line="360" w:lineRule="auto"/>
              <w:rPr>
                <w:color w:val="747171"/>
                <w:lang w:val="es-DO" w:eastAsia="es-DO"/>
              </w:rPr>
            </w:pPr>
            <w:r w:rsidRPr="007715C5">
              <w:rPr>
                <w:color w:val="747171"/>
                <w:lang w:val="es-DO" w:eastAsia="es-DO"/>
              </w:rPr>
              <w:t>Estaciones de Expendio de combustibles con regulación en el cumplimiento de las normas vigentes</w:t>
            </w:r>
          </w:p>
        </w:tc>
        <w:tc>
          <w:tcPr>
            <w:tcW w:w="1377" w:type="pct"/>
            <w:shd w:val="clear" w:color="auto" w:fill="auto"/>
            <w:vAlign w:val="center"/>
            <w:hideMark/>
          </w:tcPr>
          <w:p w14:paraId="20DBC1D6" w14:textId="77777777" w:rsidR="00A61788" w:rsidRPr="007715C5" w:rsidRDefault="00A61788" w:rsidP="00474343">
            <w:pPr>
              <w:spacing w:after="0" w:line="360" w:lineRule="auto"/>
              <w:rPr>
                <w:color w:val="747171"/>
                <w:lang w:val="es-DO" w:eastAsia="es-DO"/>
              </w:rPr>
            </w:pPr>
            <w:r w:rsidRPr="007715C5">
              <w:rPr>
                <w:color w:val="747171"/>
                <w:lang w:val="es-DO" w:eastAsia="es-DO"/>
              </w:rPr>
              <w:t>Estaciones de expendio de combustibles inspeccionadas</w:t>
            </w:r>
          </w:p>
        </w:tc>
        <w:tc>
          <w:tcPr>
            <w:tcW w:w="906" w:type="pct"/>
            <w:shd w:val="clear" w:color="auto" w:fill="auto"/>
            <w:vAlign w:val="center"/>
            <w:hideMark/>
          </w:tcPr>
          <w:p w14:paraId="29A7F4F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1,180</w:t>
            </w:r>
          </w:p>
        </w:tc>
        <w:tc>
          <w:tcPr>
            <w:tcW w:w="743" w:type="pct"/>
            <w:shd w:val="clear" w:color="auto" w:fill="auto"/>
            <w:noWrap/>
            <w:vAlign w:val="center"/>
            <w:hideMark/>
          </w:tcPr>
          <w:p w14:paraId="2B6CEFB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1,239</w:t>
            </w:r>
          </w:p>
        </w:tc>
        <w:tc>
          <w:tcPr>
            <w:tcW w:w="774" w:type="pct"/>
            <w:shd w:val="clear" w:color="auto" w:fill="auto"/>
            <w:noWrap/>
            <w:vAlign w:val="center"/>
            <w:hideMark/>
          </w:tcPr>
          <w:p w14:paraId="0D33EB8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2755D4" w:rsidRPr="006415C0" w14:paraId="65D6D975" w14:textId="77777777" w:rsidTr="00671F0E">
        <w:trPr>
          <w:trHeight w:val="20"/>
          <w:jc w:val="center"/>
        </w:trPr>
        <w:tc>
          <w:tcPr>
            <w:tcW w:w="5000" w:type="pct"/>
            <w:gridSpan w:val="5"/>
            <w:shd w:val="clear" w:color="auto" w:fill="auto"/>
            <w:vAlign w:val="center"/>
            <w:hideMark/>
          </w:tcPr>
          <w:p w14:paraId="4A7AD8AA" w14:textId="76541EC8" w:rsidR="00A61788" w:rsidRPr="007715C5" w:rsidRDefault="005C28D4"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Comercio Interno</w:t>
            </w:r>
            <w:r w:rsidR="00A61788" w:rsidRPr="007715C5">
              <w:rPr>
                <w:b/>
                <w:bCs/>
                <w:color w:val="747171"/>
                <w:lang w:val="es-DO" w:eastAsia="es-DO"/>
              </w:rPr>
              <w:br/>
              <w:t>(Dirección de Operativos de Supervisión de Actividades Comerciales)</w:t>
            </w:r>
          </w:p>
        </w:tc>
      </w:tr>
      <w:tr w:rsidR="00C6272B" w:rsidRPr="007715C5" w14:paraId="3C9700EE" w14:textId="77777777" w:rsidTr="00671F0E">
        <w:trPr>
          <w:trHeight w:val="20"/>
          <w:jc w:val="center"/>
        </w:trPr>
        <w:tc>
          <w:tcPr>
            <w:tcW w:w="1200" w:type="pct"/>
            <w:shd w:val="clear" w:color="auto" w:fill="auto"/>
            <w:vAlign w:val="center"/>
            <w:hideMark/>
          </w:tcPr>
          <w:p w14:paraId="7E614653" w14:textId="77777777" w:rsidR="00A61788" w:rsidRPr="007715C5" w:rsidRDefault="00A61788" w:rsidP="00474343">
            <w:pPr>
              <w:spacing w:after="0" w:line="360" w:lineRule="auto"/>
              <w:rPr>
                <w:color w:val="747171"/>
                <w:lang w:val="es-DO" w:eastAsia="es-DO"/>
              </w:rPr>
            </w:pPr>
            <w:r w:rsidRPr="007715C5">
              <w:rPr>
                <w:color w:val="747171"/>
                <w:lang w:val="es-DO" w:eastAsia="es-DO"/>
              </w:rPr>
              <w:t>5.3.2 Monitoreo de los sistemas de comercialización</w:t>
            </w:r>
          </w:p>
        </w:tc>
        <w:tc>
          <w:tcPr>
            <w:tcW w:w="1377" w:type="pct"/>
            <w:shd w:val="clear" w:color="auto" w:fill="auto"/>
            <w:vAlign w:val="center"/>
            <w:hideMark/>
          </w:tcPr>
          <w:p w14:paraId="74D3E2C6" w14:textId="77777777" w:rsidR="00A61788" w:rsidRPr="007715C5" w:rsidRDefault="00A61788" w:rsidP="00474343">
            <w:pPr>
              <w:spacing w:after="0" w:line="360" w:lineRule="auto"/>
              <w:rPr>
                <w:color w:val="747171"/>
                <w:lang w:val="es-DO" w:eastAsia="es-DO"/>
              </w:rPr>
            </w:pPr>
            <w:r w:rsidRPr="007715C5">
              <w:rPr>
                <w:color w:val="747171"/>
                <w:lang w:val="es-DO" w:eastAsia="es-DO"/>
              </w:rPr>
              <w:t>Operativos de supervisión realizados</w:t>
            </w:r>
          </w:p>
        </w:tc>
        <w:tc>
          <w:tcPr>
            <w:tcW w:w="906" w:type="pct"/>
            <w:shd w:val="clear" w:color="auto" w:fill="auto"/>
            <w:noWrap/>
            <w:vAlign w:val="center"/>
            <w:hideMark/>
          </w:tcPr>
          <w:p w14:paraId="7FAFB33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390</w:t>
            </w:r>
          </w:p>
        </w:tc>
        <w:tc>
          <w:tcPr>
            <w:tcW w:w="743" w:type="pct"/>
            <w:shd w:val="clear" w:color="auto" w:fill="auto"/>
            <w:noWrap/>
            <w:vAlign w:val="center"/>
            <w:hideMark/>
          </w:tcPr>
          <w:p w14:paraId="127C78B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270</w:t>
            </w:r>
          </w:p>
        </w:tc>
        <w:tc>
          <w:tcPr>
            <w:tcW w:w="774" w:type="pct"/>
            <w:shd w:val="clear" w:color="auto" w:fill="auto"/>
            <w:noWrap/>
            <w:vAlign w:val="center"/>
            <w:hideMark/>
          </w:tcPr>
          <w:p w14:paraId="4C2EDB1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69%</w:t>
            </w:r>
          </w:p>
        </w:tc>
      </w:tr>
      <w:tr w:rsidR="00C6272B" w:rsidRPr="007715C5" w14:paraId="2A9B8E45" w14:textId="77777777" w:rsidTr="00671F0E">
        <w:trPr>
          <w:trHeight w:val="20"/>
          <w:jc w:val="center"/>
        </w:trPr>
        <w:tc>
          <w:tcPr>
            <w:tcW w:w="1200" w:type="pct"/>
            <w:shd w:val="clear" w:color="auto" w:fill="auto"/>
            <w:vAlign w:val="center"/>
            <w:hideMark/>
          </w:tcPr>
          <w:p w14:paraId="080B779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5.3.3 Levantamiento de Información sobre </w:t>
            </w:r>
            <w:r w:rsidRPr="007715C5">
              <w:rPr>
                <w:color w:val="747171"/>
                <w:lang w:val="es-DO" w:eastAsia="es-DO"/>
              </w:rPr>
              <w:lastRenderedPageBreak/>
              <w:t>las actividades comerciales que se desarrollan a lo interno del país</w:t>
            </w:r>
          </w:p>
        </w:tc>
        <w:tc>
          <w:tcPr>
            <w:tcW w:w="1377" w:type="pct"/>
            <w:shd w:val="clear" w:color="auto" w:fill="auto"/>
            <w:vAlign w:val="center"/>
            <w:hideMark/>
          </w:tcPr>
          <w:p w14:paraId="3AF6A5A1"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 % de encuestas realizadas en función de las demandas y </w:t>
            </w:r>
            <w:r w:rsidRPr="007715C5">
              <w:rPr>
                <w:color w:val="747171"/>
                <w:lang w:val="es-DO" w:eastAsia="es-DO"/>
              </w:rPr>
              <w:lastRenderedPageBreak/>
              <w:t>necesidades en el comercio interno</w:t>
            </w:r>
          </w:p>
        </w:tc>
        <w:tc>
          <w:tcPr>
            <w:tcW w:w="906" w:type="pct"/>
            <w:shd w:val="clear" w:color="auto" w:fill="auto"/>
            <w:noWrap/>
            <w:vAlign w:val="center"/>
            <w:hideMark/>
          </w:tcPr>
          <w:p w14:paraId="233CF4E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100%</w:t>
            </w:r>
          </w:p>
        </w:tc>
        <w:tc>
          <w:tcPr>
            <w:tcW w:w="743" w:type="pct"/>
            <w:shd w:val="clear" w:color="auto" w:fill="auto"/>
            <w:noWrap/>
            <w:vAlign w:val="center"/>
            <w:hideMark/>
          </w:tcPr>
          <w:p w14:paraId="748CB6A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554747D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2755D4" w:rsidRPr="006415C0" w14:paraId="22135FB0" w14:textId="77777777" w:rsidTr="00671F0E">
        <w:trPr>
          <w:trHeight w:val="20"/>
          <w:jc w:val="center"/>
        </w:trPr>
        <w:tc>
          <w:tcPr>
            <w:tcW w:w="5000" w:type="pct"/>
            <w:gridSpan w:val="5"/>
            <w:shd w:val="clear" w:color="auto" w:fill="auto"/>
            <w:noWrap/>
            <w:vAlign w:val="center"/>
            <w:hideMark/>
          </w:tcPr>
          <w:p w14:paraId="2CADC961" w14:textId="1BE9C623" w:rsidR="00A61788" w:rsidRPr="007715C5" w:rsidRDefault="00A37194"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Viceministerio de Zonas Francas y Regímenes Especiales</w:t>
            </w:r>
          </w:p>
        </w:tc>
      </w:tr>
      <w:tr w:rsidR="00C6272B" w:rsidRPr="007715C5" w14:paraId="6D9B40C5" w14:textId="77777777" w:rsidTr="00671F0E">
        <w:trPr>
          <w:trHeight w:val="20"/>
          <w:jc w:val="center"/>
        </w:trPr>
        <w:tc>
          <w:tcPr>
            <w:tcW w:w="1200" w:type="pct"/>
            <w:shd w:val="clear" w:color="auto" w:fill="auto"/>
            <w:vAlign w:val="center"/>
            <w:hideMark/>
          </w:tcPr>
          <w:p w14:paraId="5C4AA76C" w14:textId="77777777" w:rsidR="00A61788" w:rsidRPr="007715C5" w:rsidRDefault="00A61788" w:rsidP="00474343">
            <w:pPr>
              <w:spacing w:after="0" w:line="360" w:lineRule="auto"/>
              <w:rPr>
                <w:color w:val="747171"/>
                <w:lang w:val="es-DO" w:eastAsia="es-DO"/>
              </w:rPr>
            </w:pPr>
            <w:r w:rsidRPr="007715C5">
              <w:rPr>
                <w:color w:val="747171"/>
                <w:lang w:val="es-DO" w:eastAsia="es-DO"/>
              </w:rPr>
              <w:t>7.3.1 Implementación del Programa Ruta Industrial</w:t>
            </w:r>
          </w:p>
        </w:tc>
        <w:tc>
          <w:tcPr>
            <w:tcW w:w="1377" w:type="pct"/>
            <w:shd w:val="clear" w:color="auto" w:fill="auto"/>
            <w:vAlign w:val="center"/>
            <w:hideMark/>
          </w:tcPr>
          <w:p w14:paraId="3705B4D3" w14:textId="77777777" w:rsidR="00A61788" w:rsidRPr="007715C5" w:rsidRDefault="00A61788" w:rsidP="00474343">
            <w:pPr>
              <w:spacing w:after="0" w:line="360" w:lineRule="auto"/>
              <w:rPr>
                <w:color w:val="747171"/>
                <w:lang w:val="es-DO" w:eastAsia="es-DO"/>
              </w:rPr>
            </w:pPr>
            <w:r w:rsidRPr="007715C5">
              <w:rPr>
                <w:color w:val="747171"/>
                <w:lang w:val="es-DO" w:eastAsia="es-DO"/>
              </w:rPr>
              <w:t>Empresas visitadas</w:t>
            </w:r>
          </w:p>
        </w:tc>
        <w:tc>
          <w:tcPr>
            <w:tcW w:w="906" w:type="pct"/>
            <w:shd w:val="clear" w:color="auto" w:fill="auto"/>
            <w:vAlign w:val="center"/>
            <w:hideMark/>
          </w:tcPr>
          <w:p w14:paraId="70F6CD4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43" w:type="pct"/>
            <w:shd w:val="clear" w:color="auto" w:fill="auto"/>
            <w:noWrap/>
            <w:vAlign w:val="center"/>
            <w:hideMark/>
          </w:tcPr>
          <w:p w14:paraId="472E19B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13</w:t>
            </w:r>
          </w:p>
        </w:tc>
        <w:tc>
          <w:tcPr>
            <w:tcW w:w="774" w:type="pct"/>
            <w:shd w:val="clear" w:color="auto" w:fill="auto"/>
            <w:noWrap/>
            <w:vAlign w:val="center"/>
            <w:hideMark/>
          </w:tcPr>
          <w:p w14:paraId="4E9CBA1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352E7E30" w14:textId="77777777" w:rsidTr="00671F0E">
        <w:trPr>
          <w:trHeight w:val="20"/>
          <w:jc w:val="center"/>
        </w:trPr>
        <w:tc>
          <w:tcPr>
            <w:tcW w:w="1200" w:type="pct"/>
            <w:shd w:val="clear" w:color="auto" w:fill="auto"/>
            <w:vAlign w:val="center"/>
            <w:hideMark/>
          </w:tcPr>
          <w:p w14:paraId="7810A58C" w14:textId="77777777" w:rsidR="00A61788" w:rsidRPr="007715C5" w:rsidRDefault="00A61788" w:rsidP="00474343">
            <w:pPr>
              <w:spacing w:after="0" w:line="360" w:lineRule="auto"/>
              <w:rPr>
                <w:color w:val="747171"/>
                <w:lang w:val="es-DO" w:eastAsia="es-DO"/>
              </w:rPr>
            </w:pPr>
            <w:r w:rsidRPr="007715C5">
              <w:rPr>
                <w:color w:val="747171"/>
                <w:lang w:val="es-DO" w:eastAsia="es-DO"/>
              </w:rPr>
              <w:t>7.5.1 Portal de datos abiertos para información y toma de decisiones</w:t>
            </w:r>
          </w:p>
        </w:tc>
        <w:tc>
          <w:tcPr>
            <w:tcW w:w="1377" w:type="pct"/>
            <w:shd w:val="clear" w:color="auto" w:fill="auto"/>
            <w:vAlign w:val="center"/>
            <w:hideMark/>
          </w:tcPr>
          <w:p w14:paraId="31ABDFED" w14:textId="77777777" w:rsidR="00A61788" w:rsidRPr="007715C5" w:rsidRDefault="00A61788" w:rsidP="00474343">
            <w:pPr>
              <w:spacing w:after="0" w:line="360" w:lineRule="auto"/>
              <w:rPr>
                <w:color w:val="747171"/>
                <w:lang w:val="es-DO" w:eastAsia="es-DO"/>
              </w:rPr>
            </w:pPr>
            <w:r w:rsidRPr="007715C5">
              <w:rPr>
                <w:color w:val="747171"/>
                <w:lang w:val="es-DO" w:eastAsia="es-DO"/>
              </w:rPr>
              <w:t>Portal de datos sobre las zonas francas rediseñado y actualizado</w:t>
            </w:r>
          </w:p>
        </w:tc>
        <w:tc>
          <w:tcPr>
            <w:tcW w:w="906" w:type="pct"/>
            <w:shd w:val="clear" w:color="auto" w:fill="auto"/>
            <w:vAlign w:val="center"/>
            <w:hideMark/>
          </w:tcPr>
          <w:p w14:paraId="29BA488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6A7C930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482100F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4A5E30C5" w14:textId="77777777" w:rsidTr="00671F0E">
        <w:trPr>
          <w:trHeight w:val="20"/>
          <w:jc w:val="center"/>
        </w:trPr>
        <w:tc>
          <w:tcPr>
            <w:tcW w:w="1200" w:type="pct"/>
            <w:shd w:val="clear" w:color="auto" w:fill="auto"/>
            <w:vAlign w:val="center"/>
            <w:hideMark/>
          </w:tcPr>
          <w:p w14:paraId="53ABC058" w14:textId="77777777" w:rsidR="00A61788" w:rsidRPr="007715C5" w:rsidRDefault="00A61788" w:rsidP="00474343">
            <w:pPr>
              <w:spacing w:after="0" w:line="360" w:lineRule="auto"/>
              <w:rPr>
                <w:color w:val="747171"/>
                <w:lang w:val="es-DO" w:eastAsia="es-DO"/>
              </w:rPr>
            </w:pPr>
            <w:r w:rsidRPr="007715C5">
              <w:rPr>
                <w:color w:val="747171"/>
                <w:lang w:val="es-DO" w:eastAsia="es-DO"/>
              </w:rPr>
              <w:t>7.5.2 Estrategia para la infraestructura e innovación de las zonas francas (</w:t>
            </w:r>
            <w:proofErr w:type="gramStart"/>
            <w:r w:rsidRPr="007715C5">
              <w:rPr>
                <w:color w:val="747171"/>
                <w:lang w:val="es-DO" w:eastAsia="es-DO"/>
              </w:rPr>
              <w:t>ECO-PARQUES</w:t>
            </w:r>
            <w:proofErr w:type="gramEnd"/>
            <w:r w:rsidRPr="007715C5">
              <w:rPr>
                <w:color w:val="747171"/>
                <w:lang w:val="es-DO" w:eastAsia="es-DO"/>
              </w:rPr>
              <w:t>-Diagnóstico sobre el desempeño de parques de zonas francas)</w:t>
            </w:r>
          </w:p>
        </w:tc>
        <w:tc>
          <w:tcPr>
            <w:tcW w:w="1377" w:type="pct"/>
            <w:shd w:val="clear" w:color="auto" w:fill="auto"/>
            <w:vAlign w:val="center"/>
            <w:hideMark/>
          </w:tcPr>
          <w:p w14:paraId="7EFEBFB0" w14:textId="77777777" w:rsidR="00A61788" w:rsidRPr="007715C5" w:rsidRDefault="00A61788" w:rsidP="00474343">
            <w:pPr>
              <w:spacing w:after="0" w:line="360" w:lineRule="auto"/>
              <w:rPr>
                <w:color w:val="747171"/>
                <w:lang w:val="es-DO" w:eastAsia="es-DO"/>
              </w:rPr>
            </w:pPr>
            <w:r w:rsidRPr="007715C5">
              <w:rPr>
                <w:color w:val="747171"/>
                <w:lang w:val="es-DO" w:eastAsia="es-DO"/>
              </w:rPr>
              <w:t>Diagnóstico sobre el desempeño de parques de zonas francas</w:t>
            </w:r>
          </w:p>
        </w:tc>
        <w:tc>
          <w:tcPr>
            <w:tcW w:w="906" w:type="pct"/>
            <w:shd w:val="clear" w:color="auto" w:fill="auto"/>
            <w:vAlign w:val="center"/>
            <w:hideMark/>
          </w:tcPr>
          <w:p w14:paraId="0E0CCD5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1C2DFC3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2B32792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0856FC02" w14:textId="77777777" w:rsidTr="00671F0E">
        <w:trPr>
          <w:trHeight w:val="20"/>
          <w:jc w:val="center"/>
        </w:trPr>
        <w:tc>
          <w:tcPr>
            <w:tcW w:w="1200" w:type="pct"/>
            <w:shd w:val="clear" w:color="auto" w:fill="auto"/>
            <w:vAlign w:val="center"/>
            <w:hideMark/>
          </w:tcPr>
          <w:p w14:paraId="1A81D57A"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7.5.4 Asistencia Técnica para el apoyo a las </w:t>
            </w:r>
            <w:r w:rsidRPr="007715C5">
              <w:rPr>
                <w:color w:val="747171"/>
                <w:lang w:val="es-DO" w:eastAsia="es-DO"/>
              </w:rPr>
              <w:lastRenderedPageBreak/>
              <w:t>empresas del Sector Zona Franca</w:t>
            </w:r>
          </w:p>
        </w:tc>
        <w:tc>
          <w:tcPr>
            <w:tcW w:w="1377" w:type="pct"/>
            <w:shd w:val="clear" w:color="auto" w:fill="auto"/>
            <w:vAlign w:val="center"/>
            <w:hideMark/>
          </w:tcPr>
          <w:p w14:paraId="01E76FFB"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 de asistencias brindadas en función de la demanda </w:t>
            </w:r>
          </w:p>
        </w:tc>
        <w:tc>
          <w:tcPr>
            <w:tcW w:w="906" w:type="pct"/>
            <w:shd w:val="clear" w:color="auto" w:fill="auto"/>
            <w:vAlign w:val="center"/>
            <w:hideMark/>
          </w:tcPr>
          <w:p w14:paraId="26BFAEA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229CE90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78A5B67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6AFE549" w14:textId="77777777" w:rsidTr="00671F0E">
        <w:trPr>
          <w:trHeight w:val="20"/>
          <w:jc w:val="center"/>
        </w:trPr>
        <w:tc>
          <w:tcPr>
            <w:tcW w:w="1200" w:type="pct"/>
            <w:shd w:val="clear" w:color="auto" w:fill="auto"/>
            <w:vAlign w:val="center"/>
            <w:hideMark/>
          </w:tcPr>
          <w:p w14:paraId="0C0E9280" w14:textId="77777777" w:rsidR="00A61788" w:rsidRPr="007715C5" w:rsidRDefault="00A61788" w:rsidP="00474343">
            <w:pPr>
              <w:spacing w:after="0" w:line="360" w:lineRule="auto"/>
              <w:rPr>
                <w:color w:val="747171"/>
                <w:lang w:val="es-DO" w:eastAsia="es-DO"/>
              </w:rPr>
            </w:pPr>
            <w:r w:rsidRPr="007715C5">
              <w:rPr>
                <w:color w:val="747171"/>
                <w:lang w:val="es-DO" w:eastAsia="es-DO"/>
              </w:rPr>
              <w:t>7.5.5 Promoción de inversiones en zonas francas</w:t>
            </w:r>
          </w:p>
        </w:tc>
        <w:tc>
          <w:tcPr>
            <w:tcW w:w="1377" w:type="pct"/>
            <w:shd w:val="clear" w:color="auto" w:fill="auto"/>
            <w:vAlign w:val="center"/>
            <w:hideMark/>
          </w:tcPr>
          <w:p w14:paraId="2616EDB3" w14:textId="77777777" w:rsidR="00A61788" w:rsidRPr="007715C5" w:rsidRDefault="00A61788" w:rsidP="00474343">
            <w:pPr>
              <w:spacing w:after="0" w:line="360" w:lineRule="auto"/>
              <w:rPr>
                <w:color w:val="747171"/>
                <w:lang w:val="es-DO" w:eastAsia="es-DO"/>
              </w:rPr>
            </w:pPr>
            <w:r w:rsidRPr="007715C5">
              <w:rPr>
                <w:color w:val="747171"/>
                <w:lang w:val="es-DO" w:eastAsia="es-DO"/>
              </w:rPr>
              <w:t>Eventos nacionales e internacionales</w:t>
            </w:r>
          </w:p>
        </w:tc>
        <w:tc>
          <w:tcPr>
            <w:tcW w:w="906" w:type="pct"/>
            <w:shd w:val="clear" w:color="auto" w:fill="auto"/>
            <w:vAlign w:val="center"/>
            <w:hideMark/>
          </w:tcPr>
          <w:p w14:paraId="58A9C48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noWrap/>
            <w:vAlign w:val="center"/>
            <w:hideMark/>
          </w:tcPr>
          <w:p w14:paraId="03E4E9A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w:t>
            </w:r>
          </w:p>
        </w:tc>
        <w:tc>
          <w:tcPr>
            <w:tcW w:w="774" w:type="pct"/>
            <w:shd w:val="clear" w:color="auto" w:fill="auto"/>
            <w:noWrap/>
            <w:vAlign w:val="center"/>
            <w:hideMark/>
          </w:tcPr>
          <w:p w14:paraId="7FE45C2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D82BEB3" w14:textId="77777777" w:rsidTr="00671F0E">
        <w:trPr>
          <w:trHeight w:val="20"/>
          <w:jc w:val="center"/>
        </w:trPr>
        <w:tc>
          <w:tcPr>
            <w:tcW w:w="1200" w:type="pct"/>
            <w:shd w:val="clear" w:color="auto" w:fill="auto"/>
            <w:vAlign w:val="center"/>
            <w:hideMark/>
          </w:tcPr>
          <w:p w14:paraId="54FC0672" w14:textId="77777777" w:rsidR="00A61788" w:rsidRPr="007715C5" w:rsidRDefault="00A61788" w:rsidP="00474343">
            <w:pPr>
              <w:spacing w:after="0" w:line="360" w:lineRule="auto"/>
              <w:rPr>
                <w:color w:val="747171"/>
                <w:lang w:val="es-DO" w:eastAsia="es-DO"/>
              </w:rPr>
            </w:pPr>
            <w:r w:rsidRPr="007715C5">
              <w:rPr>
                <w:color w:val="747171"/>
                <w:lang w:val="es-DO" w:eastAsia="es-DO"/>
              </w:rPr>
              <w:t>7.7.1 Mejora regulatoria y simplificación de trámites en zonas francas.</w:t>
            </w:r>
          </w:p>
        </w:tc>
        <w:tc>
          <w:tcPr>
            <w:tcW w:w="1377" w:type="pct"/>
            <w:shd w:val="clear" w:color="auto" w:fill="auto"/>
            <w:vAlign w:val="center"/>
            <w:hideMark/>
          </w:tcPr>
          <w:p w14:paraId="63903707" w14:textId="77777777" w:rsidR="00A61788" w:rsidRPr="007715C5" w:rsidRDefault="00A61788" w:rsidP="00474343">
            <w:pPr>
              <w:spacing w:after="0" w:line="360" w:lineRule="auto"/>
              <w:rPr>
                <w:color w:val="747171"/>
                <w:lang w:val="es-DO" w:eastAsia="es-DO"/>
              </w:rPr>
            </w:pPr>
            <w:r w:rsidRPr="007715C5">
              <w:rPr>
                <w:color w:val="747171"/>
                <w:lang w:val="es-DO" w:eastAsia="es-DO"/>
              </w:rPr>
              <w:t>Documento diagnóstico</w:t>
            </w:r>
          </w:p>
        </w:tc>
        <w:tc>
          <w:tcPr>
            <w:tcW w:w="906" w:type="pct"/>
            <w:shd w:val="clear" w:color="auto" w:fill="auto"/>
            <w:vAlign w:val="center"/>
            <w:hideMark/>
          </w:tcPr>
          <w:p w14:paraId="2E9BEBC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2EB1CC4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75F75B9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4981DA97" w14:textId="77777777" w:rsidTr="00671F0E">
        <w:trPr>
          <w:trHeight w:val="20"/>
          <w:jc w:val="center"/>
        </w:trPr>
        <w:tc>
          <w:tcPr>
            <w:tcW w:w="1200" w:type="pct"/>
            <w:shd w:val="clear" w:color="auto" w:fill="auto"/>
            <w:vAlign w:val="center"/>
            <w:hideMark/>
          </w:tcPr>
          <w:p w14:paraId="0BDAAE13" w14:textId="77777777" w:rsidR="00A61788" w:rsidRPr="007715C5" w:rsidRDefault="00A61788" w:rsidP="00474343">
            <w:pPr>
              <w:spacing w:after="0" w:line="360" w:lineRule="auto"/>
              <w:rPr>
                <w:color w:val="747171"/>
                <w:lang w:val="es-DO" w:eastAsia="es-DO"/>
              </w:rPr>
            </w:pPr>
            <w:r w:rsidRPr="007715C5">
              <w:rPr>
                <w:color w:val="747171"/>
                <w:lang w:val="es-DO" w:eastAsia="es-DO"/>
              </w:rPr>
              <w:t>Elaborar perfiles sectoriales bajo el régimen de zonas francas</w:t>
            </w:r>
          </w:p>
        </w:tc>
        <w:tc>
          <w:tcPr>
            <w:tcW w:w="1377" w:type="pct"/>
            <w:shd w:val="clear" w:color="auto" w:fill="auto"/>
            <w:vAlign w:val="center"/>
            <w:hideMark/>
          </w:tcPr>
          <w:p w14:paraId="5F54C89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Informes de perfiles sectoriales  </w:t>
            </w:r>
          </w:p>
        </w:tc>
        <w:tc>
          <w:tcPr>
            <w:tcW w:w="906" w:type="pct"/>
            <w:shd w:val="clear" w:color="auto" w:fill="auto"/>
            <w:vAlign w:val="center"/>
            <w:hideMark/>
          </w:tcPr>
          <w:p w14:paraId="52A06A2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noWrap/>
            <w:vAlign w:val="center"/>
            <w:hideMark/>
          </w:tcPr>
          <w:p w14:paraId="6F161CF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3E61D05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5C3BB349" w14:textId="77777777" w:rsidTr="00671F0E">
        <w:trPr>
          <w:trHeight w:val="20"/>
          <w:jc w:val="center"/>
        </w:trPr>
        <w:tc>
          <w:tcPr>
            <w:tcW w:w="1200" w:type="pct"/>
            <w:shd w:val="clear" w:color="auto" w:fill="auto"/>
            <w:vAlign w:val="center"/>
            <w:hideMark/>
          </w:tcPr>
          <w:p w14:paraId="15ABB5EA" w14:textId="77777777" w:rsidR="00A61788" w:rsidRPr="007715C5" w:rsidRDefault="00A61788" w:rsidP="00474343">
            <w:pPr>
              <w:spacing w:after="0" w:line="360" w:lineRule="auto"/>
              <w:rPr>
                <w:color w:val="747171"/>
                <w:lang w:val="es-DO" w:eastAsia="es-DO"/>
              </w:rPr>
            </w:pPr>
            <w:r w:rsidRPr="007715C5">
              <w:rPr>
                <w:color w:val="747171"/>
                <w:lang w:val="es-DO" w:eastAsia="es-DO"/>
              </w:rPr>
              <w:t>Estrategia de comunicación sobre el sector de zonas francas</w:t>
            </w:r>
          </w:p>
        </w:tc>
        <w:tc>
          <w:tcPr>
            <w:tcW w:w="1377" w:type="pct"/>
            <w:shd w:val="clear" w:color="auto" w:fill="auto"/>
            <w:vAlign w:val="center"/>
            <w:hideMark/>
          </w:tcPr>
          <w:p w14:paraId="776E8A6D" w14:textId="77777777" w:rsidR="00A61788" w:rsidRPr="007715C5" w:rsidRDefault="00A61788" w:rsidP="00474343">
            <w:pPr>
              <w:spacing w:after="0" w:line="360" w:lineRule="auto"/>
              <w:rPr>
                <w:color w:val="747171"/>
                <w:lang w:val="es-DO" w:eastAsia="es-DO"/>
              </w:rPr>
            </w:pPr>
            <w:r w:rsidRPr="007715C5">
              <w:rPr>
                <w:color w:val="747171"/>
                <w:lang w:val="es-DO" w:eastAsia="es-DO"/>
              </w:rPr>
              <w:t>Ejecución de estrategia de comunicación</w:t>
            </w:r>
          </w:p>
        </w:tc>
        <w:tc>
          <w:tcPr>
            <w:tcW w:w="906" w:type="pct"/>
            <w:shd w:val="clear" w:color="auto" w:fill="auto"/>
            <w:vAlign w:val="center"/>
            <w:hideMark/>
          </w:tcPr>
          <w:p w14:paraId="66C16F2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25D3340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327F646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45D60161" w14:textId="77777777" w:rsidTr="00671F0E">
        <w:trPr>
          <w:trHeight w:val="20"/>
          <w:jc w:val="center"/>
        </w:trPr>
        <w:tc>
          <w:tcPr>
            <w:tcW w:w="1200" w:type="pct"/>
            <w:shd w:val="clear" w:color="auto" w:fill="auto"/>
            <w:vAlign w:val="center"/>
            <w:hideMark/>
          </w:tcPr>
          <w:p w14:paraId="7959D8A0" w14:textId="77777777" w:rsidR="00A61788" w:rsidRPr="007715C5" w:rsidRDefault="00A61788" w:rsidP="00474343">
            <w:pPr>
              <w:spacing w:after="0" w:line="360" w:lineRule="auto"/>
              <w:rPr>
                <w:color w:val="747171"/>
                <w:lang w:val="es-DO" w:eastAsia="es-DO"/>
              </w:rPr>
            </w:pPr>
            <w:r w:rsidRPr="007715C5">
              <w:rPr>
                <w:color w:val="747171"/>
                <w:lang w:val="es-DO" w:eastAsia="es-DO"/>
              </w:rPr>
              <w:t>Apoyo a la Alianza para el Desarrollo en Democracia</w:t>
            </w:r>
          </w:p>
        </w:tc>
        <w:tc>
          <w:tcPr>
            <w:tcW w:w="1377" w:type="pct"/>
            <w:shd w:val="clear" w:color="auto" w:fill="auto"/>
            <w:vAlign w:val="center"/>
            <w:hideMark/>
          </w:tcPr>
          <w:p w14:paraId="06D85B8E" w14:textId="77777777" w:rsidR="00A61788" w:rsidRPr="007715C5" w:rsidRDefault="00A61788" w:rsidP="00474343">
            <w:pPr>
              <w:spacing w:after="0" w:line="360" w:lineRule="auto"/>
              <w:rPr>
                <w:color w:val="747171"/>
                <w:lang w:val="es-DO" w:eastAsia="es-DO"/>
              </w:rPr>
            </w:pPr>
            <w:r w:rsidRPr="007715C5">
              <w:rPr>
                <w:color w:val="747171"/>
                <w:lang w:val="es-DO" w:eastAsia="es-DO"/>
              </w:rPr>
              <w:t>Documento propuesto</w:t>
            </w:r>
          </w:p>
        </w:tc>
        <w:tc>
          <w:tcPr>
            <w:tcW w:w="906" w:type="pct"/>
            <w:shd w:val="clear" w:color="auto" w:fill="auto"/>
            <w:vAlign w:val="center"/>
            <w:hideMark/>
          </w:tcPr>
          <w:p w14:paraId="353CF99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7F3F75E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409C437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1FC6C60E" w14:textId="77777777" w:rsidTr="00671F0E">
        <w:trPr>
          <w:trHeight w:val="20"/>
          <w:jc w:val="center"/>
        </w:trPr>
        <w:tc>
          <w:tcPr>
            <w:tcW w:w="1200" w:type="pct"/>
            <w:shd w:val="clear" w:color="auto" w:fill="auto"/>
            <w:vAlign w:val="center"/>
            <w:hideMark/>
          </w:tcPr>
          <w:p w14:paraId="3DFFC074"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Acuerdos de colaboración interinstitucionales para el fortalecimiento de </w:t>
            </w:r>
            <w:r w:rsidRPr="007715C5">
              <w:rPr>
                <w:color w:val="747171"/>
                <w:lang w:val="es-DO" w:eastAsia="es-DO"/>
              </w:rPr>
              <w:lastRenderedPageBreak/>
              <w:t>las zonas francas y el clima de inversión en el país</w:t>
            </w:r>
          </w:p>
        </w:tc>
        <w:tc>
          <w:tcPr>
            <w:tcW w:w="1377" w:type="pct"/>
            <w:shd w:val="clear" w:color="auto" w:fill="auto"/>
            <w:vAlign w:val="center"/>
            <w:hideMark/>
          </w:tcPr>
          <w:p w14:paraId="1786F04B"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Informes de seguimiento </w:t>
            </w:r>
          </w:p>
        </w:tc>
        <w:tc>
          <w:tcPr>
            <w:tcW w:w="906" w:type="pct"/>
            <w:shd w:val="clear" w:color="auto" w:fill="auto"/>
            <w:vAlign w:val="center"/>
            <w:hideMark/>
          </w:tcPr>
          <w:p w14:paraId="2EBD320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noWrap/>
            <w:vAlign w:val="center"/>
            <w:hideMark/>
          </w:tcPr>
          <w:p w14:paraId="2B352D0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320C5FD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AEDA8D4" w14:textId="77777777" w:rsidTr="00671F0E">
        <w:trPr>
          <w:trHeight w:val="20"/>
          <w:jc w:val="center"/>
        </w:trPr>
        <w:tc>
          <w:tcPr>
            <w:tcW w:w="1200" w:type="pct"/>
            <w:shd w:val="clear" w:color="auto" w:fill="auto"/>
            <w:vAlign w:val="center"/>
            <w:hideMark/>
          </w:tcPr>
          <w:p w14:paraId="27A8CAF9" w14:textId="77777777" w:rsidR="00A61788" w:rsidRPr="007715C5" w:rsidRDefault="00A61788" w:rsidP="00474343">
            <w:pPr>
              <w:spacing w:after="0" w:line="360" w:lineRule="auto"/>
              <w:rPr>
                <w:color w:val="747171"/>
                <w:lang w:val="es-DO" w:eastAsia="es-DO"/>
              </w:rPr>
            </w:pPr>
            <w:r w:rsidRPr="007715C5">
              <w:rPr>
                <w:color w:val="747171"/>
                <w:lang w:val="es-DO" w:eastAsia="es-DO"/>
              </w:rPr>
              <w:t>Diseño proyecto BID: "Programa de Apoyo al Reposicionamiento de República Dominicana en Cadenas Globales de Valor, a través del Fortalecimiento del Talento Humano, la Innovación y el Clima de Negocios".</w:t>
            </w:r>
          </w:p>
        </w:tc>
        <w:tc>
          <w:tcPr>
            <w:tcW w:w="1377" w:type="pct"/>
            <w:shd w:val="clear" w:color="auto" w:fill="auto"/>
            <w:vAlign w:val="center"/>
            <w:hideMark/>
          </w:tcPr>
          <w:p w14:paraId="117F7BAA"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Documento de perfil del proyecto elaborado </w:t>
            </w:r>
          </w:p>
        </w:tc>
        <w:tc>
          <w:tcPr>
            <w:tcW w:w="906" w:type="pct"/>
            <w:shd w:val="clear" w:color="auto" w:fill="auto"/>
            <w:vAlign w:val="center"/>
            <w:hideMark/>
          </w:tcPr>
          <w:p w14:paraId="62B7EDF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4531FCD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29BCCC1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3EB8CAA5" w14:textId="77777777" w:rsidTr="00671F0E">
        <w:trPr>
          <w:trHeight w:val="20"/>
          <w:jc w:val="center"/>
        </w:trPr>
        <w:tc>
          <w:tcPr>
            <w:tcW w:w="1200" w:type="pct"/>
            <w:shd w:val="clear" w:color="auto" w:fill="auto"/>
            <w:vAlign w:val="center"/>
            <w:hideMark/>
          </w:tcPr>
          <w:p w14:paraId="1A72A223" w14:textId="77777777" w:rsidR="00A61788" w:rsidRPr="007715C5" w:rsidRDefault="00A61788" w:rsidP="00474343">
            <w:pPr>
              <w:spacing w:after="0" w:line="360" w:lineRule="auto"/>
              <w:rPr>
                <w:color w:val="747171"/>
                <w:lang w:val="es-DO" w:eastAsia="es-DO"/>
              </w:rPr>
            </w:pPr>
            <w:r w:rsidRPr="007715C5">
              <w:rPr>
                <w:color w:val="747171"/>
                <w:lang w:val="es-DO" w:eastAsia="es-DO"/>
              </w:rPr>
              <w:t>8.1.2 Portal de datos abiertos en los Regímenes Especiales</w:t>
            </w:r>
          </w:p>
        </w:tc>
        <w:tc>
          <w:tcPr>
            <w:tcW w:w="1377" w:type="pct"/>
            <w:shd w:val="clear" w:color="auto" w:fill="auto"/>
            <w:noWrap/>
            <w:vAlign w:val="center"/>
            <w:hideMark/>
          </w:tcPr>
          <w:p w14:paraId="3AC2D96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Propuesta de portal </w:t>
            </w:r>
          </w:p>
        </w:tc>
        <w:tc>
          <w:tcPr>
            <w:tcW w:w="906" w:type="pct"/>
            <w:shd w:val="clear" w:color="auto" w:fill="auto"/>
            <w:noWrap/>
            <w:vAlign w:val="center"/>
            <w:hideMark/>
          </w:tcPr>
          <w:p w14:paraId="601A2EB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677ED91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085BA43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15C0BF05" w14:textId="77777777" w:rsidTr="00671F0E">
        <w:trPr>
          <w:trHeight w:val="20"/>
          <w:jc w:val="center"/>
        </w:trPr>
        <w:tc>
          <w:tcPr>
            <w:tcW w:w="1200" w:type="pct"/>
            <w:shd w:val="clear" w:color="auto" w:fill="auto"/>
            <w:vAlign w:val="center"/>
            <w:hideMark/>
          </w:tcPr>
          <w:p w14:paraId="5242F9E7" w14:textId="77777777" w:rsidR="00A61788" w:rsidRPr="007715C5" w:rsidRDefault="00A61788" w:rsidP="00474343">
            <w:pPr>
              <w:spacing w:after="0" w:line="360" w:lineRule="auto"/>
              <w:rPr>
                <w:color w:val="747171"/>
                <w:lang w:val="es-DO" w:eastAsia="es-DO"/>
              </w:rPr>
            </w:pPr>
            <w:r w:rsidRPr="007715C5">
              <w:rPr>
                <w:color w:val="747171"/>
                <w:lang w:val="es-DO" w:eastAsia="es-DO"/>
              </w:rPr>
              <w:t>8.1.3 Programa de fomento a industrias de los sectores de la economía naranja</w:t>
            </w:r>
          </w:p>
        </w:tc>
        <w:tc>
          <w:tcPr>
            <w:tcW w:w="1377" w:type="pct"/>
            <w:shd w:val="clear" w:color="auto" w:fill="auto"/>
            <w:vAlign w:val="center"/>
            <w:hideMark/>
          </w:tcPr>
          <w:p w14:paraId="6E79E436"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 definido</w:t>
            </w:r>
          </w:p>
        </w:tc>
        <w:tc>
          <w:tcPr>
            <w:tcW w:w="906" w:type="pct"/>
            <w:shd w:val="clear" w:color="auto" w:fill="auto"/>
            <w:vAlign w:val="center"/>
            <w:hideMark/>
          </w:tcPr>
          <w:p w14:paraId="5534EEE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6ABD83A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0370B44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34B3E9B5" w14:textId="77777777" w:rsidTr="00671F0E">
        <w:trPr>
          <w:trHeight w:val="20"/>
          <w:jc w:val="center"/>
        </w:trPr>
        <w:tc>
          <w:tcPr>
            <w:tcW w:w="1200" w:type="pct"/>
            <w:vMerge w:val="restart"/>
            <w:shd w:val="clear" w:color="auto" w:fill="auto"/>
            <w:vAlign w:val="center"/>
            <w:hideMark/>
          </w:tcPr>
          <w:p w14:paraId="1E6CD146"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8.1.4 Estrategias para apoyo a sectores de Regímenes Especiales</w:t>
            </w:r>
          </w:p>
        </w:tc>
        <w:tc>
          <w:tcPr>
            <w:tcW w:w="1377" w:type="pct"/>
            <w:shd w:val="clear" w:color="auto" w:fill="auto"/>
            <w:vAlign w:val="center"/>
            <w:hideMark/>
          </w:tcPr>
          <w:p w14:paraId="4FA5359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Estrategias definidas e implementadas de capital humano </w:t>
            </w:r>
          </w:p>
        </w:tc>
        <w:tc>
          <w:tcPr>
            <w:tcW w:w="906" w:type="pct"/>
            <w:shd w:val="clear" w:color="auto" w:fill="auto"/>
            <w:noWrap/>
            <w:vAlign w:val="center"/>
            <w:hideMark/>
          </w:tcPr>
          <w:p w14:paraId="1005761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3C90057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val="restart"/>
            <w:shd w:val="clear" w:color="auto" w:fill="auto"/>
            <w:noWrap/>
            <w:vAlign w:val="center"/>
            <w:hideMark/>
          </w:tcPr>
          <w:p w14:paraId="7C2F113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67%</w:t>
            </w:r>
          </w:p>
        </w:tc>
      </w:tr>
      <w:tr w:rsidR="00C6272B" w:rsidRPr="007715C5" w14:paraId="7D26F222" w14:textId="77777777" w:rsidTr="00671F0E">
        <w:trPr>
          <w:trHeight w:val="20"/>
          <w:jc w:val="center"/>
        </w:trPr>
        <w:tc>
          <w:tcPr>
            <w:tcW w:w="1200" w:type="pct"/>
            <w:vMerge/>
            <w:shd w:val="clear" w:color="auto" w:fill="auto"/>
            <w:vAlign w:val="center"/>
            <w:hideMark/>
          </w:tcPr>
          <w:p w14:paraId="75199B4B"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2678494"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Estrategias definidas e implementadas de capacidades técnicas logísticas </w:t>
            </w:r>
          </w:p>
        </w:tc>
        <w:tc>
          <w:tcPr>
            <w:tcW w:w="906" w:type="pct"/>
            <w:shd w:val="clear" w:color="auto" w:fill="auto"/>
            <w:noWrap/>
            <w:vAlign w:val="center"/>
            <w:hideMark/>
          </w:tcPr>
          <w:p w14:paraId="0856172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69C40B7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20F8A036" w14:textId="77777777" w:rsidR="00A61788" w:rsidRPr="007715C5" w:rsidRDefault="00A61788" w:rsidP="00474343">
            <w:pPr>
              <w:spacing w:after="0" w:line="360" w:lineRule="auto"/>
              <w:rPr>
                <w:color w:val="747171"/>
                <w:lang w:val="es-DO" w:eastAsia="es-DO"/>
              </w:rPr>
            </w:pPr>
          </w:p>
        </w:tc>
      </w:tr>
      <w:tr w:rsidR="00C6272B" w:rsidRPr="007715C5" w14:paraId="78BA0C1B" w14:textId="77777777" w:rsidTr="00671F0E">
        <w:trPr>
          <w:trHeight w:val="20"/>
          <w:jc w:val="center"/>
        </w:trPr>
        <w:tc>
          <w:tcPr>
            <w:tcW w:w="1200" w:type="pct"/>
            <w:vMerge/>
            <w:shd w:val="clear" w:color="auto" w:fill="auto"/>
            <w:vAlign w:val="center"/>
            <w:hideMark/>
          </w:tcPr>
          <w:p w14:paraId="5A23FD3C"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1B6BC7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Estrategias definidas e implementadas de promoción al desarrollo fronterizo </w:t>
            </w:r>
          </w:p>
        </w:tc>
        <w:tc>
          <w:tcPr>
            <w:tcW w:w="906" w:type="pct"/>
            <w:shd w:val="clear" w:color="auto" w:fill="auto"/>
            <w:noWrap/>
            <w:vAlign w:val="center"/>
            <w:hideMark/>
          </w:tcPr>
          <w:p w14:paraId="4A68062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13BFF9F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46E5CB6E" w14:textId="77777777" w:rsidR="00A61788" w:rsidRPr="007715C5" w:rsidRDefault="00A61788" w:rsidP="00474343">
            <w:pPr>
              <w:spacing w:after="0" w:line="360" w:lineRule="auto"/>
              <w:rPr>
                <w:color w:val="747171"/>
                <w:lang w:val="es-DO" w:eastAsia="es-DO"/>
              </w:rPr>
            </w:pPr>
          </w:p>
        </w:tc>
      </w:tr>
      <w:tr w:rsidR="00C6272B" w:rsidRPr="007715C5" w14:paraId="19413D17" w14:textId="77777777" w:rsidTr="00671F0E">
        <w:trPr>
          <w:trHeight w:val="20"/>
          <w:jc w:val="center"/>
        </w:trPr>
        <w:tc>
          <w:tcPr>
            <w:tcW w:w="1200" w:type="pct"/>
            <w:shd w:val="clear" w:color="auto" w:fill="auto"/>
            <w:vAlign w:val="center"/>
            <w:hideMark/>
          </w:tcPr>
          <w:p w14:paraId="146F5D26" w14:textId="77777777" w:rsidR="00A61788" w:rsidRPr="007715C5" w:rsidRDefault="00A61788" w:rsidP="00474343">
            <w:pPr>
              <w:spacing w:after="0" w:line="360" w:lineRule="auto"/>
              <w:rPr>
                <w:color w:val="747171"/>
                <w:lang w:val="es-DO" w:eastAsia="es-DO"/>
              </w:rPr>
            </w:pPr>
            <w:r w:rsidRPr="007715C5">
              <w:rPr>
                <w:color w:val="747171"/>
                <w:lang w:val="es-DO" w:eastAsia="es-DO"/>
              </w:rPr>
              <w:t>8.1.5 Estudio sectoriales y o de impacto sectoriales de Regímenes Especiales</w:t>
            </w:r>
          </w:p>
        </w:tc>
        <w:tc>
          <w:tcPr>
            <w:tcW w:w="1377" w:type="pct"/>
            <w:shd w:val="clear" w:color="auto" w:fill="auto"/>
            <w:vAlign w:val="center"/>
            <w:hideMark/>
          </w:tcPr>
          <w:p w14:paraId="0F553FAB"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Plan de trabajo </w:t>
            </w:r>
          </w:p>
        </w:tc>
        <w:tc>
          <w:tcPr>
            <w:tcW w:w="906" w:type="pct"/>
            <w:shd w:val="clear" w:color="auto" w:fill="auto"/>
            <w:vAlign w:val="center"/>
            <w:hideMark/>
          </w:tcPr>
          <w:p w14:paraId="547833D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2269020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3180120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7E1697FE" w14:textId="77777777" w:rsidTr="00671F0E">
        <w:trPr>
          <w:trHeight w:val="20"/>
          <w:jc w:val="center"/>
        </w:trPr>
        <w:tc>
          <w:tcPr>
            <w:tcW w:w="1200" w:type="pct"/>
            <w:shd w:val="clear" w:color="auto" w:fill="auto"/>
            <w:vAlign w:val="center"/>
            <w:hideMark/>
          </w:tcPr>
          <w:p w14:paraId="76D14FF4" w14:textId="77777777" w:rsidR="00A61788" w:rsidRPr="007715C5" w:rsidRDefault="00A61788" w:rsidP="00474343">
            <w:pPr>
              <w:spacing w:after="0" w:line="360" w:lineRule="auto"/>
              <w:rPr>
                <w:color w:val="747171"/>
                <w:lang w:val="es-DO" w:eastAsia="es-DO"/>
              </w:rPr>
            </w:pPr>
            <w:r w:rsidRPr="007715C5">
              <w:rPr>
                <w:color w:val="747171"/>
                <w:lang w:val="es-DO" w:eastAsia="es-DO"/>
              </w:rPr>
              <w:t>Mejora regulatoria y simplificación de trámites de los regímenes especiales</w:t>
            </w:r>
          </w:p>
        </w:tc>
        <w:tc>
          <w:tcPr>
            <w:tcW w:w="1377" w:type="pct"/>
            <w:shd w:val="clear" w:color="auto" w:fill="auto"/>
            <w:vAlign w:val="center"/>
            <w:hideMark/>
          </w:tcPr>
          <w:p w14:paraId="56F5311C" w14:textId="77777777" w:rsidR="00A61788" w:rsidRPr="007715C5" w:rsidRDefault="00A61788" w:rsidP="00474343">
            <w:pPr>
              <w:spacing w:after="0" w:line="360" w:lineRule="auto"/>
              <w:rPr>
                <w:color w:val="747171"/>
                <w:lang w:val="es-DO" w:eastAsia="es-DO"/>
              </w:rPr>
            </w:pPr>
            <w:r w:rsidRPr="007715C5">
              <w:rPr>
                <w:color w:val="747171"/>
                <w:lang w:val="es-DO" w:eastAsia="es-DO"/>
              </w:rPr>
              <w:t>Documento diagnóstico</w:t>
            </w:r>
          </w:p>
        </w:tc>
        <w:tc>
          <w:tcPr>
            <w:tcW w:w="906" w:type="pct"/>
            <w:shd w:val="clear" w:color="auto" w:fill="auto"/>
            <w:vAlign w:val="center"/>
            <w:hideMark/>
          </w:tcPr>
          <w:p w14:paraId="1769E78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54E4C0A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66C0660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6939DEBD" w14:textId="77777777" w:rsidTr="00671F0E">
        <w:trPr>
          <w:trHeight w:val="20"/>
          <w:jc w:val="center"/>
        </w:trPr>
        <w:tc>
          <w:tcPr>
            <w:tcW w:w="1200" w:type="pct"/>
            <w:shd w:val="clear" w:color="auto" w:fill="auto"/>
            <w:vAlign w:val="center"/>
            <w:hideMark/>
          </w:tcPr>
          <w:p w14:paraId="43D1E4BB" w14:textId="77777777" w:rsidR="00A61788" w:rsidRPr="007715C5" w:rsidRDefault="00A61788" w:rsidP="00474343">
            <w:pPr>
              <w:spacing w:after="0" w:line="360" w:lineRule="auto"/>
              <w:rPr>
                <w:color w:val="747171"/>
                <w:lang w:val="es-DO" w:eastAsia="es-DO"/>
              </w:rPr>
            </w:pPr>
            <w:r w:rsidRPr="007715C5">
              <w:rPr>
                <w:color w:val="747171"/>
                <w:lang w:val="es-DO" w:eastAsia="es-DO"/>
              </w:rPr>
              <w:t>Promoción de inversiones en regímenes especiales</w:t>
            </w:r>
          </w:p>
        </w:tc>
        <w:tc>
          <w:tcPr>
            <w:tcW w:w="1377" w:type="pct"/>
            <w:shd w:val="clear" w:color="auto" w:fill="auto"/>
            <w:vAlign w:val="center"/>
            <w:hideMark/>
          </w:tcPr>
          <w:p w14:paraId="6640C4B4" w14:textId="77777777" w:rsidR="00A61788" w:rsidRPr="007715C5" w:rsidRDefault="00A61788" w:rsidP="00474343">
            <w:pPr>
              <w:spacing w:after="0" w:line="360" w:lineRule="auto"/>
              <w:rPr>
                <w:color w:val="747171"/>
                <w:lang w:val="es-DO" w:eastAsia="es-DO"/>
              </w:rPr>
            </w:pPr>
            <w:r w:rsidRPr="007715C5">
              <w:rPr>
                <w:color w:val="747171"/>
                <w:lang w:val="es-DO" w:eastAsia="es-DO"/>
              </w:rPr>
              <w:t>Reuniones y eventos nacionales e internacionales</w:t>
            </w:r>
          </w:p>
        </w:tc>
        <w:tc>
          <w:tcPr>
            <w:tcW w:w="906" w:type="pct"/>
            <w:shd w:val="clear" w:color="auto" w:fill="auto"/>
            <w:vAlign w:val="center"/>
            <w:hideMark/>
          </w:tcPr>
          <w:p w14:paraId="5DC7275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3C3E5CA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3F743C4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1E02DCA4" w14:textId="77777777" w:rsidTr="00671F0E">
        <w:trPr>
          <w:trHeight w:val="20"/>
          <w:jc w:val="center"/>
        </w:trPr>
        <w:tc>
          <w:tcPr>
            <w:tcW w:w="1200" w:type="pct"/>
            <w:shd w:val="clear" w:color="auto" w:fill="auto"/>
            <w:vAlign w:val="center"/>
            <w:hideMark/>
          </w:tcPr>
          <w:p w14:paraId="6C22DC2A"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Modernización de los servicios logísticos para e-</w:t>
            </w:r>
            <w:proofErr w:type="spellStart"/>
            <w:r w:rsidRPr="007715C5">
              <w:rPr>
                <w:color w:val="747171"/>
                <w:lang w:val="es-DO" w:eastAsia="es-DO"/>
              </w:rPr>
              <w:t>commerce</w:t>
            </w:r>
            <w:proofErr w:type="spellEnd"/>
          </w:p>
        </w:tc>
        <w:tc>
          <w:tcPr>
            <w:tcW w:w="1377" w:type="pct"/>
            <w:shd w:val="clear" w:color="auto" w:fill="auto"/>
            <w:vAlign w:val="center"/>
            <w:hideMark/>
          </w:tcPr>
          <w:p w14:paraId="1065197E" w14:textId="77777777" w:rsidR="00A61788" w:rsidRPr="007715C5" w:rsidRDefault="00A61788" w:rsidP="00474343">
            <w:pPr>
              <w:spacing w:after="0" w:line="360" w:lineRule="auto"/>
              <w:rPr>
                <w:color w:val="747171"/>
                <w:lang w:val="es-DO" w:eastAsia="es-DO"/>
              </w:rPr>
            </w:pPr>
            <w:r w:rsidRPr="007715C5">
              <w:rPr>
                <w:color w:val="747171"/>
                <w:lang w:val="es-DO" w:eastAsia="es-DO"/>
              </w:rPr>
              <w:t>Conferencia/ Transferencia de conocimiento.</w:t>
            </w:r>
          </w:p>
        </w:tc>
        <w:tc>
          <w:tcPr>
            <w:tcW w:w="906" w:type="pct"/>
            <w:shd w:val="clear" w:color="auto" w:fill="auto"/>
            <w:vAlign w:val="center"/>
            <w:hideMark/>
          </w:tcPr>
          <w:p w14:paraId="118FAF5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5046A22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40C699B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5C1566BC" w14:textId="77777777" w:rsidTr="00671F0E">
        <w:trPr>
          <w:trHeight w:val="20"/>
          <w:jc w:val="center"/>
        </w:trPr>
        <w:tc>
          <w:tcPr>
            <w:tcW w:w="1200" w:type="pct"/>
            <w:shd w:val="clear" w:color="auto" w:fill="auto"/>
            <w:vAlign w:val="center"/>
            <w:hideMark/>
          </w:tcPr>
          <w:p w14:paraId="6ED74209" w14:textId="77777777" w:rsidR="00A61788" w:rsidRPr="007715C5" w:rsidRDefault="00A61788" w:rsidP="00474343">
            <w:pPr>
              <w:spacing w:after="0" w:line="360" w:lineRule="auto"/>
              <w:rPr>
                <w:color w:val="747171"/>
                <w:lang w:val="es-DO" w:eastAsia="es-DO"/>
              </w:rPr>
            </w:pPr>
            <w:r w:rsidRPr="007715C5">
              <w:rPr>
                <w:color w:val="747171"/>
                <w:lang w:val="es-DO" w:eastAsia="es-DO"/>
              </w:rPr>
              <w:t>Diseño de estrategia nacional para Centros de Excelencia en I+D+i.</w:t>
            </w:r>
          </w:p>
        </w:tc>
        <w:tc>
          <w:tcPr>
            <w:tcW w:w="1377" w:type="pct"/>
            <w:shd w:val="clear" w:color="auto" w:fill="auto"/>
            <w:vAlign w:val="center"/>
            <w:hideMark/>
          </w:tcPr>
          <w:p w14:paraId="530D57E4" w14:textId="77777777" w:rsidR="00A61788" w:rsidRPr="007715C5" w:rsidRDefault="00A61788" w:rsidP="00474343">
            <w:pPr>
              <w:spacing w:after="0" w:line="360" w:lineRule="auto"/>
              <w:rPr>
                <w:color w:val="747171"/>
                <w:lang w:val="es-DO" w:eastAsia="es-DO"/>
              </w:rPr>
            </w:pPr>
            <w:r w:rsidRPr="007715C5">
              <w:rPr>
                <w:color w:val="747171"/>
                <w:lang w:val="es-DO" w:eastAsia="es-DO"/>
              </w:rPr>
              <w:t>Workshops desarrollados (Talleres)</w:t>
            </w:r>
          </w:p>
        </w:tc>
        <w:tc>
          <w:tcPr>
            <w:tcW w:w="906" w:type="pct"/>
            <w:shd w:val="clear" w:color="auto" w:fill="auto"/>
            <w:vAlign w:val="center"/>
            <w:hideMark/>
          </w:tcPr>
          <w:p w14:paraId="41F1B32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noWrap/>
            <w:vAlign w:val="center"/>
            <w:hideMark/>
          </w:tcPr>
          <w:p w14:paraId="7072932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7684B4B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2755D4" w:rsidRPr="006415C0" w14:paraId="42AD97C0" w14:textId="77777777" w:rsidTr="00671F0E">
        <w:trPr>
          <w:trHeight w:val="20"/>
          <w:jc w:val="center"/>
        </w:trPr>
        <w:tc>
          <w:tcPr>
            <w:tcW w:w="5000" w:type="pct"/>
            <w:gridSpan w:val="5"/>
            <w:shd w:val="clear" w:color="auto" w:fill="auto"/>
            <w:vAlign w:val="center"/>
            <w:hideMark/>
          </w:tcPr>
          <w:p w14:paraId="3C131230" w14:textId="7262FFA8" w:rsidR="00A61788" w:rsidRPr="007715C5" w:rsidRDefault="00A37194"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Control de Gestión)</w:t>
            </w:r>
          </w:p>
        </w:tc>
      </w:tr>
      <w:tr w:rsidR="00C6272B" w:rsidRPr="007715C5" w14:paraId="37A01147" w14:textId="77777777" w:rsidTr="00671F0E">
        <w:trPr>
          <w:trHeight w:val="20"/>
          <w:jc w:val="center"/>
        </w:trPr>
        <w:tc>
          <w:tcPr>
            <w:tcW w:w="1200" w:type="pct"/>
            <w:shd w:val="clear" w:color="auto" w:fill="auto"/>
            <w:vAlign w:val="center"/>
            <w:hideMark/>
          </w:tcPr>
          <w:p w14:paraId="18A37233" w14:textId="77777777" w:rsidR="00A61788" w:rsidRPr="007715C5" w:rsidRDefault="00A61788" w:rsidP="00474343">
            <w:pPr>
              <w:spacing w:after="0" w:line="360" w:lineRule="auto"/>
              <w:rPr>
                <w:color w:val="747171"/>
                <w:lang w:val="es-DO" w:eastAsia="es-DO"/>
              </w:rPr>
            </w:pPr>
            <w:r w:rsidRPr="007715C5">
              <w:rPr>
                <w:color w:val="747171"/>
                <w:lang w:val="es-DO" w:eastAsia="es-DO"/>
              </w:rPr>
              <w:t>Norma Internacional ISO:14001-2015 sobre Gestión de Sostenibilidad Ambiental implementada</w:t>
            </w:r>
          </w:p>
        </w:tc>
        <w:tc>
          <w:tcPr>
            <w:tcW w:w="1377" w:type="pct"/>
            <w:shd w:val="clear" w:color="auto" w:fill="auto"/>
            <w:vAlign w:val="center"/>
            <w:hideMark/>
          </w:tcPr>
          <w:p w14:paraId="5160D303" w14:textId="77777777" w:rsidR="00A61788" w:rsidRPr="007715C5" w:rsidRDefault="00A61788" w:rsidP="00474343">
            <w:pPr>
              <w:spacing w:after="0" w:line="360" w:lineRule="auto"/>
              <w:rPr>
                <w:color w:val="747171"/>
                <w:lang w:val="es-DO" w:eastAsia="es-DO"/>
              </w:rPr>
            </w:pPr>
            <w:r w:rsidRPr="007715C5">
              <w:rPr>
                <w:color w:val="747171"/>
                <w:lang w:val="es-DO" w:eastAsia="es-DO"/>
              </w:rPr>
              <w:t>% de la norma implementada</w:t>
            </w:r>
          </w:p>
        </w:tc>
        <w:tc>
          <w:tcPr>
            <w:tcW w:w="906" w:type="pct"/>
            <w:shd w:val="clear" w:color="auto" w:fill="auto"/>
            <w:vAlign w:val="center"/>
            <w:hideMark/>
          </w:tcPr>
          <w:p w14:paraId="0A8BF4A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363681D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c>
          <w:tcPr>
            <w:tcW w:w="774" w:type="pct"/>
            <w:shd w:val="clear" w:color="auto" w:fill="auto"/>
            <w:noWrap/>
            <w:vAlign w:val="center"/>
            <w:hideMark/>
          </w:tcPr>
          <w:p w14:paraId="641FEBA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r>
      <w:tr w:rsidR="00C6272B" w:rsidRPr="007715C5" w14:paraId="2DE026AF" w14:textId="77777777" w:rsidTr="00671F0E">
        <w:trPr>
          <w:trHeight w:val="20"/>
          <w:jc w:val="center"/>
        </w:trPr>
        <w:tc>
          <w:tcPr>
            <w:tcW w:w="1200" w:type="pct"/>
            <w:shd w:val="clear" w:color="auto" w:fill="auto"/>
            <w:vAlign w:val="center"/>
            <w:hideMark/>
          </w:tcPr>
          <w:p w14:paraId="12C39FB2"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Ampliación del alcance de la Norma Internacional ISO:37001-2016 sobre el sistema de Gestión </w:t>
            </w:r>
            <w:r w:rsidRPr="007715C5">
              <w:rPr>
                <w:color w:val="747171"/>
                <w:lang w:val="es-DO" w:eastAsia="es-DO"/>
              </w:rPr>
              <w:lastRenderedPageBreak/>
              <w:t>Antisoborno implementada</w:t>
            </w:r>
          </w:p>
        </w:tc>
        <w:tc>
          <w:tcPr>
            <w:tcW w:w="1377" w:type="pct"/>
            <w:shd w:val="clear" w:color="auto" w:fill="auto"/>
            <w:vAlign w:val="center"/>
            <w:hideMark/>
          </w:tcPr>
          <w:p w14:paraId="75D22D67"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Cantidad de servicios certificados</w:t>
            </w:r>
          </w:p>
        </w:tc>
        <w:tc>
          <w:tcPr>
            <w:tcW w:w="906" w:type="pct"/>
            <w:shd w:val="clear" w:color="auto" w:fill="auto"/>
            <w:vAlign w:val="center"/>
            <w:hideMark/>
          </w:tcPr>
          <w:p w14:paraId="1B24BC0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w:t>
            </w:r>
          </w:p>
        </w:tc>
        <w:tc>
          <w:tcPr>
            <w:tcW w:w="743" w:type="pct"/>
            <w:shd w:val="clear" w:color="auto" w:fill="auto"/>
            <w:vAlign w:val="center"/>
            <w:hideMark/>
          </w:tcPr>
          <w:p w14:paraId="6B4E633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3941D6F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498FE8B3" w14:textId="77777777" w:rsidTr="00671F0E">
        <w:trPr>
          <w:trHeight w:val="20"/>
          <w:jc w:val="center"/>
        </w:trPr>
        <w:tc>
          <w:tcPr>
            <w:tcW w:w="1200" w:type="pct"/>
            <w:shd w:val="clear" w:color="auto" w:fill="auto"/>
            <w:vAlign w:val="center"/>
            <w:hideMark/>
          </w:tcPr>
          <w:p w14:paraId="0B38CB76" w14:textId="77777777" w:rsidR="00A61788" w:rsidRPr="007715C5" w:rsidRDefault="00A61788" w:rsidP="00474343">
            <w:pPr>
              <w:spacing w:after="0" w:line="360" w:lineRule="auto"/>
              <w:rPr>
                <w:color w:val="747171"/>
                <w:lang w:val="es-DO" w:eastAsia="es-DO"/>
              </w:rPr>
            </w:pPr>
            <w:r w:rsidRPr="007715C5">
              <w:rPr>
                <w:color w:val="747171"/>
                <w:lang w:val="es-DO" w:eastAsia="es-DO"/>
              </w:rPr>
              <w:t>Ampliación del alcance de la Norma Internacional ISO:37301-2021 sobre el sistema de Cumplimiento Regulatorio implementado</w:t>
            </w:r>
          </w:p>
        </w:tc>
        <w:tc>
          <w:tcPr>
            <w:tcW w:w="1377" w:type="pct"/>
            <w:shd w:val="clear" w:color="auto" w:fill="auto"/>
            <w:vAlign w:val="center"/>
            <w:hideMark/>
          </w:tcPr>
          <w:p w14:paraId="1CE23713"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servicios certificados</w:t>
            </w:r>
          </w:p>
        </w:tc>
        <w:tc>
          <w:tcPr>
            <w:tcW w:w="906" w:type="pct"/>
            <w:shd w:val="clear" w:color="auto" w:fill="auto"/>
            <w:vAlign w:val="center"/>
            <w:hideMark/>
          </w:tcPr>
          <w:p w14:paraId="2D67992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w:t>
            </w:r>
          </w:p>
        </w:tc>
        <w:tc>
          <w:tcPr>
            <w:tcW w:w="743" w:type="pct"/>
            <w:shd w:val="clear" w:color="auto" w:fill="auto"/>
            <w:vAlign w:val="center"/>
            <w:hideMark/>
          </w:tcPr>
          <w:p w14:paraId="7A6AA74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689F7D1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6D9DD405" w14:textId="77777777" w:rsidTr="00671F0E">
        <w:trPr>
          <w:trHeight w:val="20"/>
          <w:jc w:val="center"/>
        </w:trPr>
        <w:tc>
          <w:tcPr>
            <w:tcW w:w="1200" w:type="pct"/>
            <w:shd w:val="clear" w:color="auto" w:fill="auto"/>
            <w:vAlign w:val="center"/>
            <w:hideMark/>
          </w:tcPr>
          <w:p w14:paraId="30DEFE15" w14:textId="77777777" w:rsidR="00A61788" w:rsidRPr="007715C5" w:rsidRDefault="00A61788" w:rsidP="00474343">
            <w:pPr>
              <w:spacing w:after="0" w:line="360" w:lineRule="auto"/>
              <w:rPr>
                <w:color w:val="747171"/>
                <w:lang w:val="es-DO" w:eastAsia="es-DO"/>
              </w:rPr>
            </w:pPr>
            <w:r w:rsidRPr="007715C5">
              <w:rPr>
                <w:color w:val="747171"/>
                <w:lang w:val="es-DO" w:eastAsia="es-DO"/>
              </w:rPr>
              <w:t>Sistema Integrado de Gestión en funcionamiento</w:t>
            </w:r>
          </w:p>
        </w:tc>
        <w:tc>
          <w:tcPr>
            <w:tcW w:w="1377" w:type="pct"/>
            <w:shd w:val="clear" w:color="auto" w:fill="auto"/>
            <w:vAlign w:val="center"/>
            <w:hideMark/>
          </w:tcPr>
          <w:p w14:paraId="75C64A69" w14:textId="77777777" w:rsidR="00A61788" w:rsidRPr="007715C5" w:rsidRDefault="00A61788" w:rsidP="00474343">
            <w:pPr>
              <w:spacing w:after="0" w:line="360" w:lineRule="auto"/>
              <w:rPr>
                <w:color w:val="747171"/>
                <w:lang w:val="es-DO" w:eastAsia="es-DO"/>
              </w:rPr>
            </w:pPr>
            <w:r w:rsidRPr="007715C5">
              <w:rPr>
                <w:color w:val="747171"/>
                <w:lang w:val="es-DO" w:eastAsia="es-DO"/>
              </w:rPr>
              <w:t>Porcentaje de cumplimiento del sistema</w:t>
            </w:r>
          </w:p>
        </w:tc>
        <w:tc>
          <w:tcPr>
            <w:tcW w:w="906" w:type="pct"/>
            <w:shd w:val="clear" w:color="auto" w:fill="auto"/>
            <w:vAlign w:val="center"/>
            <w:hideMark/>
          </w:tcPr>
          <w:p w14:paraId="532195B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4A79FCE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70%</w:t>
            </w:r>
          </w:p>
        </w:tc>
        <w:tc>
          <w:tcPr>
            <w:tcW w:w="774" w:type="pct"/>
            <w:shd w:val="clear" w:color="auto" w:fill="auto"/>
            <w:noWrap/>
            <w:vAlign w:val="center"/>
            <w:hideMark/>
          </w:tcPr>
          <w:p w14:paraId="44E7045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70%</w:t>
            </w:r>
          </w:p>
        </w:tc>
      </w:tr>
      <w:tr w:rsidR="00C6272B" w:rsidRPr="007715C5" w14:paraId="0163AEEE" w14:textId="77777777" w:rsidTr="00671F0E">
        <w:trPr>
          <w:trHeight w:val="20"/>
          <w:jc w:val="center"/>
        </w:trPr>
        <w:tc>
          <w:tcPr>
            <w:tcW w:w="1200" w:type="pct"/>
            <w:shd w:val="clear" w:color="auto" w:fill="auto"/>
            <w:vAlign w:val="center"/>
            <w:hideMark/>
          </w:tcPr>
          <w:p w14:paraId="5ADBA4EC" w14:textId="77777777" w:rsidR="00A61788" w:rsidRPr="007715C5" w:rsidRDefault="00A61788" w:rsidP="00474343">
            <w:pPr>
              <w:spacing w:after="0" w:line="360" w:lineRule="auto"/>
              <w:rPr>
                <w:color w:val="747171"/>
                <w:lang w:val="es-DO" w:eastAsia="es-DO"/>
              </w:rPr>
            </w:pPr>
            <w:r w:rsidRPr="007715C5">
              <w:rPr>
                <w:color w:val="747171"/>
                <w:lang w:val="es-DO" w:eastAsia="es-DO"/>
              </w:rPr>
              <w:t>Diagnóstico Institucional en Norma ISO 22301, Gestión de la Continuidad de Negocio (SGCN).</w:t>
            </w:r>
          </w:p>
        </w:tc>
        <w:tc>
          <w:tcPr>
            <w:tcW w:w="1377" w:type="pct"/>
            <w:shd w:val="clear" w:color="auto" w:fill="auto"/>
            <w:vAlign w:val="center"/>
            <w:hideMark/>
          </w:tcPr>
          <w:p w14:paraId="3752DB29" w14:textId="77777777" w:rsidR="00A61788" w:rsidRPr="007715C5" w:rsidRDefault="00A61788" w:rsidP="00474343">
            <w:pPr>
              <w:spacing w:after="0" w:line="360" w:lineRule="auto"/>
              <w:rPr>
                <w:color w:val="747171"/>
                <w:lang w:val="es-DO" w:eastAsia="es-DO"/>
              </w:rPr>
            </w:pPr>
            <w:r w:rsidRPr="007715C5">
              <w:rPr>
                <w:color w:val="747171"/>
                <w:lang w:val="es-DO" w:eastAsia="es-DO"/>
              </w:rPr>
              <w:t>% del Diagnóstico Elaborado</w:t>
            </w:r>
          </w:p>
        </w:tc>
        <w:tc>
          <w:tcPr>
            <w:tcW w:w="906" w:type="pct"/>
            <w:shd w:val="clear" w:color="auto" w:fill="auto"/>
            <w:vAlign w:val="center"/>
            <w:hideMark/>
          </w:tcPr>
          <w:p w14:paraId="00AE7D2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4104F38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c>
          <w:tcPr>
            <w:tcW w:w="774" w:type="pct"/>
            <w:shd w:val="clear" w:color="auto" w:fill="auto"/>
            <w:noWrap/>
            <w:vAlign w:val="center"/>
            <w:hideMark/>
          </w:tcPr>
          <w:p w14:paraId="760037A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r>
      <w:tr w:rsidR="00C6272B" w:rsidRPr="007715C5" w14:paraId="7AD86B0F" w14:textId="77777777" w:rsidTr="00671F0E">
        <w:trPr>
          <w:trHeight w:val="20"/>
          <w:jc w:val="center"/>
        </w:trPr>
        <w:tc>
          <w:tcPr>
            <w:tcW w:w="1200" w:type="pct"/>
            <w:shd w:val="clear" w:color="auto" w:fill="auto"/>
            <w:vAlign w:val="center"/>
            <w:hideMark/>
          </w:tcPr>
          <w:p w14:paraId="683A88D8" w14:textId="77777777" w:rsidR="00A61788" w:rsidRPr="007715C5" w:rsidRDefault="00A61788" w:rsidP="00474343">
            <w:pPr>
              <w:spacing w:after="0" w:line="360" w:lineRule="auto"/>
              <w:rPr>
                <w:color w:val="747171"/>
                <w:lang w:val="es-DO" w:eastAsia="es-DO"/>
              </w:rPr>
            </w:pPr>
            <w:r w:rsidRPr="007715C5">
              <w:rPr>
                <w:color w:val="747171"/>
                <w:lang w:val="es-DO" w:eastAsia="es-DO"/>
              </w:rPr>
              <w:t>Auditores líderes formado Norma ISO 22301</w:t>
            </w:r>
          </w:p>
        </w:tc>
        <w:tc>
          <w:tcPr>
            <w:tcW w:w="1377" w:type="pct"/>
            <w:shd w:val="clear" w:color="auto" w:fill="auto"/>
            <w:vAlign w:val="center"/>
            <w:hideMark/>
          </w:tcPr>
          <w:p w14:paraId="28A0C301"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auditores líderes formados</w:t>
            </w:r>
          </w:p>
        </w:tc>
        <w:tc>
          <w:tcPr>
            <w:tcW w:w="906" w:type="pct"/>
            <w:shd w:val="clear" w:color="auto" w:fill="auto"/>
            <w:vAlign w:val="center"/>
            <w:hideMark/>
          </w:tcPr>
          <w:p w14:paraId="3A65B7F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w:t>
            </w:r>
          </w:p>
        </w:tc>
        <w:tc>
          <w:tcPr>
            <w:tcW w:w="743" w:type="pct"/>
            <w:shd w:val="clear" w:color="auto" w:fill="auto"/>
            <w:vAlign w:val="center"/>
            <w:hideMark/>
          </w:tcPr>
          <w:p w14:paraId="6B4F0D7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w:t>
            </w:r>
          </w:p>
        </w:tc>
        <w:tc>
          <w:tcPr>
            <w:tcW w:w="774" w:type="pct"/>
            <w:shd w:val="clear" w:color="auto" w:fill="auto"/>
            <w:noWrap/>
            <w:vAlign w:val="center"/>
            <w:hideMark/>
          </w:tcPr>
          <w:p w14:paraId="52C56C4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0814E590" w14:textId="77777777" w:rsidTr="00671F0E">
        <w:trPr>
          <w:trHeight w:val="20"/>
          <w:jc w:val="center"/>
        </w:trPr>
        <w:tc>
          <w:tcPr>
            <w:tcW w:w="1200" w:type="pct"/>
            <w:shd w:val="clear" w:color="auto" w:fill="auto"/>
            <w:vAlign w:val="center"/>
            <w:hideMark/>
          </w:tcPr>
          <w:p w14:paraId="5B901B4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Sistema de Administración y </w:t>
            </w:r>
            <w:r w:rsidRPr="007715C5">
              <w:rPr>
                <w:color w:val="747171"/>
                <w:lang w:val="es-DO" w:eastAsia="es-DO"/>
              </w:rPr>
              <w:lastRenderedPageBreak/>
              <w:t>Control Interno fortalecido</w:t>
            </w:r>
          </w:p>
        </w:tc>
        <w:tc>
          <w:tcPr>
            <w:tcW w:w="1377" w:type="pct"/>
            <w:shd w:val="clear" w:color="auto" w:fill="auto"/>
            <w:vAlign w:val="center"/>
            <w:hideMark/>
          </w:tcPr>
          <w:p w14:paraId="4273644F"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Porcentaje de cumplimiento con las NOBACI</w:t>
            </w:r>
          </w:p>
        </w:tc>
        <w:tc>
          <w:tcPr>
            <w:tcW w:w="906" w:type="pct"/>
            <w:shd w:val="clear" w:color="auto" w:fill="auto"/>
            <w:vAlign w:val="center"/>
            <w:hideMark/>
          </w:tcPr>
          <w:p w14:paraId="5FDC0BA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17B8078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0A054AD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13D5D39" w14:textId="77777777" w:rsidTr="00671F0E">
        <w:trPr>
          <w:trHeight w:val="20"/>
          <w:jc w:val="center"/>
        </w:trPr>
        <w:tc>
          <w:tcPr>
            <w:tcW w:w="1200" w:type="pct"/>
            <w:shd w:val="clear" w:color="auto" w:fill="auto"/>
            <w:vAlign w:val="center"/>
            <w:hideMark/>
          </w:tcPr>
          <w:p w14:paraId="24B7756B" w14:textId="77777777" w:rsidR="00A61788" w:rsidRPr="007715C5" w:rsidRDefault="00A61788" w:rsidP="00474343">
            <w:pPr>
              <w:spacing w:after="0" w:line="360" w:lineRule="auto"/>
              <w:rPr>
                <w:color w:val="747171"/>
                <w:lang w:val="es-DO" w:eastAsia="es-DO"/>
              </w:rPr>
            </w:pPr>
            <w:r w:rsidRPr="007715C5">
              <w:rPr>
                <w:color w:val="747171"/>
                <w:lang w:val="es-DO" w:eastAsia="es-DO"/>
              </w:rPr>
              <w:t>Encuesta de Satisfacción Ciudadana</w:t>
            </w:r>
          </w:p>
        </w:tc>
        <w:tc>
          <w:tcPr>
            <w:tcW w:w="1377" w:type="pct"/>
            <w:shd w:val="clear" w:color="auto" w:fill="auto"/>
            <w:vAlign w:val="center"/>
            <w:hideMark/>
          </w:tcPr>
          <w:p w14:paraId="2D2054E0" w14:textId="77777777" w:rsidR="00A61788" w:rsidRPr="007715C5" w:rsidRDefault="00A61788" w:rsidP="00474343">
            <w:pPr>
              <w:spacing w:after="0" w:line="360" w:lineRule="auto"/>
              <w:rPr>
                <w:color w:val="747171"/>
                <w:lang w:val="es-DO" w:eastAsia="es-DO"/>
              </w:rPr>
            </w:pPr>
            <w:r w:rsidRPr="007715C5">
              <w:rPr>
                <w:color w:val="747171"/>
                <w:lang w:val="es-DO" w:eastAsia="es-DO"/>
              </w:rPr>
              <w:t>Encuesta aplicada</w:t>
            </w:r>
          </w:p>
        </w:tc>
        <w:tc>
          <w:tcPr>
            <w:tcW w:w="906" w:type="pct"/>
            <w:shd w:val="clear" w:color="auto" w:fill="auto"/>
            <w:vAlign w:val="center"/>
            <w:hideMark/>
          </w:tcPr>
          <w:p w14:paraId="4C64E86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56344E6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2FB1560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19EDFB38" w14:textId="77777777" w:rsidTr="00671F0E">
        <w:trPr>
          <w:trHeight w:val="20"/>
          <w:jc w:val="center"/>
        </w:trPr>
        <w:tc>
          <w:tcPr>
            <w:tcW w:w="1200" w:type="pct"/>
            <w:vMerge w:val="restart"/>
            <w:shd w:val="clear" w:color="auto" w:fill="auto"/>
            <w:vAlign w:val="center"/>
            <w:hideMark/>
          </w:tcPr>
          <w:p w14:paraId="6A2E2D05" w14:textId="77777777" w:rsidR="00A61788" w:rsidRPr="007715C5" w:rsidRDefault="00A61788" w:rsidP="00474343">
            <w:pPr>
              <w:spacing w:after="0" w:line="360" w:lineRule="auto"/>
              <w:rPr>
                <w:color w:val="747171"/>
                <w:lang w:val="es-DO" w:eastAsia="es-DO"/>
              </w:rPr>
            </w:pPr>
            <w:r w:rsidRPr="007715C5">
              <w:rPr>
                <w:color w:val="747171"/>
                <w:lang w:val="es-DO" w:eastAsia="es-DO"/>
              </w:rPr>
              <w:t>Marco Común de Evaluación CAF (SISMAP) operando conforme los lineamientos establecidos</w:t>
            </w:r>
          </w:p>
        </w:tc>
        <w:tc>
          <w:tcPr>
            <w:tcW w:w="1377" w:type="pct"/>
            <w:shd w:val="clear" w:color="auto" w:fill="auto"/>
            <w:vAlign w:val="center"/>
            <w:hideMark/>
          </w:tcPr>
          <w:p w14:paraId="0882067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Autodiagnóstico elaborado </w:t>
            </w:r>
          </w:p>
        </w:tc>
        <w:tc>
          <w:tcPr>
            <w:tcW w:w="906" w:type="pct"/>
            <w:shd w:val="clear" w:color="auto" w:fill="auto"/>
            <w:vAlign w:val="center"/>
            <w:hideMark/>
          </w:tcPr>
          <w:p w14:paraId="7F3DC68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7FF74DE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val="restart"/>
            <w:shd w:val="clear" w:color="auto" w:fill="auto"/>
            <w:noWrap/>
            <w:vAlign w:val="center"/>
            <w:hideMark/>
          </w:tcPr>
          <w:p w14:paraId="4D74EE7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121D8072" w14:textId="77777777" w:rsidTr="00671F0E">
        <w:trPr>
          <w:trHeight w:val="20"/>
          <w:jc w:val="center"/>
        </w:trPr>
        <w:tc>
          <w:tcPr>
            <w:tcW w:w="1200" w:type="pct"/>
            <w:vMerge/>
            <w:shd w:val="clear" w:color="auto" w:fill="auto"/>
            <w:vAlign w:val="center"/>
            <w:hideMark/>
          </w:tcPr>
          <w:p w14:paraId="59CB4399"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5ED1D85" w14:textId="77777777" w:rsidR="00A61788" w:rsidRPr="007715C5" w:rsidRDefault="00A61788" w:rsidP="00474343">
            <w:pPr>
              <w:spacing w:after="0" w:line="360" w:lineRule="auto"/>
              <w:rPr>
                <w:color w:val="747171"/>
                <w:lang w:val="es-DO" w:eastAsia="es-DO"/>
              </w:rPr>
            </w:pPr>
            <w:r w:rsidRPr="007715C5">
              <w:rPr>
                <w:color w:val="747171"/>
                <w:lang w:val="es-DO" w:eastAsia="es-DO"/>
              </w:rPr>
              <w:t>% de cumplimiento del Plan de Mejora Institucional</w:t>
            </w:r>
          </w:p>
        </w:tc>
        <w:tc>
          <w:tcPr>
            <w:tcW w:w="906" w:type="pct"/>
            <w:shd w:val="clear" w:color="auto" w:fill="auto"/>
            <w:vAlign w:val="center"/>
            <w:hideMark/>
          </w:tcPr>
          <w:p w14:paraId="5492687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FBE34F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74" w:type="pct"/>
            <w:vMerge/>
            <w:shd w:val="clear" w:color="auto" w:fill="auto"/>
            <w:vAlign w:val="center"/>
            <w:hideMark/>
          </w:tcPr>
          <w:p w14:paraId="0F037148" w14:textId="77777777" w:rsidR="00A61788" w:rsidRPr="007715C5" w:rsidRDefault="00A61788" w:rsidP="00474343">
            <w:pPr>
              <w:spacing w:after="0" w:line="360" w:lineRule="auto"/>
              <w:rPr>
                <w:color w:val="747171"/>
                <w:lang w:val="es-DO" w:eastAsia="es-DO"/>
              </w:rPr>
            </w:pPr>
          </w:p>
        </w:tc>
      </w:tr>
      <w:tr w:rsidR="00C6272B" w:rsidRPr="007715C5" w14:paraId="2C7D1D10" w14:textId="77777777" w:rsidTr="00671F0E">
        <w:trPr>
          <w:trHeight w:val="20"/>
          <w:jc w:val="center"/>
        </w:trPr>
        <w:tc>
          <w:tcPr>
            <w:tcW w:w="1200" w:type="pct"/>
            <w:shd w:val="clear" w:color="auto" w:fill="auto"/>
            <w:vAlign w:val="center"/>
            <w:hideMark/>
          </w:tcPr>
          <w:p w14:paraId="10D54C1D" w14:textId="77777777" w:rsidR="00A61788" w:rsidRPr="007715C5" w:rsidRDefault="00A61788" w:rsidP="00474343">
            <w:pPr>
              <w:spacing w:after="0" w:line="360" w:lineRule="auto"/>
              <w:rPr>
                <w:color w:val="747171"/>
                <w:lang w:val="es-DO" w:eastAsia="es-DO"/>
              </w:rPr>
            </w:pPr>
            <w:r w:rsidRPr="007715C5">
              <w:rPr>
                <w:color w:val="747171"/>
                <w:lang w:val="es-DO" w:eastAsia="es-DO"/>
              </w:rPr>
              <w:t>Carta Compromiso al Ciudadano (SISMAP)</w:t>
            </w:r>
          </w:p>
        </w:tc>
        <w:tc>
          <w:tcPr>
            <w:tcW w:w="1377" w:type="pct"/>
            <w:shd w:val="clear" w:color="auto" w:fill="auto"/>
            <w:vAlign w:val="center"/>
            <w:hideMark/>
          </w:tcPr>
          <w:p w14:paraId="61D5BEF0" w14:textId="77777777" w:rsidR="00A61788" w:rsidRPr="007715C5" w:rsidRDefault="00A61788" w:rsidP="00474343">
            <w:pPr>
              <w:spacing w:after="0" w:line="360" w:lineRule="auto"/>
              <w:rPr>
                <w:color w:val="747171"/>
                <w:lang w:val="es-DO" w:eastAsia="es-DO"/>
              </w:rPr>
            </w:pPr>
            <w:r w:rsidRPr="007715C5">
              <w:rPr>
                <w:color w:val="747171"/>
                <w:lang w:val="es-DO" w:eastAsia="es-DO"/>
              </w:rPr>
              <w:t>% de cumplimento con la CCC</w:t>
            </w:r>
          </w:p>
        </w:tc>
        <w:tc>
          <w:tcPr>
            <w:tcW w:w="906" w:type="pct"/>
            <w:shd w:val="clear" w:color="auto" w:fill="auto"/>
            <w:vAlign w:val="center"/>
            <w:hideMark/>
          </w:tcPr>
          <w:p w14:paraId="600AE53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1D0740C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c>
          <w:tcPr>
            <w:tcW w:w="774" w:type="pct"/>
            <w:shd w:val="clear" w:color="auto" w:fill="auto"/>
            <w:noWrap/>
            <w:vAlign w:val="center"/>
            <w:hideMark/>
          </w:tcPr>
          <w:p w14:paraId="3A4CB9B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r>
      <w:tr w:rsidR="00C6272B" w:rsidRPr="007715C5" w14:paraId="0DE870F3" w14:textId="77777777" w:rsidTr="00671F0E">
        <w:trPr>
          <w:trHeight w:val="20"/>
          <w:jc w:val="center"/>
        </w:trPr>
        <w:tc>
          <w:tcPr>
            <w:tcW w:w="1200" w:type="pct"/>
            <w:shd w:val="clear" w:color="auto" w:fill="auto"/>
            <w:vAlign w:val="center"/>
            <w:hideMark/>
          </w:tcPr>
          <w:p w14:paraId="56D0AD27" w14:textId="77777777" w:rsidR="00A61788" w:rsidRPr="007715C5" w:rsidRDefault="00A61788" w:rsidP="00474343">
            <w:pPr>
              <w:spacing w:after="0" w:line="360" w:lineRule="auto"/>
              <w:rPr>
                <w:color w:val="747171"/>
                <w:lang w:val="es-DO" w:eastAsia="es-DO"/>
              </w:rPr>
            </w:pPr>
            <w:r w:rsidRPr="007715C5">
              <w:rPr>
                <w:color w:val="747171"/>
                <w:lang w:val="es-DO" w:eastAsia="es-DO"/>
              </w:rPr>
              <w:t>Gestión documental actualizada</w:t>
            </w:r>
          </w:p>
        </w:tc>
        <w:tc>
          <w:tcPr>
            <w:tcW w:w="1377" w:type="pct"/>
            <w:shd w:val="clear" w:color="auto" w:fill="auto"/>
            <w:vAlign w:val="center"/>
            <w:hideMark/>
          </w:tcPr>
          <w:p w14:paraId="1E8F8FCE" w14:textId="77777777" w:rsidR="00A61788" w:rsidRPr="007715C5" w:rsidRDefault="00A61788" w:rsidP="00474343">
            <w:pPr>
              <w:spacing w:after="0" w:line="360" w:lineRule="auto"/>
              <w:rPr>
                <w:color w:val="747171"/>
                <w:lang w:val="es-DO" w:eastAsia="es-DO"/>
              </w:rPr>
            </w:pPr>
            <w:r w:rsidRPr="007715C5">
              <w:rPr>
                <w:color w:val="747171"/>
                <w:lang w:val="es-DO" w:eastAsia="es-DO"/>
              </w:rPr>
              <w:t>% de documentación institucional en estatus "pendiente de actualización" actualizada</w:t>
            </w:r>
          </w:p>
        </w:tc>
        <w:tc>
          <w:tcPr>
            <w:tcW w:w="906" w:type="pct"/>
            <w:shd w:val="clear" w:color="auto" w:fill="auto"/>
            <w:vAlign w:val="center"/>
            <w:hideMark/>
          </w:tcPr>
          <w:p w14:paraId="048C952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2041A47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114E8F9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6A7C7533" w14:textId="77777777" w:rsidTr="00671F0E">
        <w:trPr>
          <w:trHeight w:val="20"/>
          <w:jc w:val="center"/>
        </w:trPr>
        <w:tc>
          <w:tcPr>
            <w:tcW w:w="1200" w:type="pct"/>
            <w:shd w:val="clear" w:color="auto" w:fill="auto"/>
            <w:vAlign w:val="center"/>
            <w:hideMark/>
          </w:tcPr>
          <w:p w14:paraId="2941D7DF" w14:textId="77777777" w:rsidR="00A61788" w:rsidRPr="007715C5" w:rsidRDefault="00A61788" w:rsidP="00474343">
            <w:pPr>
              <w:spacing w:after="0" w:line="360" w:lineRule="auto"/>
              <w:rPr>
                <w:color w:val="747171"/>
                <w:lang w:val="es-DO" w:eastAsia="es-DO"/>
              </w:rPr>
            </w:pPr>
            <w:r w:rsidRPr="007715C5">
              <w:rPr>
                <w:color w:val="747171"/>
                <w:lang w:val="es-DO" w:eastAsia="es-DO"/>
              </w:rPr>
              <w:t>Catálogo de servicios MICM actualizado</w:t>
            </w:r>
          </w:p>
        </w:tc>
        <w:tc>
          <w:tcPr>
            <w:tcW w:w="1377" w:type="pct"/>
            <w:shd w:val="clear" w:color="auto" w:fill="auto"/>
            <w:vAlign w:val="center"/>
            <w:hideMark/>
          </w:tcPr>
          <w:p w14:paraId="5E034553" w14:textId="77777777" w:rsidR="00A61788" w:rsidRPr="007715C5" w:rsidRDefault="00A61788" w:rsidP="00474343">
            <w:pPr>
              <w:spacing w:after="0" w:line="360" w:lineRule="auto"/>
              <w:rPr>
                <w:color w:val="747171"/>
                <w:lang w:val="es-DO" w:eastAsia="es-DO"/>
              </w:rPr>
            </w:pPr>
            <w:r w:rsidRPr="007715C5">
              <w:rPr>
                <w:color w:val="747171"/>
                <w:lang w:val="es-DO" w:eastAsia="es-DO"/>
              </w:rPr>
              <w:t>% de actualización del catálogo de servicios del MICM</w:t>
            </w:r>
          </w:p>
        </w:tc>
        <w:tc>
          <w:tcPr>
            <w:tcW w:w="906" w:type="pct"/>
            <w:shd w:val="clear" w:color="auto" w:fill="auto"/>
            <w:vAlign w:val="center"/>
            <w:hideMark/>
          </w:tcPr>
          <w:p w14:paraId="3E876DA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6C8653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7847831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6900385D" w14:textId="77777777" w:rsidTr="00671F0E">
        <w:trPr>
          <w:trHeight w:val="20"/>
          <w:jc w:val="center"/>
        </w:trPr>
        <w:tc>
          <w:tcPr>
            <w:tcW w:w="1200" w:type="pct"/>
            <w:shd w:val="clear" w:color="auto" w:fill="auto"/>
            <w:vAlign w:val="center"/>
            <w:hideMark/>
          </w:tcPr>
          <w:p w14:paraId="43A904C3"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 anual de auditoría implementado</w:t>
            </w:r>
          </w:p>
        </w:tc>
        <w:tc>
          <w:tcPr>
            <w:tcW w:w="1377" w:type="pct"/>
            <w:shd w:val="clear" w:color="auto" w:fill="auto"/>
            <w:vAlign w:val="center"/>
            <w:hideMark/>
          </w:tcPr>
          <w:p w14:paraId="46288182" w14:textId="77777777" w:rsidR="00A61788" w:rsidRPr="007715C5" w:rsidRDefault="00A61788" w:rsidP="00474343">
            <w:pPr>
              <w:spacing w:after="0" w:line="360" w:lineRule="auto"/>
              <w:rPr>
                <w:color w:val="747171"/>
                <w:lang w:val="es-DO" w:eastAsia="es-DO"/>
              </w:rPr>
            </w:pPr>
            <w:r w:rsidRPr="007715C5">
              <w:rPr>
                <w:color w:val="747171"/>
                <w:lang w:val="es-DO" w:eastAsia="es-DO"/>
              </w:rPr>
              <w:t>% del programa implementado</w:t>
            </w:r>
          </w:p>
        </w:tc>
        <w:tc>
          <w:tcPr>
            <w:tcW w:w="906" w:type="pct"/>
            <w:shd w:val="clear" w:color="auto" w:fill="auto"/>
            <w:vAlign w:val="center"/>
            <w:hideMark/>
          </w:tcPr>
          <w:p w14:paraId="1AFD3BC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FEC370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74" w:type="pct"/>
            <w:shd w:val="clear" w:color="auto" w:fill="auto"/>
            <w:noWrap/>
            <w:vAlign w:val="center"/>
            <w:hideMark/>
          </w:tcPr>
          <w:p w14:paraId="24082F0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r>
      <w:tr w:rsidR="002755D4" w:rsidRPr="006415C0" w14:paraId="554A2E78" w14:textId="77777777" w:rsidTr="00671F0E">
        <w:trPr>
          <w:trHeight w:val="20"/>
          <w:jc w:val="center"/>
        </w:trPr>
        <w:tc>
          <w:tcPr>
            <w:tcW w:w="5000" w:type="pct"/>
            <w:gridSpan w:val="5"/>
            <w:shd w:val="clear" w:color="auto" w:fill="auto"/>
            <w:vAlign w:val="center"/>
            <w:hideMark/>
          </w:tcPr>
          <w:p w14:paraId="487F436B" w14:textId="5AF6D328" w:rsidR="00A61788" w:rsidRPr="007715C5" w:rsidRDefault="00A37194" w:rsidP="00474343">
            <w:pPr>
              <w:spacing w:after="0" w:line="360" w:lineRule="auto"/>
              <w:jc w:val="center"/>
              <w:rPr>
                <w:b/>
                <w:bCs/>
                <w:color w:val="747171"/>
                <w:lang w:val="es-DO" w:eastAsia="es-DO"/>
              </w:rPr>
            </w:pPr>
            <w:r w:rsidRPr="007715C5">
              <w:rPr>
                <w:b/>
                <w:bCs/>
                <w:color w:val="747171"/>
                <w:lang w:val="es-DO" w:eastAsia="es-DO"/>
              </w:rPr>
              <w:lastRenderedPageBreak/>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Comunicaciones)</w:t>
            </w:r>
          </w:p>
        </w:tc>
      </w:tr>
      <w:tr w:rsidR="00C6272B" w:rsidRPr="007715C5" w14:paraId="345BF3DA" w14:textId="77777777" w:rsidTr="00671F0E">
        <w:trPr>
          <w:trHeight w:val="20"/>
          <w:jc w:val="center"/>
        </w:trPr>
        <w:tc>
          <w:tcPr>
            <w:tcW w:w="1200" w:type="pct"/>
            <w:shd w:val="clear" w:color="auto" w:fill="auto"/>
            <w:vAlign w:val="center"/>
            <w:hideMark/>
          </w:tcPr>
          <w:p w14:paraId="19E5A031" w14:textId="77777777" w:rsidR="00A61788" w:rsidRPr="007715C5" w:rsidRDefault="00A61788" w:rsidP="00474343">
            <w:pPr>
              <w:spacing w:after="0" w:line="360" w:lineRule="auto"/>
              <w:rPr>
                <w:color w:val="747171"/>
                <w:lang w:val="es-DO" w:eastAsia="es-DO"/>
              </w:rPr>
            </w:pPr>
            <w:r w:rsidRPr="007715C5">
              <w:rPr>
                <w:color w:val="747171"/>
                <w:lang w:val="es-DO" w:eastAsia="es-DO"/>
              </w:rPr>
              <w:t>Apoyo y asistencia técnica en el desarrollo de actividades y eventos institucionales</w:t>
            </w:r>
          </w:p>
        </w:tc>
        <w:tc>
          <w:tcPr>
            <w:tcW w:w="1377" w:type="pct"/>
            <w:shd w:val="clear" w:color="auto" w:fill="auto"/>
            <w:vAlign w:val="center"/>
            <w:hideMark/>
          </w:tcPr>
          <w:p w14:paraId="193F2F2D"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eventos coordinados </w:t>
            </w:r>
          </w:p>
        </w:tc>
        <w:tc>
          <w:tcPr>
            <w:tcW w:w="906" w:type="pct"/>
            <w:shd w:val="clear" w:color="auto" w:fill="auto"/>
            <w:vAlign w:val="center"/>
            <w:hideMark/>
          </w:tcPr>
          <w:p w14:paraId="28018D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43" w:type="pct"/>
            <w:shd w:val="clear" w:color="auto" w:fill="auto"/>
            <w:vAlign w:val="center"/>
            <w:hideMark/>
          </w:tcPr>
          <w:p w14:paraId="5EA774E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c>
          <w:tcPr>
            <w:tcW w:w="774" w:type="pct"/>
            <w:shd w:val="clear" w:color="auto" w:fill="auto"/>
            <w:noWrap/>
            <w:vAlign w:val="center"/>
            <w:hideMark/>
          </w:tcPr>
          <w:p w14:paraId="593DD68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17368448" w14:textId="77777777" w:rsidTr="00671F0E">
        <w:trPr>
          <w:trHeight w:val="20"/>
          <w:jc w:val="center"/>
        </w:trPr>
        <w:tc>
          <w:tcPr>
            <w:tcW w:w="1200" w:type="pct"/>
            <w:shd w:val="clear" w:color="auto" w:fill="auto"/>
            <w:vAlign w:val="center"/>
            <w:hideMark/>
          </w:tcPr>
          <w:p w14:paraId="46A6C0DF"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Spots publicitarios colocados en medios tradicionales y digitales </w:t>
            </w:r>
          </w:p>
        </w:tc>
        <w:tc>
          <w:tcPr>
            <w:tcW w:w="1377" w:type="pct"/>
            <w:shd w:val="clear" w:color="auto" w:fill="auto"/>
            <w:vAlign w:val="center"/>
            <w:hideMark/>
          </w:tcPr>
          <w:p w14:paraId="0641FA3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Cantidad de spots difundidos </w:t>
            </w:r>
          </w:p>
        </w:tc>
        <w:tc>
          <w:tcPr>
            <w:tcW w:w="906" w:type="pct"/>
            <w:shd w:val="clear" w:color="auto" w:fill="auto"/>
            <w:vAlign w:val="center"/>
            <w:hideMark/>
          </w:tcPr>
          <w:p w14:paraId="2C28C33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32D6919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shd w:val="clear" w:color="auto" w:fill="auto"/>
            <w:noWrap/>
            <w:vAlign w:val="center"/>
            <w:hideMark/>
          </w:tcPr>
          <w:p w14:paraId="6C9B271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59AD1A49" w14:textId="77777777" w:rsidTr="00671F0E">
        <w:trPr>
          <w:trHeight w:val="20"/>
          <w:jc w:val="center"/>
        </w:trPr>
        <w:tc>
          <w:tcPr>
            <w:tcW w:w="1200" w:type="pct"/>
            <w:shd w:val="clear" w:color="auto" w:fill="auto"/>
            <w:vAlign w:val="center"/>
            <w:hideMark/>
          </w:tcPr>
          <w:p w14:paraId="217D6E30" w14:textId="77777777" w:rsidR="00A61788" w:rsidRPr="007715C5" w:rsidRDefault="00A61788" w:rsidP="00474343">
            <w:pPr>
              <w:spacing w:after="0" w:line="360" w:lineRule="auto"/>
              <w:rPr>
                <w:color w:val="747171"/>
                <w:lang w:val="es-DO" w:eastAsia="es-DO"/>
              </w:rPr>
            </w:pPr>
            <w:r w:rsidRPr="007715C5">
              <w:rPr>
                <w:color w:val="747171"/>
                <w:lang w:val="es-DO" w:eastAsia="es-DO"/>
              </w:rPr>
              <w:t>10.12.1 2da etapa del plan de colocación con el flujo de información en las redes sociales (Instagram, Facebook, YouTube, Twitter)</w:t>
            </w:r>
          </w:p>
        </w:tc>
        <w:tc>
          <w:tcPr>
            <w:tcW w:w="1377" w:type="pct"/>
            <w:shd w:val="clear" w:color="auto" w:fill="auto"/>
            <w:vAlign w:val="center"/>
            <w:hideMark/>
          </w:tcPr>
          <w:p w14:paraId="63F8EB7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Cantidad de visualizaciones de los usuarios (alcance) </w:t>
            </w:r>
          </w:p>
        </w:tc>
        <w:tc>
          <w:tcPr>
            <w:tcW w:w="906" w:type="pct"/>
            <w:shd w:val="clear" w:color="auto" w:fill="auto"/>
            <w:vAlign w:val="center"/>
            <w:hideMark/>
          </w:tcPr>
          <w:p w14:paraId="5F6E581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7,612,000</w:t>
            </w:r>
          </w:p>
        </w:tc>
        <w:tc>
          <w:tcPr>
            <w:tcW w:w="743" w:type="pct"/>
            <w:shd w:val="clear" w:color="auto" w:fill="auto"/>
            <w:vAlign w:val="center"/>
            <w:hideMark/>
          </w:tcPr>
          <w:p w14:paraId="27369A7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5,706,136</w:t>
            </w:r>
          </w:p>
        </w:tc>
        <w:tc>
          <w:tcPr>
            <w:tcW w:w="774" w:type="pct"/>
            <w:shd w:val="clear" w:color="auto" w:fill="auto"/>
            <w:noWrap/>
            <w:vAlign w:val="center"/>
            <w:hideMark/>
          </w:tcPr>
          <w:p w14:paraId="74CF8EF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DC5092C" w14:textId="77777777" w:rsidTr="00671F0E">
        <w:trPr>
          <w:trHeight w:val="20"/>
          <w:jc w:val="center"/>
        </w:trPr>
        <w:tc>
          <w:tcPr>
            <w:tcW w:w="1200" w:type="pct"/>
            <w:vMerge w:val="restart"/>
            <w:shd w:val="clear" w:color="auto" w:fill="auto"/>
            <w:vAlign w:val="center"/>
            <w:hideMark/>
          </w:tcPr>
          <w:p w14:paraId="60D639F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10.10.1 Plan de Comunicación Interna (II etapa) basado en modelos </w:t>
            </w:r>
            <w:r w:rsidRPr="007715C5">
              <w:rPr>
                <w:color w:val="747171"/>
                <w:lang w:val="es-DO" w:eastAsia="es-DO"/>
              </w:rPr>
              <w:lastRenderedPageBreak/>
              <w:t>innovadores de ofrecer información</w:t>
            </w:r>
          </w:p>
        </w:tc>
        <w:tc>
          <w:tcPr>
            <w:tcW w:w="1377" w:type="pct"/>
            <w:shd w:val="clear" w:color="auto" w:fill="auto"/>
            <w:vAlign w:val="center"/>
            <w:hideMark/>
          </w:tcPr>
          <w:p w14:paraId="157A6B3C"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Ejecución del Plan de Comunicación Interna</w:t>
            </w:r>
          </w:p>
        </w:tc>
        <w:tc>
          <w:tcPr>
            <w:tcW w:w="906" w:type="pct"/>
            <w:shd w:val="clear" w:color="auto" w:fill="auto"/>
            <w:vAlign w:val="center"/>
            <w:hideMark/>
          </w:tcPr>
          <w:p w14:paraId="1470A09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43" w:type="pct"/>
            <w:shd w:val="clear" w:color="auto" w:fill="auto"/>
            <w:vAlign w:val="center"/>
            <w:hideMark/>
          </w:tcPr>
          <w:p w14:paraId="3FCE42E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c>
          <w:tcPr>
            <w:tcW w:w="774" w:type="pct"/>
            <w:vMerge w:val="restart"/>
            <w:shd w:val="clear" w:color="auto" w:fill="auto"/>
            <w:noWrap/>
            <w:vAlign w:val="center"/>
            <w:hideMark/>
          </w:tcPr>
          <w:p w14:paraId="66E9AD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63%</w:t>
            </w:r>
          </w:p>
        </w:tc>
      </w:tr>
      <w:tr w:rsidR="00C6272B" w:rsidRPr="007715C5" w14:paraId="73B2E062" w14:textId="77777777" w:rsidTr="00671F0E">
        <w:trPr>
          <w:trHeight w:val="20"/>
          <w:jc w:val="center"/>
        </w:trPr>
        <w:tc>
          <w:tcPr>
            <w:tcW w:w="1200" w:type="pct"/>
            <w:vMerge/>
            <w:shd w:val="clear" w:color="auto" w:fill="auto"/>
            <w:vAlign w:val="center"/>
            <w:hideMark/>
          </w:tcPr>
          <w:p w14:paraId="7AFDA849"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02DE769"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Cantidad de encuestas de satisfacción sobre </w:t>
            </w:r>
            <w:r w:rsidRPr="007715C5">
              <w:rPr>
                <w:color w:val="747171"/>
                <w:lang w:val="es-DO" w:eastAsia="es-DO"/>
              </w:rPr>
              <w:lastRenderedPageBreak/>
              <w:t>la gestión de Comunicación Interna</w:t>
            </w:r>
          </w:p>
        </w:tc>
        <w:tc>
          <w:tcPr>
            <w:tcW w:w="906" w:type="pct"/>
            <w:shd w:val="clear" w:color="auto" w:fill="auto"/>
            <w:vAlign w:val="center"/>
            <w:hideMark/>
          </w:tcPr>
          <w:p w14:paraId="2C13A0C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2</w:t>
            </w:r>
          </w:p>
        </w:tc>
        <w:tc>
          <w:tcPr>
            <w:tcW w:w="743" w:type="pct"/>
            <w:shd w:val="clear" w:color="auto" w:fill="auto"/>
            <w:vAlign w:val="center"/>
            <w:hideMark/>
          </w:tcPr>
          <w:p w14:paraId="080ADE7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2405203F" w14:textId="77777777" w:rsidR="00A61788" w:rsidRPr="007715C5" w:rsidRDefault="00A61788" w:rsidP="00474343">
            <w:pPr>
              <w:spacing w:after="0" w:line="360" w:lineRule="auto"/>
              <w:rPr>
                <w:color w:val="747171"/>
                <w:lang w:val="es-DO" w:eastAsia="es-DO"/>
              </w:rPr>
            </w:pPr>
          </w:p>
        </w:tc>
      </w:tr>
      <w:tr w:rsidR="00C6272B" w:rsidRPr="007715C5" w14:paraId="28757F19" w14:textId="77777777" w:rsidTr="00671F0E">
        <w:trPr>
          <w:trHeight w:val="20"/>
          <w:jc w:val="center"/>
        </w:trPr>
        <w:tc>
          <w:tcPr>
            <w:tcW w:w="1200" w:type="pct"/>
            <w:vMerge w:val="restart"/>
            <w:shd w:val="clear" w:color="auto" w:fill="auto"/>
            <w:vAlign w:val="center"/>
            <w:hideMark/>
          </w:tcPr>
          <w:p w14:paraId="30570517" w14:textId="4DDDFC77" w:rsidR="00A61788" w:rsidRPr="007715C5" w:rsidRDefault="00A61788" w:rsidP="00474343">
            <w:pPr>
              <w:spacing w:after="0" w:line="360" w:lineRule="auto"/>
              <w:rPr>
                <w:color w:val="747171"/>
                <w:lang w:val="es-DO" w:eastAsia="es-DO"/>
              </w:rPr>
            </w:pPr>
            <w:r w:rsidRPr="007715C5">
              <w:rPr>
                <w:color w:val="747171"/>
                <w:lang w:val="es-DO" w:eastAsia="es-DO"/>
              </w:rPr>
              <w:t xml:space="preserve">10.13.1 Plan de Relaciones </w:t>
            </w:r>
            <w:r w:rsidR="00A145C6" w:rsidRPr="007715C5">
              <w:rPr>
                <w:color w:val="747171"/>
                <w:lang w:val="es-DO" w:eastAsia="es-DO"/>
              </w:rPr>
              <w:t>Públicas y</w:t>
            </w:r>
            <w:r w:rsidRPr="007715C5">
              <w:rPr>
                <w:color w:val="747171"/>
                <w:lang w:val="es-DO" w:eastAsia="es-DO"/>
              </w:rPr>
              <w:t xml:space="preserve"> de Relacionamiento con los grupos de interés (Etapa II)</w:t>
            </w:r>
          </w:p>
        </w:tc>
        <w:tc>
          <w:tcPr>
            <w:tcW w:w="1377" w:type="pct"/>
            <w:shd w:val="clear" w:color="auto" w:fill="auto"/>
            <w:vAlign w:val="center"/>
            <w:hideMark/>
          </w:tcPr>
          <w:p w14:paraId="156B160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Notas redactadas y publicadas en el monitoreo y análisis noticioso por el sistema media </w:t>
            </w:r>
            <w:proofErr w:type="spellStart"/>
            <w:r w:rsidRPr="007715C5">
              <w:rPr>
                <w:color w:val="747171"/>
                <w:lang w:val="es-DO" w:eastAsia="es-DO"/>
              </w:rPr>
              <w:t>watch</w:t>
            </w:r>
            <w:proofErr w:type="spellEnd"/>
          </w:p>
        </w:tc>
        <w:tc>
          <w:tcPr>
            <w:tcW w:w="906" w:type="pct"/>
            <w:shd w:val="clear" w:color="auto" w:fill="auto"/>
            <w:vAlign w:val="center"/>
            <w:hideMark/>
          </w:tcPr>
          <w:p w14:paraId="4837E54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70%</w:t>
            </w:r>
          </w:p>
        </w:tc>
        <w:tc>
          <w:tcPr>
            <w:tcW w:w="743" w:type="pct"/>
            <w:shd w:val="clear" w:color="auto" w:fill="auto"/>
            <w:vAlign w:val="center"/>
            <w:hideMark/>
          </w:tcPr>
          <w:p w14:paraId="2362ADA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55%</w:t>
            </w:r>
          </w:p>
        </w:tc>
        <w:tc>
          <w:tcPr>
            <w:tcW w:w="774" w:type="pct"/>
            <w:vMerge w:val="restart"/>
            <w:shd w:val="clear" w:color="auto" w:fill="auto"/>
            <w:noWrap/>
            <w:vAlign w:val="center"/>
            <w:hideMark/>
          </w:tcPr>
          <w:p w14:paraId="1BABCA1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77%</w:t>
            </w:r>
          </w:p>
        </w:tc>
      </w:tr>
      <w:tr w:rsidR="00C6272B" w:rsidRPr="007715C5" w14:paraId="32B759C2" w14:textId="77777777" w:rsidTr="00671F0E">
        <w:trPr>
          <w:trHeight w:val="20"/>
          <w:jc w:val="center"/>
        </w:trPr>
        <w:tc>
          <w:tcPr>
            <w:tcW w:w="1200" w:type="pct"/>
            <w:vMerge/>
            <w:shd w:val="clear" w:color="auto" w:fill="auto"/>
            <w:vAlign w:val="center"/>
            <w:hideMark/>
          </w:tcPr>
          <w:p w14:paraId="3E999D47"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2633734D"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participación en programas de radio y televisión</w:t>
            </w:r>
          </w:p>
        </w:tc>
        <w:tc>
          <w:tcPr>
            <w:tcW w:w="906" w:type="pct"/>
            <w:shd w:val="clear" w:color="auto" w:fill="auto"/>
            <w:vAlign w:val="center"/>
            <w:hideMark/>
          </w:tcPr>
          <w:p w14:paraId="1EDB27E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44</w:t>
            </w:r>
          </w:p>
        </w:tc>
        <w:tc>
          <w:tcPr>
            <w:tcW w:w="743" w:type="pct"/>
            <w:shd w:val="clear" w:color="auto" w:fill="auto"/>
            <w:vAlign w:val="center"/>
            <w:hideMark/>
          </w:tcPr>
          <w:p w14:paraId="5896244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33</w:t>
            </w:r>
          </w:p>
        </w:tc>
        <w:tc>
          <w:tcPr>
            <w:tcW w:w="774" w:type="pct"/>
            <w:vMerge/>
            <w:shd w:val="clear" w:color="auto" w:fill="auto"/>
            <w:vAlign w:val="center"/>
            <w:hideMark/>
          </w:tcPr>
          <w:p w14:paraId="12FA9874" w14:textId="77777777" w:rsidR="00A61788" w:rsidRPr="007715C5" w:rsidRDefault="00A61788" w:rsidP="00474343">
            <w:pPr>
              <w:spacing w:after="0" w:line="360" w:lineRule="auto"/>
              <w:rPr>
                <w:color w:val="747171"/>
                <w:lang w:val="es-DO" w:eastAsia="es-DO"/>
              </w:rPr>
            </w:pPr>
          </w:p>
        </w:tc>
      </w:tr>
      <w:tr w:rsidR="002755D4" w:rsidRPr="006415C0" w14:paraId="437F2637" w14:textId="77777777" w:rsidTr="00671F0E">
        <w:trPr>
          <w:trHeight w:val="20"/>
          <w:jc w:val="center"/>
        </w:trPr>
        <w:tc>
          <w:tcPr>
            <w:tcW w:w="5000" w:type="pct"/>
            <w:gridSpan w:val="5"/>
            <w:shd w:val="clear" w:color="auto" w:fill="auto"/>
            <w:vAlign w:val="center"/>
            <w:hideMark/>
          </w:tcPr>
          <w:p w14:paraId="3EFB231F" w14:textId="4A0F7A93" w:rsidR="00A61788" w:rsidRPr="007715C5" w:rsidRDefault="00A37194"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Planificación y Desarrollo)</w:t>
            </w:r>
          </w:p>
        </w:tc>
      </w:tr>
      <w:tr w:rsidR="00C6272B" w:rsidRPr="007715C5" w14:paraId="08D3A03F" w14:textId="77777777" w:rsidTr="00671F0E">
        <w:trPr>
          <w:trHeight w:val="20"/>
          <w:jc w:val="center"/>
        </w:trPr>
        <w:tc>
          <w:tcPr>
            <w:tcW w:w="1200" w:type="pct"/>
            <w:shd w:val="clear" w:color="auto" w:fill="auto"/>
            <w:vAlign w:val="center"/>
            <w:hideMark/>
          </w:tcPr>
          <w:p w14:paraId="7FE9F08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Revisión y actualización de estructura organizativa </w:t>
            </w:r>
          </w:p>
        </w:tc>
        <w:tc>
          <w:tcPr>
            <w:tcW w:w="1377" w:type="pct"/>
            <w:shd w:val="clear" w:color="auto" w:fill="auto"/>
            <w:vAlign w:val="center"/>
            <w:hideMark/>
          </w:tcPr>
          <w:p w14:paraId="4CBD887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actualizaciones de propuestas revisadas a las estructuras, </w:t>
            </w:r>
            <w:proofErr w:type="gramStart"/>
            <w:r w:rsidRPr="007715C5">
              <w:rPr>
                <w:color w:val="747171"/>
                <w:lang w:val="es-DO" w:eastAsia="es-DO"/>
              </w:rPr>
              <w:t>de acuerdo a</w:t>
            </w:r>
            <w:proofErr w:type="gramEnd"/>
            <w:r w:rsidRPr="007715C5">
              <w:rPr>
                <w:color w:val="747171"/>
                <w:lang w:val="es-DO" w:eastAsia="es-DO"/>
              </w:rPr>
              <w:t xml:space="preserve"> las solicitudes realizadas, o por alguna normativa o ley </w:t>
            </w:r>
          </w:p>
        </w:tc>
        <w:tc>
          <w:tcPr>
            <w:tcW w:w="906" w:type="pct"/>
            <w:shd w:val="clear" w:color="auto" w:fill="auto"/>
            <w:vAlign w:val="center"/>
            <w:hideMark/>
          </w:tcPr>
          <w:p w14:paraId="1E292F3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2D04759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1F1F24C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359E798C" w14:textId="77777777" w:rsidTr="00671F0E">
        <w:trPr>
          <w:trHeight w:val="20"/>
          <w:jc w:val="center"/>
        </w:trPr>
        <w:tc>
          <w:tcPr>
            <w:tcW w:w="1200" w:type="pct"/>
            <w:shd w:val="clear" w:color="auto" w:fill="auto"/>
            <w:vAlign w:val="center"/>
            <w:hideMark/>
          </w:tcPr>
          <w:p w14:paraId="39B74736" w14:textId="77777777" w:rsidR="00A61788" w:rsidRPr="007715C5" w:rsidRDefault="00A61788" w:rsidP="00474343">
            <w:pPr>
              <w:spacing w:after="0" w:line="360" w:lineRule="auto"/>
              <w:rPr>
                <w:color w:val="747171"/>
                <w:lang w:val="es-DO" w:eastAsia="es-DO"/>
              </w:rPr>
            </w:pPr>
            <w:r w:rsidRPr="007715C5">
              <w:rPr>
                <w:color w:val="747171"/>
                <w:lang w:val="es-DO" w:eastAsia="es-DO"/>
              </w:rPr>
              <w:t>Manual de Organización y Funciones actualizado</w:t>
            </w:r>
          </w:p>
        </w:tc>
        <w:tc>
          <w:tcPr>
            <w:tcW w:w="1377" w:type="pct"/>
            <w:shd w:val="clear" w:color="auto" w:fill="auto"/>
            <w:vAlign w:val="center"/>
            <w:hideMark/>
          </w:tcPr>
          <w:p w14:paraId="4733B08B" w14:textId="77777777" w:rsidR="00A61788" w:rsidRPr="007715C5" w:rsidRDefault="00A61788" w:rsidP="00474343">
            <w:pPr>
              <w:spacing w:after="0" w:line="360" w:lineRule="auto"/>
              <w:rPr>
                <w:color w:val="747171"/>
                <w:lang w:val="es-DO" w:eastAsia="es-DO"/>
              </w:rPr>
            </w:pPr>
            <w:r w:rsidRPr="007715C5">
              <w:rPr>
                <w:color w:val="747171"/>
                <w:lang w:val="es-DO" w:eastAsia="es-DO"/>
              </w:rPr>
              <w:t>Manual de organización y funciones actualizado</w:t>
            </w:r>
          </w:p>
        </w:tc>
        <w:tc>
          <w:tcPr>
            <w:tcW w:w="906" w:type="pct"/>
            <w:shd w:val="clear" w:color="auto" w:fill="auto"/>
            <w:vAlign w:val="center"/>
            <w:hideMark/>
          </w:tcPr>
          <w:p w14:paraId="25089A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5625211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697481A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5C526950" w14:textId="77777777" w:rsidTr="00671F0E">
        <w:trPr>
          <w:trHeight w:val="20"/>
          <w:jc w:val="center"/>
        </w:trPr>
        <w:tc>
          <w:tcPr>
            <w:tcW w:w="1200" w:type="pct"/>
            <w:shd w:val="clear" w:color="auto" w:fill="auto"/>
            <w:vAlign w:val="center"/>
            <w:hideMark/>
          </w:tcPr>
          <w:p w14:paraId="1BA9CB33"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10.6.1 Programa interno de socialización y difusión de las funciones de las áreas</w:t>
            </w:r>
          </w:p>
        </w:tc>
        <w:tc>
          <w:tcPr>
            <w:tcW w:w="1377" w:type="pct"/>
            <w:shd w:val="clear" w:color="auto" w:fill="auto"/>
            <w:vAlign w:val="center"/>
            <w:hideMark/>
          </w:tcPr>
          <w:p w14:paraId="5BE5271C" w14:textId="77777777" w:rsidR="00A61788" w:rsidRPr="007715C5" w:rsidRDefault="00A61788" w:rsidP="00474343">
            <w:pPr>
              <w:spacing w:after="0" w:line="360" w:lineRule="auto"/>
              <w:rPr>
                <w:color w:val="747171"/>
                <w:lang w:val="es-DO" w:eastAsia="es-DO"/>
              </w:rPr>
            </w:pPr>
            <w:r w:rsidRPr="007715C5">
              <w:rPr>
                <w:color w:val="747171"/>
                <w:lang w:val="es-DO" w:eastAsia="es-DO"/>
              </w:rPr>
              <w:t>Funciones de áreas socializadas</w:t>
            </w:r>
          </w:p>
        </w:tc>
        <w:tc>
          <w:tcPr>
            <w:tcW w:w="906" w:type="pct"/>
            <w:shd w:val="clear" w:color="auto" w:fill="auto"/>
            <w:vAlign w:val="center"/>
            <w:hideMark/>
          </w:tcPr>
          <w:p w14:paraId="011A573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6A91482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300%</w:t>
            </w:r>
          </w:p>
        </w:tc>
        <w:tc>
          <w:tcPr>
            <w:tcW w:w="774" w:type="pct"/>
            <w:shd w:val="clear" w:color="auto" w:fill="auto"/>
            <w:noWrap/>
            <w:vAlign w:val="center"/>
            <w:hideMark/>
          </w:tcPr>
          <w:p w14:paraId="6289D23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5D8E4533" w14:textId="77777777" w:rsidTr="00671F0E">
        <w:trPr>
          <w:trHeight w:val="980"/>
          <w:jc w:val="center"/>
        </w:trPr>
        <w:tc>
          <w:tcPr>
            <w:tcW w:w="1200" w:type="pct"/>
            <w:shd w:val="clear" w:color="auto" w:fill="auto"/>
            <w:vAlign w:val="center"/>
            <w:hideMark/>
          </w:tcPr>
          <w:p w14:paraId="609EFA07" w14:textId="77777777" w:rsidR="00A61788" w:rsidRPr="007715C5" w:rsidRDefault="00A61788" w:rsidP="00474343">
            <w:pPr>
              <w:spacing w:after="0" w:line="360" w:lineRule="auto"/>
              <w:rPr>
                <w:color w:val="747171"/>
                <w:lang w:val="es-DO" w:eastAsia="es-DO"/>
              </w:rPr>
            </w:pPr>
            <w:r w:rsidRPr="007715C5">
              <w:rPr>
                <w:color w:val="747171"/>
                <w:lang w:val="es-DO" w:eastAsia="es-DO"/>
              </w:rPr>
              <w:t>Manual de cargos actualizado</w:t>
            </w:r>
          </w:p>
        </w:tc>
        <w:tc>
          <w:tcPr>
            <w:tcW w:w="1377" w:type="pct"/>
            <w:shd w:val="clear" w:color="auto" w:fill="auto"/>
            <w:vAlign w:val="center"/>
            <w:hideMark/>
          </w:tcPr>
          <w:p w14:paraId="4DEAC1D3" w14:textId="77777777" w:rsidR="00A61788" w:rsidRPr="007715C5" w:rsidRDefault="00A61788" w:rsidP="00474343">
            <w:pPr>
              <w:spacing w:after="0" w:line="360" w:lineRule="auto"/>
              <w:rPr>
                <w:color w:val="747171"/>
                <w:lang w:val="es-DO" w:eastAsia="es-DO"/>
              </w:rPr>
            </w:pPr>
            <w:r w:rsidRPr="007715C5">
              <w:rPr>
                <w:color w:val="747171"/>
                <w:lang w:val="es-DO" w:eastAsia="es-DO"/>
              </w:rPr>
              <w:t>Manual de cargos implementado</w:t>
            </w:r>
          </w:p>
        </w:tc>
        <w:tc>
          <w:tcPr>
            <w:tcW w:w="906" w:type="pct"/>
            <w:shd w:val="clear" w:color="auto" w:fill="auto"/>
            <w:vAlign w:val="center"/>
            <w:hideMark/>
          </w:tcPr>
          <w:p w14:paraId="421A88F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F05CA0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6C24DF0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9134C8D" w14:textId="77777777" w:rsidTr="00671F0E">
        <w:trPr>
          <w:trHeight w:val="20"/>
          <w:jc w:val="center"/>
        </w:trPr>
        <w:tc>
          <w:tcPr>
            <w:tcW w:w="1200" w:type="pct"/>
            <w:shd w:val="clear" w:color="auto" w:fill="auto"/>
            <w:vAlign w:val="center"/>
            <w:hideMark/>
          </w:tcPr>
          <w:p w14:paraId="36018E0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Programa interno de socialización y difusión de las actividades y tareas de los perfiles de cargos </w:t>
            </w:r>
          </w:p>
        </w:tc>
        <w:tc>
          <w:tcPr>
            <w:tcW w:w="1377" w:type="pct"/>
            <w:shd w:val="clear" w:color="auto" w:fill="auto"/>
            <w:vAlign w:val="center"/>
            <w:hideMark/>
          </w:tcPr>
          <w:p w14:paraId="74B21D2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Perfiles de cargos socializados </w:t>
            </w:r>
          </w:p>
        </w:tc>
        <w:tc>
          <w:tcPr>
            <w:tcW w:w="906" w:type="pct"/>
            <w:shd w:val="clear" w:color="auto" w:fill="auto"/>
            <w:vAlign w:val="center"/>
            <w:hideMark/>
          </w:tcPr>
          <w:p w14:paraId="701511A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352D4D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4BBCE7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4CABC11A" w14:textId="77777777" w:rsidTr="00671F0E">
        <w:trPr>
          <w:trHeight w:val="20"/>
          <w:jc w:val="center"/>
        </w:trPr>
        <w:tc>
          <w:tcPr>
            <w:tcW w:w="1200" w:type="pct"/>
            <w:shd w:val="clear" w:color="auto" w:fill="auto"/>
            <w:vAlign w:val="center"/>
            <w:hideMark/>
          </w:tcPr>
          <w:p w14:paraId="646C7F9B" w14:textId="77777777" w:rsidR="00A61788" w:rsidRPr="007715C5" w:rsidRDefault="00A61788" w:rsidP="00474343">
            <w:pPr>
              <w:spacing w:after="0" w:line="360" w:lineRule="auto"/>
              <w:rPr>
                <w:color w:val="747171"/>
                <w:lang w:val="es-DO" w:eastAsia="es-DO"/>
              </w:rPr>
            </w:pPr>
            <w:r w:rsidRPr="007715C5">
              <w:rPr>
                <w:color w:val="747171"/>
                <w:lang w:val="es-DO" w:eastAsia="es-DO"/>
              </w:rPr>
              <w:t>10.7.1 Perspectiva de género en los planes, programas y proyectos</w:t>
            </w:r>
          </w:p>
        </w:tc>
        <w:tc>
          <w:tcPr>
            <w:tcW w:w="1377" w:type="pct"/>
            <w:shd w:val="clear" w:color="auto" w:fill="auto"/>
            <w:vAlign w:val="center"/>
            <w:hideMark/>
          </w:tcPr>
          <w:p w14:paraId="31685AF7" w14:textId="77777777" w:rsidR="00A61788" w:rsidRPr="007715C5" w:rsidRDefault="00A61788" w:rsidP="00474343">
            <w:pPr>
              <w:spacing w:after="0" w:line="360" w:lineRule="auto"/>
              <w:rPr>
                <w:color w:val="747171"/>
                <w:lang w:val="es-DO" w:eastAsia="es-DO"/>
              </w:rPr>
            </w:pPr>
            <w:r w:rsidRPr="007715C5">
              <w:rPr>
                <w:color w:val="747171"/>
                <w:lang w:val="es-DO" w:eastAsia="es-DO"/>
              </w:rPr>
              <w:t>% de áreas sensibilizadas en las acciones a ejecutar</w:t>
            </w:r>
          </w:p>
        </w:tc>
        <w:tc>
          <w:tcPr>
            <w:tcW w:w="906" w:type="pct"/>
            <w:shd w:val="clear" w:color="auto" w:fill="auto"/>
            <w:vAlign w:val="center"/>
            <w:hideMark/>
          </w:tcPr>
          <w:p w14:paraId="0B7680A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5C329F7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1D1BC04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18BDE674" w14:textId="77777777" w:rsidTr="00671F0E">
        <w:trPr>
          <w:trHeight w:val="20"/>
          <w:jc w:val="center"/>
        </w:trPr>
        <w:tc>
          <w:tcPr>
            <w:tcW w:w="1200" w:type="pct"/>
            <w:vMerge w:val="restart"/>
            <w:shd w:val="clear" w:color="auto" w:fill="auto"/>
            <w:vAlign w:val="center"/>
            <w:hideMark/>
          </w:tcPr>
          <w:p w14:paraId="741BD876" w14:textId="77777777" w:rsidR="00A61788" w:rsidRPr="007715C5" w:rsidRDefault="00A61788" w:rsidP="00474343">
            <w:pPr>
              <w:spacing w:after="0" w:line="360" w:lineRule="auto"/>
              <w:rPr>
                <w:color w:val="747171"/>
                <w:lang w:val="es-DO" w:eastAsia="es-DO"/>
              </w:rPr>
            </w:pPr>
            <w:r w:rsidRPr="007715C5">
              <w:rPr>
                <w:color w:val="747171"/>
                <w:lang w:val="es-DO" w:eastAsia="es-DO"/>
              </w:rPr>
              <w:t>Sensibilización en Equidad de Género</w:t>
            </w:r>
          </w:p>
        </w:tc>
        <w:tc>
          <w:tcPr>
            <w:tcW w:w="1377" w:type="pct"/>
            <w:shd w:val="clear" w:color="auto" w:fill="auto"/>
            <w:vAlign w:val="center"/>
            <w:hideMark/>
          </w:tcPr>
          <w:p w14:paraId="6B4C14C9"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Número de charlas y talleres realizados                 </w:t>
            </w:r>
          </w:p>
        </w:tc>
        <w:tc>
          <w:tcPr>
            <w:tcW w:w="906" w:type="pct"/>
            <w:shd w:val="clear" w:color="auto" w:fill="auto"/>
            <w:vAlign w:val="center"/>
            <w:hideMark/>
          </w:tcPr>
          <w:p w14:paraId="60C64ED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43" w:type="pct"/>
            <w:shd w:val="clear" w:color="auto" w:fill="auto"/>
            <w:vAlign w:val="center"/>
            <w:hideMark/>
          </w:tcPr>
          <w:p w14:paraId="32CB76A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w:t>
            </w:r>
          </w:p>
        </w:tc>
        <w:tc>
          <w:tcPr>
            <w:tcW w:w="774" w:type="pct"/>
            <w:vMerge w:val="restart"/>
            <w:shd w:val="clear" w:color="auto" w:fill="auto"/>
            <w:noWrap/>
            <w:vAlign w:val="center"/>
            <w:hideMark/>
          </w:tcPr>
          <w:p w14:paraId="4292E73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r>
      <w:tr w:rsidR="00C6272B" w:rsidRPr="007715C5" w14:paraId="17ED43FF" w14:textId="77777777" w:rsidTr="00671F0E">
        <w:trPr>
          <w:trHeight w:val="20"/>
          <w:jc w:val="center"/>
        </w:trPr>
        <w:tc>
          <w:tcPr>
            <w:tcW w:w="1200" w:type="pct"/>
            <w:vMerge/>
            <w:shd w:val="clear" w:color="auto" w:fill="auto"/>
            <w:vAlign w:val="center"/>
            <w:hideMark/>
          </w:tcPr>
          <w:p w14:paraId="483EBB12"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299B6D9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Número de actividades de promoción sobre equidad de género y responsabilidad social realizadas</w:t>
            </w:r>
          </w:p>
        </w:tc>
        <w:tc>
          <w:tcPr>
            <w:tcW w:w="906" w:type="pct"/>
            <w:shd w:val="clear" w:color="auto" w:fill="auto"/>
            <w:vAlign w:val="center"/>
            <w:hideMark/>
          </w:tcPr>
          <w:p w14:paraId="4AC821B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43" w:type="pct"/>
            <w:shd w:val="clear" w:color="auto" w:fill="auto"/>
            <w:vAlign w:val="center"/>
            <w:hideMark/>
          </w:tcPr>
          <w:p w14:paraId="7AC1ED2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74" w:type="pct"/>
            <w:vMerge/>
            <w:shd w:val="clear" w:color="auto" w:fill="auto"/>
            <w:vAlign w:val="center"/>
            <w:hideMark/>
          </w:tcPr>
          <w:p w14:paraId="7CB3C72F" w14:textId="77777777" w:rsidR="00A61788" w:rsidRPr="007715C5" w:rsidRDefault="00A61788" w:rsidP="00474343">
            <w:pPr>
              <w:spacing w:after="0" w:line="360" w:lineRule="auto"/>
              <w:rPr>
                <w:color w:val="747171"/>
                <w:lang w:val="es-DO" w:eastAsia="es-DO"/>
              </w:rPr>
            </w:pPr>
          </w:p>
        </w:tc>
      </w:tr>
      <w:tr w:rsidR="00C6272B" w:rsidRPr="007715C5" w14:paraId="25E58C3C" w14:textId="77777777" w:rsidTr="00671F0E">
        <w:trPr>
          <w:trHeight w:val="658"/>
          <w:jc w:val="center"/>
        </w:trPr>
        <w:tc>
          <w:tcPr>
            <w:tcW w:w="1200" w:type="pct"/>
            <w:vMerge w:val="restart"/>
            <w:shd w:val="clear" w:color="auto" w:fill="auto"/>
            <w:vAlign w:val="center"/>
            <w:hideMark/>
          </w:tcPr>
          <w:p w14:paraId="04565319"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Formulación y evaluación del presupuesto Institucional</w:t>
            </w:r>
          </w:p>
        </w:tc>
        <w:tc>
          <w:tcPr>
            <w:tcW w:w="1377" w:type="pct"/>
            <w:shd w:val="clear" w:color="auto" w:fill="auto"/>
            <w:vAlign w:val="center"/>
            <w:hideMark/>
          </w:tcPr>
          <w:p w14:paraId="7EBEA82A" w14:textId="77777777" w:rsidR="00A61788" w:rsidRPr="007715C5" w:rsidRDefault="00A61788" w:rsidP="00474343">
            <w:pPr>
              <w:spacing w:after="0" w:line="360" w:lineRule="auto"/>
              <w:rPr>
                <w:color w:val="747171"/>
                <w:lang w:val="es-DO" w:eastAsia="es-DO"/>
              </w:rPr>
            </w:pPr>
            <w:r w:rsidRPr="007715C5">
              <w:rPr>
                <w:color w:val="747171"/>
                <w:lang w:val="es-DO" w:eastAsia="es-DO"/>
              </w:rPr>
              <w:t>Presupuesto elaborado</w:t>
            </w:r>
          </w:p>
        </w:tc>
        <w:tc>
          <w:tcPr>
            <w:tcW w:w="906" w:type="pct"/>
            <w:shd w:val="clear" w:color="auto" w:fill="auto"/>
            <w:vAlign w:val="center"/>
            <w:hideMark/>
          </w:tcPr>
          <w:p w14:paraId="73465B6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6D2D59E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val="restart"/>
            <w:shd w:val="clear" w:color="auto" w:fill="auto"/>
            <w:noWrap/>
            <w:vAlign w:val="center"/>
            <w:hideMark/>
          </w:tcPr>
          <w:p w14:paraId="7FDEEAE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88%</w:t>
            </w:r>
          </w:p>
        </w:tc>
      </w:tr>
      <w:tr w:rsidR="00C6272B" w:rsidRPr="007715C5" w14:paraId="2D7F6578" w14:textId="77777777" w:rsidTr="00671F0E">
        <w:trPr>
          <w:trHeight w:val="20"/>
          <w:jc w:val="center"/>
        </w:trPr>
        <w:tc>
          <w:tcPr>
            <w:tcW w:w="1200" w:type="pct"/>
            <w:vMerge/>
            <w:shd w:val="clear" w:color="auto" w:fill="auto"/>
            <w:vAlign w:val="center"/>
            <w:hideMark/>
          </w:tcPr>
          <w:p w14:paraId="7241B32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D8406A9"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evaluación realizados</w:t>
            </w:r>
          </w:p>
        </w:tc>
        <w:tc>
          <w:tcPr>
            <w:tcW w:w="906" w:type="pct"/>
            <w:shd w:val="clear" w:color="auto" w:fill="auto"/>
            <w:vAlign w:val="center"/>
            <w:hideMark/>
          </w:tcPr>
          <w:p w14:paraId="2D00738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055C349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vMerge/>
            <w:shd w:val="clear" w:color="auto" w:fill="auto"/>
            <w:vAlign w:val="center"/>
            <w:hideMark/>
          </w:tcPr>
          <w:p w14:paraId="3D597F8F" w14:textId="77777777" w:rsidR="00A61788" w:rsidRPr="007715C5" w:rsidRDefault="00A61788" w:rsidP="00474343">
            <w:pPr>
              <w:spacing w:after="0" w:line="360" w:lineRule="auto"/>
              <w:rPr>
                <w:color w:val="747171"/>
                <w:lang w:val="es-DO" w:eastAsia="es-DO"/>
              </w:rPr>
            </w:pPr>
          </w:p>
        </w:tc>
      </w:tr>
      <w:tr w:rsidR="00C6272B" w:rsidRPr="007715C5" w14:paraId="74394B01" w14:textId="77777777" w:rsidTr="00671F0E">
        <w:trPr>
          <w:trHeight w:val="696"/>
          <w:jc w:val="center"/>
        </w:trPr>
        <w:tc>
          <w:tcPr>
            <w:tcW w:w="1200" w:type="pct"/>
            <w:vMerge w:val="restart"/>
            <w:shd w:val="clear" w:color="auto" w:fill="auto"/>
            <w:vAlign w:val="center"/>
            <w:hideMark/>
          </w:tcPr>
          <w:p w14:paraId="0B64823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Formulación y evaluación del Plan Anual de Compras y Contrataciones (PACC) </w:t>
            </w:r>
          </w:p>
        </w:tc>
        <w:tc>
          <w:tcPr>
            <w:tcW w:w="1377" w:type="pct"/>
            <w:shd w:val="clear" w:color="auto" w:fill="auto"/>
            <w:vAlign w:val="center"/>
            <w:hideMark/>
          </w:tcPr>
          <w:p w14:paraId="29E5293D" w14:textId="77777777" w:rsidR="00A61788" w:rsidRPr="007715C5" w:rsidRDefault="00A61788" w:rsidP="00474343">
            <w:pPr>
              <w:spacing w:after="0" w:line="360" w:lineRule="auto"/>
              <w:rPr>
                <w:color w:val="747171"/>
                <w:lang w:val="es-DO" w:eastAsia="es-DO"/>
              </w:rPr>
            </w:pPr>
            <w:r w:rsidRPr="007715C5">
              <w:rPr>
                <w:color w:val="747171"/>
                <w:lang w:val="es-DO" w:eastAsia="es-DO"/>
              </w:rPr>
              <w:t>Plan formulado 2024</w:t>
            </w:r>
          </w:p>
        </w:tc>
        <w:tc>
          <w:tcPr>
            <w:tcW w:w="906" w:type="pct"/>
            <w:shd w:val="clear" w:color="auto" w:fill="auto"/>
            <w:vAlign w:val="center"/>
            <w:hideMark/>
          </w:tcPr>
          <w:p w14:paraId="576BE32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60F6086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val="restart"/>
            <w:shd w:val="clear" w:color="auto" w:fill="auto"/>
            <w:noWrap/>
            <w:vAlign w:val="center"/>
            <w:hideMark/>
          </w:tcPr>
          <w:p w14:paraId="59AD9BA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88%</w:t>
            </w:r>
          </w:p>
        </w:tc>
      </w:tr>
      <w:tr w:rsidR="00C6272B" w:rsidRPr="007715C5" w14:paraId="3BEC9BFF" w14:textId="77777777" w:rsidTr="00671F0E">
        <w:trPr>
          <w:trHeight w:val="20"/>
          <w:jc w:val="center"/>
        </w:trPr>
        <w:tc>
          <w:tcPr>
            <w:tcW w:w="1200" w:type="pct"/>
            <w:vMerge/>
            <w:shd w:val="clear" w:color="auto" w:fill="auto"/>
            <w:vAlign w:val="center"/>
            <w:hideMark/>
          </w:tcPr>
          <w:p w14:paraId="54FF506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1BDA1E4"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evaluación realizados (PACC 2023)</w:t>
            </w:r>
          </w:p>
        </w:tc>
        <w:tc>
          <w:tcPr>
            <w:tcW w:w="906" w:type="pct"/>
            <w:shd w:val="clear" w:color="auto" w:fill="auto"/>
            <w:vAlign w:val="center"/>
            <w:hideMark/>
          </w:tcPr>
          <w:p w14:paraId="42F8936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553C902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vMerge/>
            <w:shd w:val="clear" w:color="auto" w:fill="auto"/>
            <w:vAlign w:val="center"/>
            <w:hideMark/>
          </w:tcPr>
          <w:p w14:paraId="0F72A33A" w14:textId="77777777" w:rsidR="00A61788" w:rsidRPr="007715C5" w:rsidRDefault="00A61788" w:rsidP="00474343">
            <w:pPr>
              <w:spacing w:after="0" w:line="360" w:lineRule="auto"/>
              <w:rPr>
                <w:color w:val="747171"/>
                <w:lang w:val="es-DO" w:eastAsia="es-DO"/>
              </w:rPr>
            </w:pPr>
          </w:p>
        </w:tc>
      </w:tr>
      <w:tr w:rsidR="00C6272B" w:rsidRPr="007715C5" w14:paraId="781B33EF" w14:textId="77777777" w:rsidTr="00671F0E">
        <w:trPr>
          <w:trHeight w:val="20"/>
          <w:jc w:val="center"/>
        </w:trPr>
        <w:tc>
          <w:tcPr>
            <w:tcW w:w="1200" w:type="pct"/>
            <w:shd w:val="clear" w:color="auto" w:fill="auto"/>
            <w:vAlign w:val="center"/>
            <w:hideMark/>
          </w:tcPr>
          <w:p w14:paraId="7F295AC0" w14:textId="77777777" w:rsidR="00A61788" w:rsidRPr="007715C5" w:rsidRDefault="00A61788" w:rsidP="00474343">
            <w:pPr>
              <w:spacing w:after="0" w:line="360" w:lineRule="auto"/>
              <w:rPr>
                <w:color w:val="747171"/>
                <w:lang w:val="es-DO" w:eastAsia="es-DO"/>
              </w:rPr>
            </w:pPr>
            <w:r w:rsidRPr="007715C5">
              <w:rPr>
                <w:color w:val="747171"/>
                <w:lang w:val="es-DO" w:eastAsia="es-DO"/>
              </w:rPr>
              <w:t>Reportes semanales de ejecución presupuestaria</w:t>
            </w:r>
          </w:p>
        </w:tc>
        <w:tc>
          <w:tcPr>
            <w:tcW w:w="1377" w:type="pct"/>
            <w:shd w:val="clear" w:color="auto" w:fill="auto"/>
            <w:vAlign w:val="center"/>
            <w:hideMark/>
          </w:tcPr>
          <w:p w14:paraId="708B8523" w14:textId="77777777" w:rsidR="00A61788" w:rsidRPr="007715C5" w:rsidRDefault="00A61788" w:rsidP="00474343">
            <w:pPr>
              <w:spacing w:after="0" w:line="360" w:lineRule="auto"/>
              <w:rPr>
                <w:color w:val="747171"/>
                <w:lang w:val="es-DO" w:eastAsia="es-DO"/>
              </w:rPr>
            </w:pPr>
            <w:r w:rsidRPr="007715C5">
              <w:rPr>
                <w:color w:val="747171"/>
                <w:lang w:val="es-DO" w:eastAsia="es-DO"/>
              </w:rPr>
              <w:t>Reportes realizados</w:t>
            </w:r>
          </w:p>
        </w:tc>
        <w:tc>
          <w:tcPr>
            <w:tcW w:w="906" w:type="pct"/>
            <w:shd w:val="clear" w:color="auto" w:fill="auto"/>
            <w:vAlign w:val="center"/>
            <w:hideMark/>
          </w:tcPr>
          <w:p w14:paraId="337F86A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48</w:t>
            </w:r>
          </w:p>
        </w:tc>
        <w:tc>
          <w:tcPr>
            <w:tcW w:w="743" w:type="pct"/>
            <w:shd w:val="clear" w:color="auto" w:fill="auto"/>
            <w:vAlign w:val="center"/>
            <w:hideMark/>
          </w:tcPr>
          <w:p w14:paraId="3E5C8C2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37</w:t>
            </w:r>
          </w:p>
        </w:tc>
        <w:tc>
          <w:tcPr>
            <w:tcW w:w="774" w:type="pct"/>
            <w:shd w:val="clear" w:color="auto" w:fill="auto"/>
            <w:noWrap/>
            <w:vAlign w:val="center"/>
            <w:hideMark/>
          </w:tcPr>
          <w:p w14:paraId="7F79A0C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77%</w:t>
            </w:r>
          </w:p>
        </w:tc>
      </w:tr>
      <w:tr w:rsidR="00C6272B" w:rsidRPr="007715C5" w14:paraId="0C23F76B" w14:textId="77777777" w:rsidTr="00671F0E">
        <w:trPr>
          <w:trHeight w:val="20"/>
          <w:jc w:val="center"/>
        </w:trPr>
        <w:tc>
          <w:tcPr>
            <w:tcW w:w="1200" w:type="pct"/>
            <w:shd w:val="clear" w:color="auto" w:fill="auto"/>
            <w:vAlign w:val="center"/>
            <w:hideMark/>
          </w:tcPr>
          <w:p w14:paraId="46A45913" w14:textId="77777777" w:rsidR="00A61788" w:rsidRPr="007715C5" w:rsidRDefault="00A61788" w:rsidP="00474343">
            <w:pPr>
              <w:spacing w:after="0" w:line="360" w:lineRule="auto"/>
              <w:rPr>
                <w:color w:val="747171"/>
                <w:lang w:val="es-DO" w:eastAsia="es-DO"/>
              </w:rPr>
            </w:pPr>
            <w:r w:rsidRPr="007715C5">
              <w:rPr>
                <w:color w:val="747171"/>
                <w:lang w:val="es-DO" w:eastAsia="es-DO"/>
              </w:rPr>
              <w:t>Asistencia técnica en la formulación y ejecución de programas y proyectos con código SNIP</w:t>
            </w:r>
          </w:p>
        </w:tc>
        <w:tc>
          <w:tcPr>
            <w:tcW w:w="1377" w:type="pct"/>
            <w:shd w:val="clear" w:color="auto" w:fill="auto"/>
            <w:vAlign w:val="center"/>
            <w:hideMark/>
          </w:tcPr>
          <w:p w14:paraId="29FA147B" w14:textId="77777777" w:rsidR="00A61788" w:rsidRPr="007715C5" w:rsidRDefault="00A61788" w:rsidP="00474343">
            <w:pPr>
              <w:spacing w:after="0" w:line="360" w:lineRule="auto"/>
              <w:rPr>
                <w:color w:val="747171"/>
                <w:lang w:val="es-DO" w:eastAsia="es-DO"/>
              </w:rPr>
            </w:pPr>
            <w:r w:rsidRPr="007715C5">
              <w:rPr>
                <w:color w:val="747171"/>
                <w:lang w:val="es-DO" w:eastAsia="es-DO"/>
              </w:rPr>
              <w:t>% de asistencias ofrecidas conforme lo solicitado por las áreas</w:t>
            </w:r>
          </w:p>
        </w:tc>
        <w:tc>
          <w:tcPr>
            <w:tcW w:w="906" w:type="pct"/>
            <w:shd w:val="clear" w:color="auto" w:fill="auto"/>
            <w:vAlign w:val="center"/>
            <w:hideMark/>
          </w:tcPr>
          <w:p w14:paraId="79F07FB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1A60387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786314D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384F1F9F" w14:textId="77777777" w:rsidTr="00671F0E">
        <w:trPr>
          <w:trHeight w:val="20"/>
          <w:jc w:val="center"/>
        </w:trPr>
        <w:tc>
          <w:tcPr>
            <w:tcW w:w="1200" w:type="pct"/>
            <w:shd w:val="clear" w:color="auto" w:fill="auto"/>
            <w:vAlign w:val="center"/>
            <w:hideMark/>
          </w:tcPr>
          <w:p w14:paraId="5AD7800A" w14:textId="77777777" w:rsidR="00A61788" w:rsidRPr="007715C5" w:rsidRDefault="00A61788" w:rsidP="00474343">
            <w:pPr>
              <w:spacing w:after="0" w:line="360" w:lineRule="auto"/>
              <w:rPr>
                <w:color w:val="747171"/>
                <w:lang w:val="es-DO" w:eastAsia="es-DO"/>
              </w:rPr>
            </w:pPr>
            <w:r w:rsidRPr="007715C5">
              <w:rPr>
                <w:color w:val="747171"/>
                <w:lang w:val="es-DO" w:eastAsia="es-DO"/>
              </w:rPr>
              <w:t>Seguimiento a la ejecución física y financiera de programas y proyectos con código SNIP</w:t>
            </w:r>
          </w:p>
        </w:tc>
        <w:tc>
          <w:tcPr>
            <w:tcW w:w="1377" w:type="pct"/>
            <w:shd w:val="clear" w:color="auto" w:fill="auto"/>
            <w:vAlign w:val="center"/>
            <w:hideMark/>
          </w:tcPr>
          <w:p w14:paraId="1857D401"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seguimiento a los programas y proyectos SNIP</w:t>
            </w:r>
          </w:p>
        </w:tc>
        <w:tc>
          <w:tcPr>
            <w:tcW w:w="906" w:type="pct"/>
            <w:shd w:val="clear" w:color="auto" w:fill="auto"/>
            <w:vAlign w:val="center"/>
            <w:hideMark/>
          </w:tcPr>
          <w:p w14:paraId="7C6CF21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w:t>
            </w:r>
          </w:p>
        </w:tc>
        <w:tc>
          <w:tcPr>
            <w:tcW w:w="743" w:type="pct"/>
            <w:shd w:val="clear" w:color="auto" w:fill="auto"/>
            <w:vAlign w:val="center"/>
            <w:hideMark/>
          </w:tcPr>
          <w:p w14:paraId="7A8F6FD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w:t>
            </w:r>
          </w:p>
        </w:tc>
        <w:tc>
          <w:tcPr>
            <w:tcW w:w="774" w:type="pct"/>
            <w:shd w:val="clear" w:color="auto" w:fill="auto"/>
            <w:noWrap/>
            <w:vAlign w:val="center"/>
            <w:hideMark/>
          </w:tcPr>
          <w:p w14:paraId="6BC3242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0C7FA13" w14:textId="77777777" w:rsidTr="00671F0E">
        <w:trPr>
          <w:trHeight w:val="20"/>
          <w:jc w:val="center"/>
        </w:trPr>
        <w:tc>
          <w:tcPr>
            <w:tcW w:w="1200" w:type="pct"/>
            <w:vMerge w:val="restart"/>
            <w:shd w:val="clear" w:color="auto" w:fill="auto"/>
            <w:vAlign w:val="center"/>
            <w:hideMark/>
          </w:tcPr>
          <w:p w14:paraId="4E7CF1CD"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Registro de ejecución y </w:t>
            </w:r>
            <w:r w:rsidRPr="007715C5">
              <w:rPr>
                <w:color w:val="747171"/>
                <w:lang w:val="es-DO" w:eastAsia="es-DO"/>
              </w:rPr>
              <w:lastRenderedPageBreak/>
              <w:t>programación física y financiera de proyectos con código SNIP</w:t>
            </w:r>
          </w:p>
        </w:tc>
        <w:tc>
          <w:tcPr>
            <w:tcW w:w="1377" w:type="pct"/>
            <w:shd w:val="clear" w:color="auto" w:fill="auto"/>
            <w:vAlign w:val="center"/>
            <w:hideMark/>
          </w:tcPr>
          <w:p w14:paraId="2A55138D"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Programaciones físicas y financieras </w:t>
            </w:r>
            <w:r w:rsidRPr="007715C5">
              <w:rPr>
                <w:color w:val="747171"/>
                <w:lang w:val="es-DO" w:eastAsia="es-DO"/>
              </w:rPr>
              <w:lastRenderedPageBreak/>
              <w:t>de proyectos con código SNIP para el año 2024</w:t>
            </w:r>
          </w:p>
        </w:tc>
        <w:tc>
          <w:tcPr>
            <w:tcW w:w="906" w:type="pct"/>
            <w:shd w:val="clear" w:color="auto" w:fill="auto"/>
            <w:noWrap/>
            <w:vAlign w:val="center"/>
            <w:hideMark/>
          </w:tcPr>
          <w:p w14:paraId="1CDBC60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1</w:t>
            </w:r>
          </w:p>
        </w:tc>
        <w:tc>
          <w:tcPr>
            <w:tcW w:w="743" w:type="pct"/>
            <w:shd w:val="clear" w:color="auto" w:fill="auto"/>
            <w:vAlign w:val="center"/>
            <w:hideMark/>
          </w:tcPr>
          <w:p w14:paraId="364941D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val="restart"/>
            <w:shd w:val="clear" w:color="auto" w:fill="auto"/>
            <w:noWrap/>
            <w:vAlign w:val="center"/>
            <w:hideMark/>
          </w:tcPr>
          <w:p w14:paraId="3370285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38%</w:t>
            </w:r>
          </w:p>
        </w:tc>
      </w:tr>
      <w:tr w:rsidR="00C6272B" w:rsidRPr="007715C5" w14:paraId="4BA2903D" w14:textId="77777777" w:rsidTr="00671F0E">
        <w:trPr>
          <w:trHeight w:val="20"/>
          <w:jc w:val="center"/>
        </w:trPr>
        <w:tc>
          <w:tcPr>
            <w:tcW w:w="1200" w:type="pct"/>
            <w:vMerge/>
            <w:shd w:val="clear" w:color="auto" w:fill="auto"/>
            <w:vAlign w:val="center"/>
            <w:hideMark/>
          </w:tcPr>
          <w:p w14:paraId="42D1A9C2"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06A3EE3" w14:textId="77777777" w:rsidR="00A61788" w:rsidRPr="007715C5" w:rsidRDefault="00A61788" w:rsidP="00474343">
            <w:pPr>
              <w:spacing w:after="0" w:line="360" w:lineRule="auto"/>
              <w:rPr>
                <w:color w:val="747171"/>
                <w:lang w:val="es-DO" w:eastAsia="es-DO"/>
              </w:rPr>
            </w:pPr>
            <w:r w:rsidRPr="007715C5">
              <w:rPr>
                <w:color w:val="747171"/>
                <w:lang w:val="es-DO" w:eastAsia="es-DO"/>
              </w:rPr>
              <w:t>Registro de la ejecución física y financiera de proyectos con código SNIP para el año 2023</w:t>
            </w:r>
          </w:p>
        </w:tc>
        <w:tc>
          <w:tcPr>
            <w:tcW w:w="906" w:type="pct"/>
            <w:shd w:val="clear" w:color="auto" w:fill="auto"/>
            <w:vAlign w:val="center"/>
            <w:hideMark/>
          </w:tcPr>
          <w:p w14:paraId="06FB41E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701C715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vMerge/>
            <w:shd w:val="clear" w:color="auto" w:fill="auto"/>
            <w:vAlign w:val="center"/>
            <w:hideMark/>
          </w:tcPr>
          <w:p w14:paraId="0E3613CE" w14:textId="77777777" w:rsidR="00A61788" w:rsidRPr="007715C5" w:rsidRDefault="00A61788" w:rsidP="00474343">
            <w:pPr>
              <w:spacing w:after="0" w:line="360" w:lineRule="auto"/>
              <w:rPr>
                <w:color w:val="747171"/>
                <w:lang w:val="es-DO" w:eastAsia="es-DO"/>
              </w:rPr>
            </w:pPr>
          </w:p>
        </w:tc>
      </w:tr>
      <w:tr w:rsidR="00C6272B" w:rsidRPr="007715C5" w14:paraId="76A27044" w14:textId="77777777" w:rsidTr="00671F0E">
        <w:trPr>
          <w:trHeight w:val="20"/>
          <w:jc w:val="center"/>
        </w:trPr>
        <w:tc>
          <w:tcPr>
            <w:tcW w:w="1200" w:type="pct"/>
            <w:shd w:val="clear" w:color="auto" w:fill="auto"/>
            <w:vAlign w:val="center"/>
            <w:hideMark/>
          </w:tcPr>
          <w:p w14:paraId="36845C29" w14:textId="77777777" w:rsidR="00A61788" w:rsidRPr="007715C5" w:rsidRDefault="00A61788" w:rsidP="00474343">
            <w:pPr>
              <w:spacing w:after="0" w:line="360" w:lineRule="auto"/>
              <w:rPr>
                <w:color w:val="747171"/>
                <w:lang w:val="es-DO" w:eastAsia="es-DO"/>
              </w:rPr>
            </w:pPr>
            <w:r w:rsidRPr="007715C5">
              <w:rPr>
                <w:color w:val="747171"/>
                <w:lang w:val="es-DO" w:eastAsia="es-DO"/>
              </w:rPr>
              <w:t>Plan Operativo Anual (POA) formulado</w:t>
            </w:r>
          </w:p>
        </w:tc>
        <w:tc>
          <w:tcPr>
            <w:tcW w:w="1377" w:type="pct"/>
            <w:shd w:val="clear" w:color="auto" w:fill="auto"/>
            <w:vAlign w:val="center"/>
            <w:hideMark/>
          </w:tcPr>
          <w:p w14:paraId="0ED06F3C" w14:textId="77777777" w:rsidR="00A61788" w:rsidRPr="007715C5" w:rsidRDefault="00A61788" w:rsidP="00474343">
            <w:pPr>
              <w:spacing w:after="0" w:line="360" w:lineRule="auto"/>
              <w:rPr>
                <w:color w:val="747171"/>
                <w:lang w:val="es-DO" w:eastAsia="es-DO"/>
              </w:rPr>
            </w:pPr>
            <w:r w:rsidRPr="007715C5">
              <w:rPr>
                <w:color w:val="747171"/>
                <w:lang w:val="es-DO" w:eastAsia="es-DO"/>
              </w:rPr>
              <w:t>Planes Operativos Anuales</w:t>
            </w:r>
          </w:p>
        </w:tc>
        <w:tc>
          <w:tcPr>
            <w:tcW w:w="906" w:type="pct"/>
            <w:shd w:val="clear" w:color="auto" w:fill="auto"/>
            <w:vAlign w:val="center"/>
            <w:hideMark/>
          </w:tcPr>
          <w:p w14:paraId="6D47F83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7D09F7E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0278FD8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7C322BD4" w14:textId="77777777" w:rsidTr="00671F0E">
        <w:trPr>
          <w:trHeight w:val="20"/>
          <w:jc w:val="center"/>
        </w:trPr>
        <w:tc>
          <w:tcPr>
            <w:tcW w:w="1200" w:type="pct"/>
            <w:shd w:val="clear" w:color="auto" w:fill="auto"/>
            <w:vAlign w:val="center"/>
            <w:hideMark/>
          </w:tcPr>
          <w:p w14:paraId="50B9CD33" w14:textId="77777777" w:rsidR="00A61788" w:rsidRPr="007715C5" w:rsidRDefault="00A61788" w:rsidP="00474343">
            <w:pPr>
              <w:spacing w:after="0" w:line="360" w:lineRule="auto"/>
              <w:rPr>
                <w:color w:val="747171"/>
                <w:lang w:val="es-DO" w:eastAsia="es-DO"/>
              </w:rPr>
            </w:pPr>
            <w:r w:rsidRPr="007715C5">
              <w:rPr>
                <w:color w:val="747171"/>
                <w:lang w:val="es-DO" w:eastAsia="es-DO"/>
              </w:rPr>
              <w:t>Monitoreo y evaluación del Plan Operativo Anual (POA)</w:t>
            </w:r>
          </w:p>
        </w:tc>
        <w:tc>
          <w:tcPr>
            <w:tcW w:w="1377" w:type="pct"/>
            <w:shd w:val="clear" w:color="auto" w:fill="auto"/>
            <w:vAlign w:val="center"/>
            <w:hideMark/>
          </w:tcPr>
          <w:p w14:paraId="03020F0C"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monitoreo elaborados</w:t>
            </w:r>
          </w:p>
        </w:tc>
        <w:tc>
          <w:tcPr>
            <w:tcW w:w="906" w:type="pct"/>
            <w:shd w:val="clear" w:color="auto" w:fill="auto"/>
            <w:vAlign w:val="center"/>
            <w:hideMark/>
          </w:tcPr>
          <w:p w14:paraId="0107F9F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2A0CE12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4B25978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12BB42A3" w14:textId="77777777" w:rsidTr="00671F0E">
        <w:trPr>
          <w:trHeight w:val="20"/>
          <w:jc w:val="center"/>
        </w:trPr>
        <w:tc>
          <w:tcPr>
            <w:tcW w:w="1200" w:type="pct"/>
            <w:shd w:val="clear" w:color="auto" w:fill="auto"/>
            <w:vAlign w:val="center"/>
            <w:hideMark/>
          </w:tcPr>
          <w:p w14:paraId="2BC86532"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Monitoreo y evaluación de las metas físicas del Índice de Gestión Presupuestaria (IGP) </w:t>
            </w:r>
          </w:p>
        </w:tc>
        <w:tc>
          <w:tcPr>
            <w:tcW w:w="1377" w:type="pct"/>
            <w:shd w:val="clear" w:color="auto" w:fill="auto"/>
            <w:vAlign w:val="center"/>
            <w:hideMark/>
          </w:tcPr>
          <w:p w14:paraId="41DEE856" w14:textId="77777777" w:rsidR="00A61788" w:rsidRPr="007715C5" w:rsidRDefault="00A61788" w:rsidP="00474343">
            <w:pPr>
              <w:spacing w:after="0" w:line="360" w:lineRule="auto"/>
              <w:rPr>
                <w:color w:val="747171"/>
                <w:lang w:val="es-DO" w:eastAsia="es-DO"/>
              </w:rPr>
            </w:pPr>
            <w:r w:rsidRPr="007715C5">
              <w:rPr>
                <w:color w:val="747171"/>
                <w:lang w:val="es-DO" w:eastAsia="es-DO"/>
              </w:rPr>
              <w:t>Reportes de evaluación</w:t>
            </w:r>
          </w:p>
        </w:tc>
        <w:tc>
          <w:tcPr>
            <w:tcW w:w="906" w:type="pct"/>
            <w:shd w:val="clear" w:color="auto" w:fill="auto"/>
            <w:vAlign w:val="center"/>
            <w:hideMark/>
          </w:tcPr>
          <w:p w14:paraId="1F83F56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246B035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386B983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62CE5891" w14:textId="77777777" w:rsidTr="00671F0E">
        <w:trPr>
          <w:trHeight w:val="20"/>
          <w:jc w:val="center"/>
        </w:trPr>
        <w:tc>
          <w:tcPr>
            <w:tcW w:w="1200" w:type="pct"/>
            <w:shd w:val="clear" w:color="auto" w:fill="auto"/>
            <w:vAlign w:val="center"/>
            <w:hideMark/>
          </w:tcPr>
          <w:p w14:paraId="34F813B9"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Memorias de Rendición de Cuentas Institucional </w:t>
            </w:r>
          </w:p>
        </w:tc>
        <w:tc>
          <w:tcPr>
            <w:tcW w:w="1377" w:type="pct"/>
            <w:shd w:val="clear" w:color="auto" w:fill="auto"/>
            <w:vAlign w:val="center"/>
            <w:hideMark/>
          </w:tcPr>
          <w:p w14:paraId="2C197600" w14:textId="77777777" w:rsidR="00A61788" w:rsidRPr="007715C5" w:rsidRDefault="00A61788" w:rsidP="00474343">
            <w:pPr>
              <w:spacing w:after="0" w:line="360" w:lineRule="auto"/>
              <w:rPr>
                <w:color w:val="747171"/>
                <w:lang w:val="es-DO" w:eastAsia="es-DO"/>
              </w:rPr>
            </w:pPr>
            <w:r w:rsidRPr="007715C5">
              <w:rPr>
                <w:color w:val="747171"/>
                <w:lang w:val="es-DO" w:eastAsia="es-DO"/>
              </w:rPr>
              <w:t>Documentos presentados</w:t>
            </w:r>
          </w:p>
        </w:tc>
        <w:tc>
          <w:tcPr>
            <w:tcW w:w="906" w:type="pct"/>
            <w:shd w:val="clear" w:color="auto" w:fill="auto"/>
            <w:vAlign w:val="center"/>
            <w:hideMark/>
          </w:tcPr>
          <w:p w14:paraId="67D0B70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4D09E63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0FD112E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683DD74C" w14:textId="77777777" w:rsidTr="00671F0E">
        <w:trPr>
          <w:trHeight w:val="20"/>
          <w:jc w:val="center"/>
        </w:trPr>
        <w:tc>
          <w:tcPr>
            <w:tcW w:w="1200" w:type="pct"/>
            <w:shd w:val="clear" w:color="auto" w:fill="auto"/>
            <w:vAlign w:val="center"/>
            <w:hideMark/>
          </w:tcPr>
          <w:p w14:paraId="2128A52B"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Monitoreo de avances del Plan Estratégico Institucional (PEI)</w:t>
            </w:r>
          </w:p>
        </w:tc>
        <w:tc>
          <w:tcPr>
            <w:tcW w:w="1377" w:type="pct"/>
            <w:shd w:val="clear" w:color="auto" w:fill="auto"/>
            <w:vAlign w:val="center"/>
            <w:hideMark/>
          </w:tcPr>
          <w:p w14:paraId="2F552B14"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elaborado</w:t>
            </w:r>
          </w:p>
        </w:tc>
        <w:tc>
          <w:tcPr>
            <w:tcW w:w="906" w:type="pct"/>
            <w:shd w:val="clear" w:color="auto" w:fill="auto"/>
            <w:vAlign w:val="center"/>
            <w:hideMark/>
          </w:tcPr>
          <w:p w14:paraId="71626A8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679E2CE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3A2CEAF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21DA86A0" w14:textId="77777777" w:rsidTr="00671F0E">
        <w:trPr>
          <w:trHeight w:val="20"/>
          <w:jc w:val="center"/>
        </w:trPr>
        <w:tc>
          <w:tcPr>
            <w:tcW w:w="1200" w:type="pct"/>
            <w:shd w:val="clear" w:color="auto" w:fill="auto"/>
            <w:vAlign w:val="center"/>
            <w:hideMark/>
          </w:tcPr>
          <w:p w14:paraId="27795DD8"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de la Producción Pública sectorial asociada al Plan Nacional Plurianual del Sector Público (PNPSP)</w:t>
            </w:r>
          </w:p>
        </w:tc>
        <w:tc>
          <w:tcPr>
            <w:tcW w:w="1377" w:type="pct"/>
            <w:shd w:val="clear" w:color="auto" w:fill="auto"/>
            <w:vAlign w:val="center"/>
            <w:hideMark/>
          </w:tcPr>
          <w:p w14:paraId="7611FC22" w14:textId="77777777" w:rsidR="00A61788" w:rsidRPr="007715C5" w:rsidRDefault="00A61788" w:rsidP="00474343">
            <w:pPr>
              <w:spacing w:after="0" w:line="360" w:lineRule="auto"/>
              <w:rPr>
                <w:color w:val="747171"/>
                <w:lang w:val="es-DO" w:eastAsia="es-DO"/>
              </w:rPr>
            </w:pPr>
            <w:r w:rsidRPr="007715C5">
              <w:rPr>
                <w:color w:val="747171"/>
                <w:lang w:val="es-DO" w:eastAsia="es-DO"/>
              </w:rPr>
              <w:t>Reporte elaborado</w:t>
            </w:r>
          </w:p>
        </w:tc>
        <w:tc>
          <w:tcPr>
            <w:tcW w:w="906" w:type="pct"/>
            <w:shd w:val="clear" w:color="auto" w:fill="auto"/>
            <w:vAlign w:val="center"/>
            <w:hideMark/>
          </w:tcPr>
          <w:p w14:paraId="2B02AE4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20E55C8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1A1B3C0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28B4997C" w14:textId="77777777" w:rsidTr="00A145C6">
        <w:trPr>
          <w:trHeight w:val="702"/>
          <w:jc w:val="center"/>
        </w:trPr>
        <w:tc>
          <w:tcPr>
            <w:tcW w:w="1200" w:type="pct"/>
            <w:vMerge w:val="restart"/>
            <w:shd w:val="clear" w:color="auto" w:fill="auto"/>
            <w:vAlign w:val="center"/>
            <w:hideMark/>
          </w:tcPr>
          <w:p w14:paraId="576B76CC" w14:textId="77777777" w:rsidR="00A61788" w:rsidRPr="007715C5" w:rsidRDefault="00A61788" w:rsidP="00474343">
            <w:pPr>
              <w:spacing w:after="0" w:line="360" w:lineRule="auto"/>
              <w:rPr>
                <w:color w:val="747171"/>
                <w:lang w:val="es-DO" w:eastAsia="es-DO"/>
              </w:rPr>
            </w:pPr>
            <w:r w:rsidRPr="007715C5">
              <w:rPr>
                <w:color w:val="747171"/>
                <w:lang w:val="es-DO" w:eastAsia="es-DO"/>
              </w:rPr>
              <w:t>Gestión de las Iniciativas Presidenciales MICM</w:t>
            </w:r>
          </w:p>
        </w:tc>
        <w:tc>
          <w:tcPr>
            <w:tcW w:w="1377" w:type="pct"/>
            <w:shd w:val="clear" w:color="auto" w:fill="auto"/>
            <w:vAlign w:val="center"/>
            <w:hideMark/>
          </w:tcPr>
          <w:p w14:paraId="50B965AC" w14:textId="77777777" w:rsidR="00A61788" w:rsidRPr="007715C5" w:rsidRDefault="00A61788" w:rsidP="00474343">
            <w:pPr>
              <w:spacing w:after="0" w:line="360" w:lineRule="auto"/>
              <w:rPr>
                <w:color w:val="747171"/>
                <w:lang w:val="es-DO" w:eastAsia="es-DO"/>
              </w:rPr>
            </w:pPr>
            <w:r w:rsidRPr="007715C5">
              <w:rPr>
                <w:color w:val="747171"/>
                <w:lang w:val="es-DO" w:eastAsia="es-DO"/>
              </w:rPr>
              <w:t>Reportes en el SIGOB</w:t>
            </w:r>
          </w:p>
        </w:tc>
        <w:tc>
          <w:tcPr>
            <w:tcW w:w="906" w:type="pct"/>
            <w:shd w:val="clear" w:color="auto" w:fill="auto"/>
            <w:vAlign w:val="center"/>
            <w:hideMark/>
          </w:tcPr>
          <w:p w14:paraId="737E511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4FFA0F3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vMerge w:val="restart"/>
            <w:shd w:val="clear" w:color="auto" w:fill="auto"/>
            <w:noWrap/>
            <w:vAlign w:val="center"/>
            <w:hideMark/>
          </w:tcPr>
          <w:p w14:paraId="4726707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6A6299B3" w14:textId="77777777" w:rsidTr="00671F0E">
        <w:trPr>
          <w:trHeight w:val="20"/>
          <w:jc w:val="center"/>
        </w:trPr>
        <w:tc>
          <w:tcPr>
            <w:tcW w:w="1200" w:type="pct"/>
            <w:vMerge/>
            <w:shd w:val="clear" w:color="auto" w:fill="auto"/>
            <w:vAlign w:val="center"/>
            <w:hideMark/>
          </w:tcPr>
          <w:p w14:paraId="3370FC3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1089BA55" w14:textId="77777777" w:rsidR="00A61788" w:rsidRPr="007715C5" w:rsidRDefault="00A61788" w:rsidP="00474343">
            <w:pPr>
              <w:spacing w:after="0" w:line="360" w:lineRule="auto"/>
              <w:rPr>
                <w:color w:val="747171"/>
                <w:lang w:val="es-DO" w:eastAsia="es-DO"/>
              </w:rPr>
            </w:pPr>
            <w:r w:rsidRPr="007715C5">
              <w:rPr>
                <w:color w:val="747171"/>
                <w:lang w:val="es-DO" w:eastAsia="es-DO"/>
              </w:rPr>
              <w:t>% de requerimientos respondidos al MINPRE dentro de los plazos establecidos</w:t>
            </w:r>
          </w:p>
        </w:tc>
        <w:tc>
          <w:tcPr>
            <w:tcW w:w="906" w:type="pct"/>
            <w:shd w:val="clear" w:color="auto" w:fill="auto"/>
            <w:vAlign w:val="center"/>
            <w:hideMark/>
          </w:tcPr>
          <w:p w14:paraId="0EBE004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2A1CB25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29F30063" w14:textId="77777777" w:rsidR="00A61788" w:rsidRPr="007715C5" w:rsidRDefault="00A61788" w:rsidP="00474343">
            <w:pPr>
              <w:spacing w:after="0" w:line="360" w:lineRule="auto"/>
              <w:rPr>
                <w:color w:val="747171"/>
                <w:lang w:val="es-DO" w:eastAsia="es-DO"/>
              </w:rPr>
            </w:pPr>
          </w:p>
        </w:tc>
      </w:tr>
      <w:tr w:rsidR="00C6272B" w:rsidRPr="007715C5" w14:paraId="676A25CC" w14:textId="77777777" w:rsidTr="00671F0E">
        <w:trPr>
          <w:trHeight w:val="20"/>
          <w:jc w:val="center"/>
        </w:trPr>
        <w:tc>
          <w:tcPr>
            <w:tcW w:w="1200" w:type="pct"/>
            <w:shd w:val="clear" w:color="auto" w:fill="auto"/>
            <w:vAlign w:val="center"/>
            <w:hideMark/>
          </w:tcPr>
          <w:p w14:paraId="63AF49A8" w14:textId="77777777" w:rsidR="00A61788" w:rsidRPr="007715C5" w:rsidRDefault="00A61788" w:rsidP="00474343">
            <w:pPr>
              <w:spacing w:after="0" w:line="360" w:lineRule="auto"/>
              <w:rPr>
                <w:color w:val="747171"/>
                <w:lang w:val="es-DO" w:eastAsia="es-DO"/>
              </w:rPr>
            </w:pPr>
            <w:r w:rsidRPr="007715C5">
              <w:rPr>
                <w:color w:val="747171"/>
                <w:lang w:val="es-DO" w:eastAsia="es-DO"/>
              </w:rPr>
              <w:t>Servicio de asistencia técnica en formulación de planes, programas y proyectos para ASFL</w:t>
            </w:r>
          </w:p>
        </w:tc>
        <w:tc>
          <w:tcPr>
            <w:tcW w:w="1377" w:type="pct"/>
            <w:shd w:val="clear" w:color="auto" w:fill="auto"/>
            <w:vAlign w:val="center"/>
            <w:hideMark/>
          </w:tcPr>
          <w:p w14:paraId="56A9A5DF" w14:textId="77777777" w:rsidR="00A61788" w:rsidRPr="007715C5" w:rsidRDefault="00A61788" w:rsidP="00474343">
            <w:pPr>
              <w:spacing w:after="0" w:line="360" w:lineRule="auto"/>
              <w:rPr>
                <w:color w:val="747171"/>
                <w:lang w:val="es-DO" w:eastAsia="es-DO"/>
              </w:rPr>
            </w:pPr>
            <w:r w:rsidRPr="007715C5">
              <w:rPr>
                <w:color w:val="747171"/>
                <w:lang w:val="es-DO" w:eastAsia="es-DO"/>
              </w:rPr>
              <w:t>Asistencias técnicas ofrecidas a las ASFL</w:t>
            </w:r>
          </w:p>
        </w:tc>
        <w:tc>
          <w:tcPr>
            <w:tcW w:w="906" w:type="pct"/>
            <w:shd w:val="clear" w:color="auto" w:fill="auto"/>
            <w:vAlign w:val="center"/>
            <w:hideMark/>
          </w:tcPr>
          <w:p w14:paraId="454D2EC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3D098A0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3200E55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6FF3FB6E" w14:textId="77777777" w:rsidTr="00671F0E">
        <w:trPr>
          <w:trHeight w:val="20"/>
          <w:jc w:val="center"/>
        </w:trPr>
        <w:tc>
          <w:tcPr>
            <w:tcW w:w="1200" w:type="pct"/>
            <w:shd w:val="clear" w:color="auto" w:fill="auto"/>
            <w:vAlign w:val="center"/>
            <w:hideMark/>
          </w:tcPr>
          <w:p w14:paraId="6E38E6FC"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Habilitación de las ASFL del sector </w:t>
            </w:r>
            <w:r w:rsidRPr="007715C5">
              <w:rPr>
                <w:color w:val="747171"/>
                <w:lang w:val="es-DO" w:eastAsia="es-DO"/>
              </w:rPr>
              <w:lastRenderedPageBreak/>
              <w:t>industria, comercio y Mipymes</w:t>
            </w:r>
          </w:p>
        </w:tc>
        <w:tc>
          <w:tcPr>
            <w:tcW w:w="1377" w:type="pct"/>
            <w:shd w:val="clear" w:color="auto" w:fill="auto"/>
            <w:vAlign w:val="center"/>
            <w:hideMark/>
          </w:tcPr>
          <w:p w14:paraId="1802569F"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 de ASFL que cumplen con los </w:t>
            </w:r>
            <w:r w:rsidRPr="007715C5">
              <w:rPr>
                <w:color w:val="747171"/>
                <w:lang w:val="es-DO" w:eastAsia="es-DO"/>
              </w:rPr>
              <w:lastRenderedPageBreak/>
              <w:t>requerimientos establecidos habilitadas</w:t>
            </w:r>
          </w:p>
        </w:tc>
        <w:tc>
          <w:tcPr>
            <w:tcW w:w="906" w:type="pct"/>
            <w:shd w:val="clear" w:color="auto" w:fill="auto"/>
            <w:vAlign w:val="center"/>
            <w:hideMark/>
          </w:tcPr>
          <w:p w14:paraId="2CC1DC0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100%</w:t>
            </w:r>
          </w:p>
        </w:tc>
        <w:tc>
          <w:tcPr>
            <w:tcW w:w="743" w:type="pct"/>
            <w:shd w:val="clear" w:color="auto" w:fill="auto"/>
            <w:vAlign w:val="center"/>
            <w:hideMark/>
          </w:tcPr>
          <w:p w14:paraId="24225F8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55B7318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3126D38F" w14:textId="77777777" w:rsidTr="00671F0E">
        <w:trPr>
          <w:trHeight w:val="902"/>
          <w:jc w:val="center"/>
        </w:trPr>
        <w:tc>
          <w:tcPr>
            <w:tcW w:w="1200" w:type="pct"/>
            <w:vMerge w:val="restart"/>
            <w:shd w:val="clear" w:color="auto" w:fill="auto"/>
            <w:vAlign w:val="center"/>
            <w:hideMark/>
          </w:tcPr>
          <w:p w14:paraId="7E01A0AB" w14:textId="77777777" w:rsidR="00A61788" w:rsidRPr="007715C5" w:rsidRDefault="00A61788" w:rsidP="00474343">
            <w:pPr>
              <w:spacing w:after="0" w:line="360" w:lineRule="auto"/>
              <w:rPr>
                <w:color w:val="747171"/>
                <w:lang w:val="es-DO" w:eastAsia="es-DO"/>
              </w:rPr>
            </w:pPr>
            <w:r w:rsidRPr="007715C5">
              <w:rPr>
                <w:color w:val="747171"/>
                <w:lang w:val="es-DO" w:eastAsia="es-DO"/>
              </w:rPr>
              <w:t>Servicio de capacitación y fortalecimiento de las ASFL del sector</w:t>
            </w:r>
          </w:p>
        </w:tc>
        <w:tc>
          <w:tcPr>
            <w:tcW w:w="1377" w:type="pct"/>
            <w:shd w:val="clear" w:color="auto" w:fill="auto"/>
            <w:noWrap/>
            <w:vAlign w:val="center"/>
            <w:hideMark/>
          </w:tcPr>
          <w:p w14:paraId="1F7DCE1D" w14:textId="77777777" w:rsidR="00A61788" w:rsidRPr="007715C5" w:rsidRDefault="00A61788" w:rsidP="00474343">
            <w:pPr>
              <w:spacing w:after="0" w:line="360" w:lineRule="auto"/>
              <w:rPr>
                <w:color w:val="747171"/>
                <w:lang w:val="es-DO" w:eastAsia="es-DO"/>
              </w:rPr>
            </w:pPr>
            <w:r w:rsidRPr="007715C5">
              <w:rPr>
                <w:color w:val="747171"/>
                <w:lang w:val="es-DO" w:eastAsia="es-DO"/>
              </w:rPr>
              <w:t>Talleres realizados</w:t>
            </w:r>
          </w:p>
        </w:tc>
        <w:tc>
          <w:tcPr>
            <w:tcW w:w="906" w:type="pct"/>
            <w:shd w:val="clear" w:color="auto" w:fill="auto"/>
            <w:noWrap/>
            <w:vAlign w:val="center"/>
            <w:hideMark/>
          </w:tcPr>
          <w:p w14:paraId="3858EA1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43" w:type="pct"/>
            <w:shd w:val="clear" w:color="auto" w:fill="auto"/>
            <w:vAlign w:val="center"/>
            <w:hideMark/>
          </w:tcPr>
          <w:p w14:paraId="4619D0C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val="restart"/>
            <w:shd w:val="clear" w:color="auto" w:fill="auto"/>
            <w:noWrap/>
            <w:vAlign w:val="center"/>
            <w:hideMark/>
          </w:tcPr>
          <w:p w14:paraId="676BE46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83%</w:t>
            </w:r>
          </w:p>
        </w:tc>
      </w:tr>
      <w:tr w:rsidR="00C6272B" w:rsidRPr="007715C5" w14:paraId="7BD1BB7B" w14:textId="77777777" w:rsidTr="00671F0E">
        <w:trPr>
          <w:trHeight w:val="20"/>
          <w:jc w:val="center"/>
        </w:trPr>
        <w:tc>
          <w:tcPr>
            <w:tcW w:w="1200" w:type="pct"/>
            <w:vMerge/>
            <w:shd w:val="clear" w:color="auto" w:fill="auto"/>
            <w:vAlign w:val="center"/>
            <w:hideMark/>
          </w:tcPr>
          <w:p w14:paraId="398EE400" w14:textId="77777777" w:rsidR="00A61788" w:rsidRPr="007715C5" w:rsidRDefault="00A61788" w:rsidP="00474343">
            <w:pPr>
              <w:spacing w:after="0" w:line="360" w:lineRule="auto"/>
              <w:rPr>
                <w:color w:val="747171"/>
                <w:lang w:val="es-DO" w:eastAsia="es-DO"/>
              </w:rPr>
            </w:pPr>
          </w:p>
        </w:tc>
        <w:tc>
          <w:tcPr>
            <w:tcW w:w="1377" w:type="pct"/>
            <w:shd w:val="clear" w:color="auto" w:fill="auto"/>
            <w:noWrap/>
            <w:vAlign w:val="center"/>
            <w:hideMark/>
          </w:tcPr>
          <w:p w14:paraId="39CD9FAE" w14:textId="77777777" w:rsidR="00A61788" w:rsidRPr="007715C5" w:rsidRDefault="00A61788" w:rsidP="00474343">
            <w:pPr>
              <w:spacing w:after="0" w:line="360" w:lineRule="auto"/>
              <w:rPr>
                <w:color w:val="747171"/>
                <w:lang w:val="es-DO" w:eastAsia="es-DO"/>
              </w:rPr>
            </w:pPr>
            <w:r w:rsidRPr="007715C5">
              <w:rPr>
                <w:color w:val="747171"/>
                <w:lang w:val="es-DO" w:eastAsia="es-DO"/>
              </w:rPr>
              <w:t>ASFL capacitadas</w:t>
            </w:r>
          </w:p>
        </w:tc>
        <w:tc>
          <w:tcPr>
            <w:tcW w:w="906" w:type="pct"/>
            <w:shd w:val="clear" w:color="auto" w:fill="auto"/>
            <w:noWrap/>
            <w:vAlign w:val="center"/>
            <w:hideMark/>
          </w:tcPr>
          <w:p w14:paraId="20739B3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20</w:t>
            </w:r>
          </w:p>
        </w:tc>
        <w:tc>
          <w:tcPr>
            <w:tcW w:w="743" w:type="pct"/>
            <w:shd w:val="clear" w:color="auto" w:fill="auto"/>
            <w:vAlign w:val="center"/>
            <w:hideMark/>
          </w:tcPr>
          <w:p w14:paraId="0E16985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30</w:t>
            </w:r>
          </w:p>
        </w:tc>
        <w:tc>
          <w:tcPr>
            <w:tcW w:w="774" w:type="pct"/>
            <w:vMerge/>
            <w:shd w:val="clear" w:color="auto" w:fill="auto"/>
            <w:vAlign w:val="center"/>
            <w:hideMark/>
          </w:tcPr>
          <w:p w14:paraId="13DF627B" w14:textId="77777777" w:rsidR="00A61788" w:rsidRPr="007715C5" w:rsidRDefault="00A61788" w:rsidP="00474343">
            <w:pPr>
              <w:spacing w:after="0" w:line="360" w:lineRule="auto"/>
              <w:rPr>
                <w:color w:val="747171"/>
                <w:lang w:val="es-DO" w:eastAsia="es-DO"/>
              </w:rPr>
            </w:pPr>
          </w:p>
        </w:tc>
      </w:tr>
      <w:tr w:rsidR="00C6272B" w:rsidRPr="007715C5" w14:paraId="4C62DC9D" w14:textId="77777777" w:rsidTr="00671F0E">
        <w:trPr>
          <w:trHeight w:val="20"/>
          <w:jc w:val="center"/>
        </w:trPr>
        <w:tc>
          <w:tcPr>
            <w:tcW w:w="1200" w:type="pct"/>
            <w:shd w:val="clear" w:color="auto" w:fill="auto"/>
            <w:vAlign w:val="center"/>
            <w:hideMark/>
          </w:tcPr>
          <w:p w14:paraId="381263BB" w14:textId="77777777" w:rsidR="00A61788" w:rsidRPr="007715C5" w:rsidRDefault="00A61788" w:rsidP="00474343">
            <w:pPr>
              <w:spacing w:after="0" w:line="360" w:lineRule="auto"/>
              <w:rPr>
                <w:color w:val="747171"/>
                <w:lang w:val="es-DO" w:eastAsia="es-DO"/>
              </w:rPr>
            </w:pPr>
            <w:r w:rsidRPr="007715C5">
              <w:rPr>
                <w:color w:val="747171"/>
                <w:lang w:val="es-DO" w:eastAsia="es-DO"/>
              </w:rPr>
              <w:t>Gestión de asignación presupuestaria a las ASFL del sector</w:t>
            </w:r>
          </w:p>
        </w:tc>
        <w:tc>
          <w:tcPr>
            <w:tcW w:w="1377" w:type="pct"/>
            <w:shd w:val="clear" w:color="auto" w:fill="auto"/>
            <w:vAlign w:val="center"/>
            <w:hideMark/>
          </w:tcPr>
          <w:p w14:paraId="3488D520" w14:textId="77777777" w:rsidR="00A61788" w:rsidRPr="007715C5" w:rsidRDefault="00A61788" w:rsidP="00474343">
            <w:pPr>
              <w:spacing w:after="0" w:line="360" w:lineRule="auto"/>
              <w:rPr>
                <w:color w:val="747171"/>
                <w:lang w:val="es-DO" w:eastAsia="es-DO"/>
              </w:rPr>
            </w:pPr>
            <w:r w:rsidRPr="007715C5">
              <w:rPr>
                <w:color w:val="747171"/>
                <w:lang w:val="es-DO" w:eastAsia="es-DO"/>
              </w:rPr>
              <w:t>Propuesta de asignación de fondos</w:t>
            </w:r>
          </w:p>
        </w:tc>
        <w:tc>
          <w:tcPr>
            <w:tcW w:w="906" w:type="pct"/>
            <w:shd w:val="clear" w:color="auto" w:fill="auto"/>
            <w:vAlign w:val="center"/>
            <w:hideMark/>
          </w:tcPr>
          <w:p w14:paraId="0064FE7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3D8242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4947390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9E4B66E" w14:textId="77777777" w:rsidTr="00671F0E">
        <w:trPr>
          <w:trHeight w:val="20"/>
          <w:jc w:val="center"/>
        </w:trPr>
        <w:tc>
          <w:tcPr>
            <w:tcW w:w="1200" w:type="pct"/>
            <w:shd w:val="clear" w:color="auto" w:fill="auto"/>
            <w:vAlign w:val="center"/>
            <w:hideMark/>
          </w:tcPr>
          <w:p w14:paraId="07B6598A" w14:textId="77777777" w:rsidR="00A61788" w:rsidRPr="007715C5" w:rsidRDefault="00A61788" w:rsidP="00474343">
            <w:pPr>
              <w:spacing w:after="0" w:line="360" w:lineRule="auto"/>
              <w:rPr>
                <w:color w:val="747171"/>
                <w:lang w:val="es-DO" w:eastAsia="es-DO"/>
              </w:rPr>
            </w:pPr>
            <w:r w:rsidRPr="007715C5">
              <w:rPr>
                <w:color w:val="747171"/>
                <w:lang w:val="es-DO" w:eastAsia="es-DO"/>
              </w:rPr>
              <w:t>Seguimiento a la ejecución de proyectos de ASFL con asignación de subvención</w:t>
            </w:r>
          </w:p>
        </w:tc>
        <w:tc>
          <w:tcPr>
            <w:tcW w:w="1377" w:type="pct"/>
            <w:shd w:val="clear" w:color="auto" w:fill="auto"/>
            <w:vAlign w:val="center"/>
            <w:hideMark/>
          </w:tcPr>
          <w:p w14:paraId="7995C930"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monitoreo elaborados</w:t>
            </w:r>
          </w:p>
        </w:tc>
        <w:tc>
          <w:tcPr>
            <w:tcW w:w="906" w:type="pct"/>
            <w:shd w:val="clear" w:color="auto" w:fill="auto"/>
            <w:vAlign w:val="center"/>
            <w:hideMark/>
          </w:tcPr>
          <w:p w14:paraId="0254304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72CCAE6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314B1EA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07707984" w14:textId="77777777" w:rsidTr="00671F0E">
        <w:trPr>
          <w:trHeight w:val="20"/>
          <w:jc w:val="center"/>
        </w:trPr>
        <w:tc>
          <w:tcPr>
            <w:tcW w:w="1200" w:type="pct"/>
            <w:shd w:val="clear" w:color="auto" w:fill="auto"/>
            <w:vAlign w:val="center"/>
            <w:hideMark/>
          </w:tcPr>
          <w:p w14:paraId="46375CCC" w14:textId="77777777" w:rsidR="00A61788" w:rsidRPr="007715C5" w:rsidRDefault="00A61788" w:rsidP="00474343">
            <w:pPr>
              <w:spacing w:after="0" w:line="360" w:lineRule="auto"/>
              <w:rPr>
                <w:color w:val="747171"/>
                <w:lang w:val="es-DO" w:eastAsia="es-DO"/>
              </w:rPr>
            </w:pPr>
            <w:r w:rsidRPr="007715C5">
              <w:rPr>
                <w:color w:val="747171"/>
                <w:lang w:val="es-DO" w:eastAsia="es-DO"/>
              </w:rPr>
              <w:t>Detección de ofertas de cooperación para la implementación de programas y proyectos institucionales</w:t>
            </w:r>
          </w:p>
        </w:tc>
        <w:tc>
          <w:tcPr>
            <w:tcW w:w="1377" w:type="pct"/>
            <w:shd w:val="clear" w:color="auto" w:fill="auto"/>
            <w:vAlign w:val="center"/>
            <w:hideMark/>
          </w:tcPr>
          <w:p w14:paraId="54EFD8D9" w14:textId="77777777" w:rsidR="00A61788" w:rsidRPr="007715C5" w:rsidRDefault="00A61788" w:rsidP="00474343">
            <w:pPr>
              <w:spacing w:after="0" w:line="360" w:lineRule="auto"/>
              <w:rPr>
                <w:color w:val="747171"/>
                <w:lang w:val="es-DO" w:eastAsia="es-DO"/>
              </w:rPr>
            </w:pPr>
            <w:r w:rsidRPr="007715C5">
              <w:rPr>
                <w:color w:val="747171"/>
                <w:lang w:val="es-DO" w:eastAsia="es-DO"/>
              </w:rPr>
              <w:t>% de ofertas de cooperación aplicables al sector identificadas y presentadas</w:t>
            </w:r>
          </w:p>
        </w:tc>
        <w:tc>
          <w:tcPr>
            <w:tcW w:w="906" w:type="pct"/>
            <w:shd w:val="clear" w:color="auto" w:fill="auto"/>
            <w:vAlign w:val="center"/>
            <w:hideMark/>
          </w:tcPr>
          <w:p w14:paraId="105ED56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212D785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686F0DC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70A65BD" w14:textId="77777777" w:rsidTr="00671F0E">
        <w:trPr>
          <w:trHeight w:val="20"/>
          <w:jc w:val="center"/>
        </w:trPr>
        <w:tc>
          <w:tcPr>
            <w:tcW w:w="1200" w:type="pct"/>
            <w:shd w:val="clear" w:color="auto" w:fill="auto"/>
            <w:vAlign w:val="center"/>
            <w:hideMark/>
          </w:tcPr>
          <w:p w14:paraId="00F277DA"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Seguimiento a los programas y proyectos con cooperación internacional</w:t>
            </w:r>
          </w:p>
        </w:tc>
        <w:tc>
          <w:tcPr>
            <w:tcW w:w="1377" w:type="pct"/>
            <w:shd w:val="clear" w:color="auto" w:fill="auto"/>
            <w:vAlign w:val="center"/>
            <w:hideMark/>
          </w:tcPr>
          <w:p w14:paraId="70EC90D4"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realizados</w:t>
            </w:r>
          </w:p>
        </w:tc>
        <w:tc>
          <w:tcPr>
            <w:tcW w:w="906" w:type="pct"/>
            <w:shd w:val="clear" w:color="auto" w:fill="auto"/>
            <w:vAlign w:val="center"/>
            <w:hideMark/>
          </w:tcPr>
          <w:p w14:paraId="3E7CFC6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5BEC6D5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182C501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2755D4" w:rsidRPr="006415C0" w14:paraId="1756C6CB" w14:textId="77777777" w:rsidTr="00671F0E">
        <w:trPr>
          <w:trHeight w:val="20"/>
          <w:jc w:val="center"/>
        </w:trPr>
        <w:tc>
          <w:tcPr>
            <w:tcW w:w="5000" w:type="pct"/>
            <w:gridSpan w:val="5"/>
            <w:shd w:val="clear" w:color="auto" w:fill="auto"/>
            <w:vAlign w:val="center"/>
            <w:hideMark/>
          </w:tcPr>
          <w:p w14:paraId="64EDF181" w14:textId="4EDE3976" w:rsidR="00A61788" w:rsidRPr="007715C5" w:rsidRDefault="00A37194"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Jurídica)</w:t>
            </w:r>
          </w:p>
        </w:tc>
      </w:tr>
      <w:tr w:rsidR="00C6272B" w:rsidRPr="007715C5" w14:paraId="0D56400A" w14:textId="77777777" w:rsidTr="00671F0E">
        <w:trPr>
          <w:trHeight w:val="20"/>
          <w:jc w:val="center"/>
        </w:trPr>
        <w:tc>
          <w:tcPr>
            <w:tcW w:w="1200" w:type="pct"/>
            <w:shd w:val="clear" w:color="auto" w:fill="auto"/>
            <w:vAlign w:val="center"/>
            <w:hideMark/>
          </w:tcPr>
          <w:p w14:paraId="771526EB" w14:textId="77777777" w:rsidR="00A61788" w:rsidRPr="007715C5" w:rsidRDefault="00A61788" w:rsidP="00474343">
            <w:pPr>
              <w:spacing w:after="0" w:line="360" w:lineRule="auto"/>
              <w:rPr>
                <w:color w:val="747171"/>
                <w:lang w:val="es-DO" w:eastAsia="es-DO"/>
              </w:rPr>
            </w:pPr>
            <w:r w:rsidRPr="007715C5">
              <w:rPr>
                <w:color w:val="747171"/>
                <w:lang w:val="es-DO" w:eastAsia="es-DO"/>
              </w:rPr>
              <w:t>Asistencia para el desarrollo de los procesos administrativos sancionadores</w:t>
            </w:r>
          </w:p>
        </w:tc>
        <w:tc>
          <w:tcPr>
            <w:tcW w:w="1377" w:type="pct"/>
            <w:shd w:val="clear" w:color="auto" w:fill="auto"/>
            <w:vAlign w:val="center"/>
            <w:hideMark/>
          </w:tcPr>
          <w:p w14:paraId="01830906" w14:textId="77777777" w:rsidR="00A61788" w:rsidRPr="007715C5" w:rsidRDefault="00A61788" w:rsidP="00474343">
            <w:pPr>
              <w:spacing w:after="0" w:line="360" w:lineRule="auto"/>
              <w:rPr>
                <w:color w:val="747171"/>
                <w:lang w:val="es-DO" w:eastAsia="es-DO"/>
              </w:rPr>
            </w:pPr>
            <w:r w:rsidRPr="007715C5">
              <w:rPr>
                <w:color w:val="747171"/>
                <w:lang w:val="es-DO" w:eastAsia="es-DO"/>
              </w:rPr>
              <w:t>% de documentos elaborados relativos al PAS, de resoluciones emitidas, pago de las sanciones impuestas, procesos de cobro de sanciones y ejecuciones de demoliciones.</w:t>
            </w:r>
          </w:p>
        </w:tc>
        <w:tc>
          <w:tcPr>
            <w:tcW w:w="906" w:type="pct"/>
            <w:shd w:val="clear" w:color="auto" w:fill="auto"/>
            <w:vAlign w:val="center"/>
            <w:hideMark/>
          </w:tcPr>
          <w:p w14:paraId="1AFDE43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19285B2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3C3D0E3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0ABED614" w14:textId="77777777" w:rsidTr="00671F0E">
        <w:trPr>
          <w:trHeight w:val="20"/>
          <w:jc w:val="center"/>
        </w:trPr>
        <w:tc>
          <w:tcPr>
            <w:tcW w:w="1200" w:type="pct"/>
            <w:shd w:val="clear" w:color="auto" w:fill="auto"/>
            <w:vAlign w:val="center"/>
            <w:hideMark/>
          </w:tcPr>
          <w:p w14:paraId="40E36D57" w14:textId="77777777" w:rsidR="00A61788" w:rsidRPr="007715C5" w:rsidRDefault="00A61788" w:rsidP="00474343">
            <w:pPr>
              <w:spacing w:after="0" w:line="360" w:lineRule="auto"/>
              <w:rPr>
                <w:color w:val="747171"/>
                <w:lang w:val="es-DO" w:eastAsia="es-DO"/>
              </w:rPr>
            </w:pPr>
            <w:r w:rsidRPr="007715C5">
              <w:rPr>
                <w:color w:val="747171"/>
                <w:lang w:val="es-DO" w:eastAsia="es-DO"/>
              </w:rPr>
              <w:t>Elaboración y revisión de documentos legales</w:t>
            </w:r>
          </w:p>
        </w:tc>
        <w:tc>
          <w:tcPr>
            <w:tcW w:w="1377" w:type="pct"/>
            <w:shd w:val="clear" w:color="auto" w:fill="auto"/>
            <w:vAlign w:val="center"/>
            <w:hideMark/>
          </w:tcPr>
          <w:p w14:paraId="6FE674CD" w14:textId="77777777" w:rsidR="00A61788" w:rsidRPr="007715C5" w:rsidRDefault="00A61788" w:rsidP="00474343">
            <w:pPr>
              <w:spacing w:after="0" w:line="360" w:lineRule="auto"/>
              <w:rPr>
                <w:color w:val="747171"/>
                <w:lang w:val="es-DO" w:eastAsia="es-DO"/>
              </w:rPr>
            </w:pPr>
            <w:r w:rsidRPr="007715C5">
              <w:rPr>
                <w:color w:val="747171"/>
                <w:lang w:val="es-DO" w:eastAsia="es-DO"/>
              </w:rPr>
              <w:t>% de documentos elaborados de acuerdo con los plazos reglamentarios.</w:t>
            </w:r>
          </w:p>
        </w:tc>
        <w:tc>
          <w:tcPr>
            <w:tcW w:w="906" w:type="pct"/>
            <w:shd w:val="clear" w:color="auto" w:fill="auto"/>
            <w:vAlign w:val="center"/>
            <w:hideMark/>
          </w:tcPr>
          <w:p w14:paraId="771BC04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EAC3B8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3074C53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13AB8233" w14:textId="77777777" w:rsidTr="00671F0E">
        <w:trPr>
          <w:trHeight w:val="20"/>
          <w:jc w:val="center"/>
        </w:trPr>
        <w:tc>
          <w:tcPr>
            <w:tcW w:w="1200" w:type="pct"/>
            <w:shd w:val="clear" w:color="auto" w:fill="auto"/>
            <w:vAlign w:val="center"/>
            <w:hideMark/>
          </w:tcPr>
          <w:p w14:paraId="562783D9"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Verificación del cumplimiento de la normativa nacional </w:t>
            </w:r>
          </w:p>
        </w:tc>
        <w:tc>
          <w:tcPr>
            <w:tcW w:w="1377" w:type="pct"/>
            <w:shd w:val="clear" w:color="auto" w:fill="auto"/>
            <w:vAlign w:val="center"/>
            <w:hideMark/>
          </w:tcPr>
          <w:p w14:paraId="44F9F9B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resoluciones emitidas, inclusión de </w:t>
            </w:r>
            <w:proofErr w:type="spellStart"/>
            <w:r w:rsidRPr="007715C5">
              <w:rPr>
                <w:color w:val="747171"/>
                <w:lang w:val="es-DO" w:eastAsia="es-DO"/>
              </w:rPr>
              <w:t>stickers</w:t>
            </w:r>
            <w:proofErr w:type="spellEnd"/>
            <w:r w:rsidRPr="007715C5">
              <w:rPr>
                <w:color w:val="747171"/>
                <w:lang w:val="es-DO" w:eastAsia="es-DO"/>
              </w:rPr>
              <w:t>, caducidad de resoluciones y/o títulos habilitantes.</w:t>
            </w:r>
          </w:p>
        </w:tc>
        <w:tc>
          <w:tcPr>
            <w:tcW w:w="906" w:type="pct"/>
            <w:shd w:val="clear" w:color="auto" w:fill="auto"/>
            <w:vAlign w:val="center"/>
            <w:hideMark/>
          </w:tcPr>
          <w:p w14:paraId="44EDD22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2A4C30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35DA52E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8799905" w14:textId="77777777" w:rsidTr="00671F0E">
        <w:trPr>
          <w:trHeight w:val="20"/>
          <w:jc w:val="center"/>
        </w:trPr>
        <w:tc>
          <w:tcPr>
            <w:tcW w:w="1200" w:type="pct"/>
            <w:vMerge w:val="restart"/>
            <w:shd w:val="clear" w:color="auto" w:fill="auto"/>
            <w:vAlign w:val="center"/>
            <w:hideMark/>
          </w:tcPr>
          <w:p w14:paraId="35AE91EE"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Representación legal y defensa del MICM y sus funcionarios ante los tribunales</w:t>
            </w:r>
          </w:p>
        </w:tc>
        <w:tc>
          <w:tcPr>
            <w:tcW w:w="1377" w:type="pct"/>
            <w:shd w:val="clear" w:color="auto" w:fill="auto"/>
            <w:vAlign w:val="center"/>
            <w:hideMark/>
          </w:tcPr>
          <w:p w14:paraId="0521222B" w14:textId="77777777" w:rsidR="00A61788" w:rsidRPr="007715C5" w:rsidRDefault="00A61788" w:rsidP="00474343">
            <w:pPr>
              <w:spacing w:after="0" w:line="360" w:lineRule="auto"/>
              <w:rPr>
                <w:color w:val="747171"/>
                <w:lang w:val="es-DO" w:eastAsia="es-DO"/>
              </w:rPr>
            </w:pPr>
            <w:r w:rsidRPr="007715C5">
              <w:rPr>
                <w:color w:val="747171"/>
                <w:lang w:val="es-DO" w:eastAsia="es-DO"/>
              </w:rPr>
              <w:t>% de documentos elaborados de acuerdo con los plazos reglamentarios y representaciones realizadas</w:t>
            </w:r>
          </w:p>
        </w:tc>
        <w:tc>
          <w:tcPr>
            <w:tcW w:w="906" w:type="pct"/>
            <w:shd w:val="clear" w:color="auto" w:fill="auto"/>
            <w:vAlign w:val="center"/>
            <w:hideMark/>
          </w:tcPr>
          <w:p w14:paraId="632882C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242D8D6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val="restart"/>
            <w:shd w:val="clear" w:color="auto" w:fill="auto"/>
            <w:noWrap/>
            <w:vAlign w:val="center"/>
            <w:hideMark/>
          </w:tcPr>
          <w:p w14:paraId="0297112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65636EC" w14:textId="77777777" w:rsidTr="00671F0E">
        <w:trPr>
          <w:trHeight w:val="20"/>
          <w:jc w:val="center"/>
        </w:trPr>
        <w:tc>
          <w:tcPr>
            <w:tcW w:w="1200" w:type="pct"/>
            <w:vMerge/>
            <w:shd w:val="clear" w:color="auto" w:fill="auto"/>
            <w:vAlign w:val="center"/>
            <w:hideMark/>
          </w:tcPr>
          <w:p w14:paraId="6BF05A30"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EC0E0A4"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descargos realizados y acompañamiento en los procesos de pagos. </w:t>
            </w:r>
          </w:p>
        </w:tc>
        <w:tc>
          <w:tcPr>
            <w:tcW w:w="906" w:type="pct"/>
            <w:shd w:val="clear" w:color="auto" w:fill="auto"/>
            <w:vAlign w:val="center"/>
            <w:hideMark/>
          </w:tcPr>
          <w:p w14:paraId="4876E17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13B5B0F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3C528F74" w14:textId="77777777" w:rsidR="00A61788" w:rsidRPr="007715C5" w:rsidRDefault="00A61788" w:rsidP="00474343">
            <w:pPr>
              <w:spacing w:after="0" w:line="360" w:lineRule="auto"/>
              <w:rPr>
                <w:color w:val="747171"/>
                <w:lang w:val="es-DO" w:eastAsia="es-DO"/>
              </w:rPr>
            </w:pPr>
          </w:p>
        </w:tc>
      </w:tr>
      <w:tr w:rsidR="00C6272B" w:rsidRPr="007715C5" w14:paraId="76B46F54" w14:textId="77777777" w:rsidTr="00671F0E">
        <w:trPr>
          <w:trHeight w:val="20"/>
          <w:jc w:val="center"/>
        </w:trPr>
        <w:tc>
          <w:tcPr>
            <w:tcW w:w="1200" w:type="pct"/>
            <w:shd w:val="clear" w:color="auto" w:fill="auto"/>
            <w:vAlign w:val="center"/>
            <w:hideMark/>
          </w:tcPr>
          <w:p w14:paraId="7485D72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Asesoramiento y redacción de las respuestas a los recursos administrativos (reconsideración y jerárquico) </w:t>
            </w:r>
          </w:p>
        </w:tc>
        <w:tc>
          <w:tcPr>
            <w:tcW w:w="1377" w:type="pct"/>
            <w:shd w:val="clear" w:color="auto" w:fill="auto"/>
            <w:vAlign w:val="center"/>
            <w:hideMark/>
          </w:tcPr>
          <w:p w14:paraId="4D9B975C" w14:textId="77777777" w:rsidR="00A61788" w:rsidRPr="007715C5" w:rsidRDefault="00A61788" w:rsidP="00474343">
            <w:pPr>
              <w:spacing w:after="0" w:line="360" w:lineRule="auto"/>
              <w:rPr>
                <w:color w:val="747171"/>
                <w:lang w:val="es-DO" w:eastAsia="es-DO"/>
              </w:rPr>
            </w:pPr>
            <w:r w:rsidRPr="007715C5">
              <w:rPr>
                <w:color w:val="747171"/>
                <w:lang w:val="es-DO" w:eastAsia="es-DO"/>
              </w:rPr>
              <w:t>% de asesorías realizadas en el tiempo establecido, opiniones legales y opiniones legales.</w:t>
            </w:r>
          </w:p>
        </w:tc>
        <w:tc>
          <w:tcPr>
            <w:tcW w:w="906" w:type="pct"/>
            <w:shd w:val="clear" w:color="auto" w:fill="auto"/>
            <w:vAlign w:val="center"/>
            <w:hideMark/>
          </w:tcPr>
          <w:p w14:paraId="650A741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5D13B39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57DDE55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6FEA606D" w14:textId="77777777" w:rsidTr="00671F0E">
        <w:trPr>
          <w:trHeight w:val="20"/>
          <w:jc w:val="center"/>
        </w:trPr>
        <w:tc>
          <w:tcPr>
            <w:tcW w:w="1200" w:type="pct"/>
            <w:shd w:val="clear" w:color="auto" w:fill="auto"/>
            <w:vAlign w:val="center"/>
            <w:hideMark/>
          </w:tcPr>
          <w:p w14:paraId="031FEE38" w14:textId="77777777" w:rsidR="00A61788" w:rsidRPr="007715C5" w:rsidRDefault="00A61788" w:rsidP="00474343">
            <w:pPr>
              <w:spacing w:after="0" w:line="360" w:lineRule="auto"/>
              <w:rPr>
                <w:color w:val="747171"/>
                <w:lang w:val="es-DO" w:eastAsia="es-DO"/>
              </w:rPr>
            </w:pPr>
            <w:r w:rsidRPr="007715C5">
              <w:rPr>
                <w:color w:val="747171"/>
                <w:lang w:val="es-DO" w:eastAsia="es-DO"/>
              </w:rPr>
              <w:t>Elaboración de borradores y anteproyectos de leyes,</w:t>
            </w:r>
            <w:r w:rsidRPr="007715C5">
              <w:rPr>
                <w:color w:val="747171"/>
                <w:lang w:val="es-DO" w:eastAsia="es-DO"/>
              </w:rPr>
              <w:br/>
              <w:t>decretos, resoluciones y reglamentos.</w:t>
            </w:r>
          </w:p>
        </w:tc>
        <w:tc>
          <w:tcPr>
            <w:tcW w:w="1377" w:type="pct"/>
            <w:shd w:val="clear" w:color="auto" w:fill="auto"/>
            <w:vAlign w:val="center"/>
            <w:hideMark/>
          </w:tcPr>
          <w:p w14:paraId="7B0281D4"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 de normativas revisadas y/o elaboradas</w:t>
            </w:r>
          </w:p>
        </w:tc>
        <w:tc>
          <w:tcPr>
            <w:tcW w:w="906" w:type="pct"/>
            <w:shd w:val="clear" w:color="auto" w:fill="auto"/>
            <w:vAlign w:val="center"/>
            <w:hideMark/>
          </w:tcPr>
          <w:p w14:paraId="2A3B97A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4B35D95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6BDF486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EB1BEFF" w14:textId="77777777" w:rsidTr="00671F0E">
        <w:trPr>
          <w:trHeight w:val="20"/>
          <w:jc w:val="center"/>
        </w:trPr>
        <w:tc>
          <w:tcPr>
            <w:tcW w:w="1200" w:type="pct"/>
            <w:shd w:val="clear" w:color="auto" w:fill="auto"/>
            <w:vAlign w:val="center"/>
            <w:hideMark/>
          </w:tcPr>
          <w:p w14:paraId="0D8225EB"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 Asistencia legal a las áreas </w:t>
            </w:r>
          </w:p>
        </w:tc>
        <w:tc>
          <w:tcPr>
            <w:tcW w:w="1377" w:type="pct"/>
            <w:shd w:val="clear" w:color="auto" w:fill="auto"/>
            <w:vAlign w:val="center"/>
            <w:hideMark/>
          </w:tcPr>
          <w:p w14:paraId="54F566A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asistencia legales emitidas conforme solicitudes </w:t>
            </w:r>
          </w:p>
        </w:tc>
        <w:tc>
          <w:tcPr>
            <w:tcW w:w="906" w:type="pct"/>
            <w:shd w:val="clear" w:color="auto" w:fill="auto"/>
            <w:vAlign w:val="center"/>
            <w:hideMark/>
          </w:tcPr>
          <w:p w14:paraId="656F52E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ACB6F8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6981AC0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2755D4" w:rsidRPr="006415C0" w14:paraId="31D266AE" w14:textId="77777777" w:rsidTr="00671F0E">
        <w:trPr>
          <w:trHeight w:val="20"/>
          <w:jc w:val="center"/>
        </w:trPr>
        <w:tc>
          <w:tcPr>
            <w:tcW w:w="5000" w:type="pct"/>
            <w:gridSpan w:val="5"/>
            <w:shd w:val="clear" w:color="auto" w:fill="auto"/>
            <w:vAlign w:val="center"/>
            <w:hideMark/>
          </w:tcPr>
          <w:p w14:paraId="73F8FB6C" w14:textId="3E4F3876" w:rsidR="00A61788" w:rsidRPr="007715C5" w:rsidRDefault="00A37194"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Análisis Económico)</w:t>
            </w:r>
          </w:p>
        </w:tc>
      </w:tr>
      <w:tr w:rsidR="00C6272B" w:rsidRPr="007715C5" w14:paraId="719A1514" w14:textId="77777777" w:rsidTr="00671F0E">
        <w:trPr>
          <w:trHeight w:val="20"/>
          <w:jc w:val="center"/>
        </w:trPr>
        <w:tc>
          <w:tcPr>
            <w:tcW w:w="1200" w:type="pct"/>
            <w:shd w:val="clear" w:color="auto" w:fill="auto"/>
            <w:vAlign w:val="center"/>
            <w:hideMark/>
          </w:tcPr>
          <w:p w14:paraId="6FB9F235" w14:textId="77777777" w:rsidR="00A61788" w:rsidRPr="007715C5" w:rsidRDefault="00A61788" w:rsidP="00474343">
            <w:pPr>
              <w:spacing w:after="0" w:line="360" w:lineRule="auto"/>
              <w:rPr>
                <w:color w:val="747171"/>
                <w:lang w:val="es-DO" w:eastAsia="es-DO"/>
              </w:rPr>
            </w:pPr>
            <w:r w:rsidRPr="007715C5">
              <w:rPr>
                <w:color w:val="747171"/>
                <w:lang w:val="es-DO" w:eastAsia="es-DO"/>
              </w:rPr>
              <w:t>10.1.2 Sistemas dinámicos de información</w:t>
            </w:r>
          </w:p>
        </w:tc>
        <w:tc>
          <w:tcPr>
            <w:tcW w:w="1377" w:type="pct"/>
            <w:shd w:val="clear" w:color="auto" w:fill="auto"/>
            <w:vAlign w:val="center"/>
            <w:hideMark/>
          </w:tcPr>
          <w:p w14:paraId="4B8DC2A8" w14:textId="77777777" w:rsidR="00A61788" w:rsidRPr="007715C5" w:rsidRDefault="00A61788" w:rsidP="00474343">
            <w:pPr>
              <w:spacing w:after="0" w:line="360" w:lineRule="auto"/>
              <w:rPr>
                <w:color w:val="747171"/>
                <w:lang w:val="es-DO" w:eastAsia="es-DO"/>
              </w:rPr>
            </w:pPr>
            <w:r w:rsidRPr="007715C5">
              <w:rPr>
                <w:color w:val="747171"/>
                <w:lang w:val="es-DO" w:eastAsia="es-DO"/>
              </w:rPr>
              <w:t>Indicadores actualizados</w:t>
            </w:r>
          </w:p>
        </w:tc>
        <w:tc>
          <w:tcPr>
            <w:tcW w:w="906" w:type="pct"/>
            <w:shd w:val="clear" w:color="auto" w:fill="auto"/>
            <w:vAlign w:val="center"/>
            <w:hideMark/>
          </w:tcPr>
          <w:p w14:paraId="187173F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537B52E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3D2939C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563F2F2" w14:textId="77777777" w:rsidTr="00671F0E">
        <w:trPr>
          <w:trHeight w:val="20"/>
          <w:jc w:val="center"/>
        </w:trPr>
        <w:tc>
          <w:tcPr>
            <w:tcW w:w="1200" w:type="pct"/>
            <w:vMerge w:val="restart"/>
            <w:shd w:val="clear" w:color="auto" w:fill="auto"/>
            <w:vAlign w:val="center"/>
            <w:hideMark/>
          </w:tcPr>
          <w:p w14:paraId="3F278A4A" w14:textId="77777777" w:rsidR="00A61788" w:rsidRPr="007715C5" w:rsidRDefault="00A61788" w:rsidP="00474343">
            <w:pPr>
              <w:spacing w:after="0" w:line="360" w:lineRule="auto"/>
              <w:rPr>
                <w:color w:val="747171"/>
                <w:lang w:val="es-DO" w:eastAsia="es-DO"/>
              </w:rPr>
            </w:pPr>
            <w:r w:rsidRPr="007715C5">
              <w:rPr>
                <w:color w:val="747171"/>
                <w:lang w:val="es-DO" w:eastAsia="es-DO"/>
              </w:rPr>
              <w:t>10.1.3 Estudios, boletines, diagnósticos, e informes</w:t>
            </w:r>
          </w:p>
        </w:tc>
        <w:tc>
          <w:tcPr>
            <w:tcW w:w="1377" w:type="pct"/>
            <w:shd w:val="clear" w:color="auto" w:fill="auto"/>
            <w:vAlign w:val="center"/>
            <w:hideMark/>
          </w:tcPr>
          <w:p w14:paraId="6AF1139E" w14:textId="77777777" w:rsidR="00A61788" w:rsidRPr="007715C5" w:rsidRDefault="00A61788" w:rsidP="00474343">
            <w:pPr>
              <w:spacing w:after="0" w:line="360" w:lineRule="auto"/>
              <w:rPr>
                <w:color w:val="747171"/>
                <w:lang w:val="es-DO" w:eastAsia="es-DO"/>
              </w:rPr>
            </w:pPr>
            <w:r w:rsidRPr="007715C5">
              <w:rPr>
                <w:color w:val="747171"/>
                <w:lang w:val="es-DO" w:eastAsia="es-DO"/>
              </w:rPr>
              <w:t>% de documentos analíticos presentados en función de la demanda</w:t>
            </w:r>
          </w:p>
        </w:tc>
        <w:tc>
          <w:tcPr>
            <w:tcW w:w="906" w:type="pct"/>
            <w:shd w:val="clear" w:color="auto" w:fill="auto"/>
            <w:vAlign w:val="center"/>
            <w:hideMark/>
          </w:tcPr>
          <w:p w14:paraId="3D8A935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842CBF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val="restart"/>
            <w:shd w:val="clear" w:color="auto" w:fill="auto"/>
            <w:noWrap/>
            <w:vAlign w:val="center"/>
            <w:hideMark/>
          </w:tcPr>
          <w:p w14:paraId="0597A36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69%</w:t>
            </w:r>
          </w:p>
        </w:tc>
      </w:tr>
      <w:tr w:rsidR="00C6272B" w:rsidRPr="007715C5" w14:paraId="4ED05F2A" w14:textId="77777777" w:rsidTr="00671F0E">
        <w:trPr>
          <w:trHeight w:val="20"/>
          <w:jc w:val="center"/>
        </w:trPr>
        <w:tc>
          <w:tcPr>
            <w:tcW w:w="1200" w:type="pct"/>
            <w:vMerge/>
            <w:shd w:val="clear" w:color="auto" w:fill="auto"/>
            <w:vAlign w:val="center"/>
            <w:hideMark/>
          </w:tcPr>
          <w:p w14:paraId="066BE990"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4EBDCE7"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Informes mensuales de coyuntura económica e industrial publicados</w:t>
            </w:r>
          </w:p>
        </w:tc>
        <w:tc>
          <w:tcPr>
            <w:tcW w:w="906" w:type="pct"/>
            <w:shd w:val="clear" w:color="auto" w:fill="auto"/>
            <w:vAlign w:val="center"/>
            <w:hideMark/>
          </w:tcPr>
          <w:p w14:paraId="17866E7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43" w:type="pct"/>
            <w:shd w:val="clear" w:color="auto" w:fill="auto"/>
            <w:vAlign w:val="center"/>
            <w:hideMark/>
          </w:tcPr>
          <w:p w14:paraId="1B48E8C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vMerge/>
            <w:shd w:val="clear" w:color="auto" w:fill="auto"/>
            <w:vAlign w:val="center"/>
            <w:hideMark/>
          </w:tcPr>
          <w:p w14:paraId="5718004D" w14:textId="77777777" w:rsidR="00A61788" w:rsidRPr="007715C5" w:rsidRDefault="00A61788" w:rsidP="00474343">
            <w:pPr>
              <w:spacing w:after="0" w:line="360" w:lineRule="auto"/>
              <w:rPr>
                <w:color w:val="747171"/>
                <w:lang w:val="es-DO" w:eastAsia="es-DO"/>
              </w:rPr>
            </w:pPr>
          </w:p>
        </w:tc>
      </w:tr>
      <w:tr w:rsidR="00C6272B" w:rsidRPr="007715C5" w14:paraId="7B4F3DFA" w14:textId="77777777" w:rsidTr="00671F0E">
        <w:trPr>
          <w:trHeight w:val="20"/>
          <w:jc w:val="center"/>
        </w:trPr>
        <w:tc>
          <w:tcPr>
            <w:tcW w:w="1200" w:type="pct"/>
            <w:vMerge/>
            <w:shd w:val="clear" w:color="auto" w:fill="auto"/>
            <w:vAlign w:val="center"/>
            <w:hideMark/>
          </w:tcPr>
          <w:p w14:paraId="2ADFBC41"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445D5F7"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estudios de investigación económica semestral realizados</w:t>
            </w:r>
          </w:p>
        </w:tc>
        <w:tc>
          <w:tcPr>
            <w:tcW w:w="906" w:type="pct"/>
            <w:shd w:val="clear" w:color="auto" w:fill="auto"/>
            <w:vAlign w:val="center"/>
            <w:hideMark/>
          </w:tcPr>
          <w:p w14:paraId="662E421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17AA52A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7C30E85D" w14:textId="77777777" w:rsidR="00A61788" w:rsidRPr="007715C5" w:rsidRDefault="00A61788" w:rsidP="00474343">
            <w:pPr>
              <w:spacing w:after="0" w:line="360" w:lineRule="auto"/>
              <w:rPr>
                <w:color w:val="747171"/>
                <w:lang w:val="es-DO" w:eastAsia="es-DO"/>
              </w:rPr>
            </w:pPr>
          </w:p>
        </w:tc>
      </w:tr>
      <w:tr w:rsidR="00C6272B" w:rsidRPr="007715C5" w14:paraId="0C013697" w14:textId="77777777" w:rsidTr="00671F0E">
        <w:trPr>
          <w:trHeight w:val="20"/>
          <w:jc w:val="center"/>
        </w:trPr>
        <w:tc>
          <w:tcPr>
            <w:tcW w:w="1200" w:type="pct"/>
            <w:vMerge/>
            <w:shd w:val="clear" w:color="auto" w:fill="auto"/>
            <w:vAlign w:val="center"/>
            <w:hideMark/>
          </w:tcPr>
          <w:p w14:paraId="2A09AC50"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02442B7"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Informes del Índice del Margen de Intermediación realizados</w:t>
            </w:r>
          </w:p>
        </w:tc>
        <w:tc>
          <w:tcPr>
            <w:tcW w:w="906" w:type="pct"/>
            <w:shd w:val="clear" w:color="auto" w:fill="auto"/>
            <w:vAlign w:val="center"/>
            <w:hideMark/>
          </w:tcPr>
          <w:p w14:paraId="1A20558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657DD6D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27A8A651" w14:textId="77777777" w:rsidR="00A61788" w:rsidRPr="007715C5" w:rsidRDefault="00A61788" w:rsidP="00474343">
            <w:pPr>
              <w:spacing w:after="0" w:line="360" w:lineRule="auto"/>
              <w:rPr>
                <w:color w:val="747171"/>
                <w:lang w:val="es-DO" w:eastAsia="es-DO"/>
              </w:rPr>
            </w:pPr>
          </w:p>
        </w:tc>
      </w:tr>
      <w:tr w:rsidR="00C6272B" w:rsidRPr="007715C5" w14:paraId="7D0F7741" w14:textId="77777777" w:rsidTr="00671F0E">
        <w:trPr>
          <w:trHeight w:val="20"/>
          <w:jc w:val="center"/>
        </w:trPr>
        <w:tc>
          <w:tcPr>
            <w:tcW w:w="1200" w:type="pct"/>
            <w:vMerge/>
            <w:shd w:val="clear" w:color="auto" w:fill="auto"/>
            <w:vAlign w:val="center"/>
            <w:hideMark/>
          </w:tcPr>
          <w:p w14:paraId="2597E512"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F3BAF71"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Semestrales de Precios</w:t>
            </w:r>
          </w:p>
        </w:tc>
        <w:tc>
          <w:tcPr>
            <w:tcW w:w="906" w:type="pct"/>
            <w:shd w:val="clear" w:color="auto" w:fill="auto"/>
            <w:vAlign w:val="center"/>
            <w:hideMark/>
          </w:tcPr>
          <w:p w14:paraId="3FC65BF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37C2EB5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shd w:val="clear" w:color="auto" w:fill="auto"/>
            <w:vAlign w:val="center"/>
            <w:hideMark/>
          </w:tcPr>
          <w:p w14:paraId="4BCC70C8" w14:textId="77777777" w:rsidR="00A61788" w:rsidRPr="007715C5" w:rsidRDefault="00A61788" w:rsidP="00474343">
            <w:pPr>
              <w:spacing w:after="0" w:line="360" w:lineRule="auto"/>
              <w:rPr>
                <w:color w:val="747171"/>
                <w:lang w:val="es-DO" w:eastAsia="es-DO"/>
              </w:rPr>
            </w:pPr>
          </w:p>
        </w:tc>
      </w:tr>
      <w:tr w:rsidR="00C6272B" w:rsidRPr="007715C5" w14:paraId="5E333F59" w14:textId="77777777" w:rsidTr="00671F0E">
        <w:trPr>
          <w:trHeight w:val="623"/>
          <w:jc w:val="center"/>
        </w:trPr>
        <w:tc>
          <w:tcPr>
            <w:tcW w:w="1200" w:type="pct"/>
            <w:vMerge/>
            <w:shd w:val="clear" w:color="auto" w:fill="auto"/>
            <w:vAlign w:val="center"/>
            <w:hideMark/>
          </w:tcPr>
          <w:p w14:paraId="555EE735"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4D8B9FD" w14:textId="77777777" w:rsidR="00A61788" w:rsidRPr="007715C5" w:rsidRDefault="00A61788" w:rsidP="00474343">
            <w:pPr>
              <w:spacing w:after="0" w:line="360" w:lineRule="auto"/>
              <w:rPr>
                <w:color w:val="747171"/>
                <w:lang w:val="es-DO" w:eastAsia="es-DO"/>
              </w:rPr>
            </w:pPr>
            <w:r w:rsidRPr="007715C5">
              <w:rPr>
                <w:color w:val="747171"/>
                <w:lang w:val="es-DO" w:eastAsia="es-DO"/>
              </w:rPr>
              <w:t>Encuestas realizadas</w:t>
            </w:r>
          </w:p>
        </w:tc>
        <w:tc>
          <w:tcPr>
            <w:tcW w:w="906" w:type="pct"/>
            <w:shd w:val="clear" w:color="auto" w:fill="auto"/>
            <w:vAlign w:val="center"/>
            <w:hideMark/>
          </w:tcPr>
          <w:p w14:paraId="796401A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0CA0C00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0DF3D4B1" w14:textId="77777777" w:rsidR="00A61788" w:rsidRPr="007715C5" w:rsidRDefault="00A61788" w:rsidP="00474343">
            <w:pPr>
              <w:spacing w:after="0" w:line="360" w:lineRule="auto"/>
              <w:rPr>
                <w:color w:val="747171"/>
                <w:lang w:val="es-DO" w:eastAsia="es-DO"/>
              </w:rPr>
            </w:pPr>
          </w:p>
        </w:tc>
      </w:tr>
      <w:tr w:rsidR="00C6272B" w:rsidRPr="007715C5" w14:paraId="4CB52467" w14:textId="77777777" w:rsidTr="00671F0E">
        <w:trPr>
          <w:trHeight w:val="20"/>
          <w:jc w:val="center"/>
        </w:trPr>
        <w:tc>
          <w:tcPr>
            <w:tcW w:w="1200" w:type="pct"/>
            <w:vMerge/>
            <w:shd w:val="clear" w:color="auto" w:fill="auto"/>
            <w:vAlign w:val="center"/>
            <w:hideMark/>
          </w:tcPr>
          <w:p w14:paraId="6F122A3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26EBA8D3" w14:textId="77777777" w:rsidR="00A61788" w:rsidRPr="007715C5" w:rsidRDefault="00A61788" w:rsidP="00474343">
            <w:pPr>
              <w:spacing w:after="0" w:line="360" w:lineRule="auto"/>
              <w:rPr>
                <w:color w:val="747171"/>
                <w:lang w:val="es-DO" w:eastAsia="es-DO"/>
              </w:rPr>
            </w:pPr>
            <w:r w:rsidRPr="007715C5">
              <w:rPr>
                <w:color w:val="747171"/>
                <w:lang w:val="es-DO" w:eastAsia="es-DO"/>
              </w:rPr>
              <w:t>Monitor de Industria, Comercio y Mipymes</w:t>
            </w:r>
          </w:p>
        </w:tc>
        <w:tc>
          <w:tcPr>
            <w:tcW w:w="906" w:type="pct"/>
            <w:shd w:val="clear" w:color="auto" w:fill="auto"/>
            <w:vAlign w:val="center"/>
            <w:hideMark/>
          </w:tcPr>
          <w:p w14:paraId="39B87CE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759C39A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shd w:val="clear" w:color="auto" w:fill="auto"/>
            <w:vAlign w:val="center"/>
            <w:hideMark/>
          </w:tcPr>
          <w:p w14:paraId="055C9B0E" w14:textId="77777777" w:rsidR="00A61788" w:rsidRPr="007715C5" w:rsidRDefault="00A61788" w:rsidP="00474343">
            <w:pPr>
              <w:spacing w:after="0" w:line="360" w:lineRule="auto"/>
              <w:rPr>
                <w:color w:val="747171"/>
                <w:lang w:val="es-DO" w:eastAsia="es-DO"/>
              </w:rPr>
            </w:pPr>
          </w:p>
        </w:tc>
      </w:tr>
      <w:tr w:rsidR="00C6272B" w:rsidRPr="007715C5" w14:paraId="79D51F50" w14:textId="77777777" w:rsidTr="00671F0E">
        <w:trPr>
          <w:trHeight w:val="20"/>
          <w:jc w:val="center"/>
        </w:trPr>
        <w:tc>
          <w:tcPr>
            <w:tcW w:w="1200" w:type="pct"/>
            <w:vMerge/>
            <w:shd w:val="clear" w:color="auto" w:fill="auto"/>
            <w:vAlign w:val="center"/>
            <w:hideMark/>
          </w:tcPr>
          <w:p w14:paraId="5C4265B9"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A455008"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Sector Construcción</w:t>
            </w:r>
          </w:p>
        </w:tc>
        <w:tc>
          <w:tcPr>
            <w:tcW w:w="906" w:type="pct"/>
            <w:shd w:val="clear" w:color="auto" w:fill="auto"/>
            <w:vAlign w:val="center"/>
            <w:hideMark/>
          </w:tcPr>
          <w:p w14:paraId="501C3D5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666A04F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shd w:val="clear" w:color="auto" w:fill="auto"/>
            <w:vAlign w:val="center"/>
            <w:hideMark/>
          </w:tcPr>
          <w:p w14:paraId="0C4CD006" w14:textId="77777777" w:rsidR="00A61788" w:rsidRPr="007715C5" w:rsidRDefault="00A61788" w:rsidP="00474343">
            <w:pPr>
              <w:spacing w:after="0" w:line="360" w:lineRule="auto"/>
              <w:rPr>
                <w:color w:val="747171"/>
                <w:lang w:val="es-DO" w:eastAsia="es-DO"/>
              </w:rPr>
            </w:pPr>
          </w:p>
        </w:tc>
      </w:tr>
      <w:tr w:rsidR="00C6272B" w:rsidRPr="007715C5" w14:paraId="23646F59" w14:textId="77777777" w:rsidTr="00671F0E">
        <w:trPr>
          <w:trHeight w:val="20"/>
          <w:jc w:val="center"/>
        </w:trPr>
        <w:tc>
          <w:tcPr>
            <w:tcW w:w="1200" w:type="pct"/>
            <w:vMerge/>
            <w:shd w:val="clear" w:color="auto" w:fill="auto"/>
            <w:vAlign w:val="center"/>
            <w:hideMark/>
          </w:tcPr>
          <w:p w14:paraId="001F358E"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85634DE"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Sector Comercio</w:t>
            </w:r>
          </w:p>
        </w:tc>
        <w:tc>
          <w:tcPr>
            <w:tcW w:w="906" w:type="pct"/>
            <w:shd w:val="clear" w:color="auto" w:fill="auto"/>
            <w:vAlign w:val="center"/>
            <w:hideMark/>
          </w:tcPr>
          <w:p w14:paraId="2E370FE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1169DE5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2582BB9E" w14:textId="77777777" w:rsidR="00A61788" w:rsidRPr="007715C5" w:rsidRDefault="00A61788" w:rsidP="00474343">
            <w:pPr>
              <w:spacing w:after="0" w:line="360" w:lineRule="auto"/>
              <w:rPr>
                <w:color w:val="747171"/>
                <w:lang w:val="es-DO" w:eastAsia="es-DO"/>
              </w:rPr>
            </w:pPr>
          </w:p>
        </w:tc>
      </w:tr>
      <w:tr w:rsidR="00C6272B" w:rsidRPr="007715C5" w14:paraId="0EF015FF" w14:textId="77777777" w:rsidTr="00671F0E">
        <w:trPr>
          <w:trHeight w:val="20"/>
          <w:jc w:val="center"/>
        </w:trPr>
        <w:tc>
          <w:tcPr>
            <w:tcW w:w="1200" w:type="pct"/>
            <w:vMerge/>
            <w:shd w:val="clear" w:color="auto" w:fill="auto"/>
            <w:vAlign w:val="center"/>
            <w:hideMark/>
          </w:tcPr>
          <w:p w14:paraId="5F105FBA"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12355DD5" w14:textId="77777777" w:rsidR="00A61788" w:rsidRPr="007715C5" w:rsidRDefault="00A61788" w:rsidP="00474343">
            <w:pPr>
              <w:spacing w:after="0" w:line="360" w:lineRule="auto"/>
              <w:rPr>
                <w:color w:val="747171"/>
                <w:lang w:val="es-DO" w:eastAsia="es-DO"/>
              </w:rPr>
            </w:pPr>
            <w:r w:rsidRPr="007715C5">
              <w:rPr>
                <w:color w:val="747171"/>
                <w:lang w:val="es-DO" w:eastAsia="es-DO"/>
              </w:rPr>
              <w:t>Artículos de Discusión</w:t>
            </w:r>
          </w:p>
        </w:tc>
        <w:tc>
          <w:tcPr>
            <w:tcW w:w="906" w:type="pct"/>
            <w:shd w:val="clear" w:color="auto" w:fill="auto"/>
            <w:vAlign w:val="center"/>
            <w:hideMark/>
          </w:tcPr>
          <w:p w14:paraId="245D602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2D3DFB8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vMerge/>
            <w:shd w:val="clear" w:color="auto" w:fill="auto"/>
            <w:vAlign w:val="center"/>
            <w:hideMark/>
          </w:tcPr>
          <w:p w14:paraId="3DE82C16" w14:textId="77777777" w:rsidR="00A61788" w:rsidRPr="007715C5" w:rsidRDefault="00A61788" w:rsidP="00474343">
            <w:pPr>
              <w:spacing w:after="0" w:line="360" w:lineRule="auto"/>
              <w:rPr>
                <w:color w:val="747171"/>
                <w:lang w:val="es-DO" w:eastAsia="es-DO"/>
              </w:rPr>
            </w:pPr>
          </w:p>
        </w:tc>
      </w:tr>
      <w:tr w:rsidR="00C6272B" w:rsidRPr="007715C5" w14:paraId="159DCDA5" w14:textId="77777777" w:rsidTr="00671F0E">
        <w:trPr>
          <w:trHeight w:val="20"/>
          <w:jc w:val="center"/>
        </w:trPr>
        <w:tc>
          <w:tcPr>
            <w:tcW w:w="1200" w:type="pct"/>
            <w:shd w:val="clear" w:color="auto" w:fill="auto"/>
            <w:vAlign w:val="center"/>
            <w:hideMark/>
          </w:tcPr>
          <w:p w14:paraId="2B888E7C" w14:textId="77777777" w:rsidR="00A61788" w:rsidRPr="007715C5" w:rsidRDefault="00A61788" w:rsidP="00474343">
            <w:pPr>
              <w:spacing w:after="0" w:line="360" w:lineRule="auto"/>
              <w:rPr>
                <w:color w:val="747171"/>
                <w:lang w:val="es-DO" w:eastAsia="es-DO"/>
              </w:rPr>
            </w:pPr>
            <w:r w:rsidRPr="007715C5">
              <w:rPr>
                <w:color w:val="747171"/>
                <w:lang w:val="es-DO" w:eastAsia="es-DO"/>
              </w:rPr>
              <w:t>Coordinación de la subcomisión prosperidad en el marco de los Objetivos de Desarrollo Sostenible (ODS)</w:t>
            </w:r>
          </w:p>
        </w:tc>
        <w:tc>
          <w:tcPr>
            <w:tcW w:w="1377" w:type="pct"/>
            <w:shd w:val="clear" w:color="auto" w:fill="auto"/>
            <w:vAlign w:val="center"/>
            <w:hideMark/>
          </w:tcPr>
          <w:p w14:paraId="30CF0363" w14:textId="77777777" w:rsidR="00A61788" w:rsidRPr="007715C5" w:rsidRDefault="00A61788" w:rsidP="00474343">
            <w:pPr>
              <w:spacing w:after="0" w:line="360" w:lineRule="auto"/>
              <w:rPr>
                <w:color w:val="747171"/>
                <w:lang w:val="es-DO" w:eastAsia="es-DO"/>
              </w:rPr>
            </w:pPr>
            <w:r w:rsidRPr="007715C5">
              <w:rPr>
                <w:color w:val="747171"/>
                <w:lang w:val="es-DO" w:eastAsia="es-DO"/>
              </w:rPr>
              <w:t>% de representación del MICM en las reuniones de la subcomisión desarrolladas</w:t>
            </w:r>
          </w:p>
        </w:tc>
        <w:tc>
          <w:tcPr>
            <w:tcW w:w="906" w:type="pct"/>
            <w:shd w:val="clear" w:color="auto" w:fill="auto"/>
            <w:vAlign w:val="center"/>
            <w:hideMark/>
          </w:tcPr>
          <w:p w14:paraId="10C1CCB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5D7B44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6F2C67F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2755D4" w:rsidRPr="006415C0" w14:paraId="7455CF31" w14:textId="77777777" w:rsidTr="00671F0E">
        <w:trPr>
          <w:trHeight w:val="20"/>
          <w:jc w:val="center"/>
        </w:trPr>
        <w:tc>
          <w:tcPr>
            <w:tcW w:w="5000" w:type="pct"/>
            <w:gridSpan w:val="5"/>
            <w:shd w:val="clear" w:color="auto" w:fill="auto"/>
            <w:vAlign w:val="center"/>
            <w:hideMark/>
          </w:tcPr>
          <w:p w14:paraId="61E6F51A" w14:textId="0035E37C" w:rsidR="00A61788" w:rsidRPr="007715C5" w:rsidRDefault="00A37194"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Recursos Humanos)</w:t>
            </w:r>
          </w:p>
        </w:tc>
      </w:tr>
      <w:tr w:rsidR="00C6272B" w:rsidRPr="007715C5" w14:paraId="7A1D557A" w14:textId="77777777" w:rsidTr="00671F0E">
        <w:trPr>
          <w:trHeight w:val="20"/>
          <w:jc w:val="center"/>
        </w:trPr>
        <w:tc>
          <w:tcPr>
            <w:tcW w:w="1200" w:type="pct"/>
            <w:vMerge w:val="restart"/>
            <w:shd w:val="clear" w:color="auto" w:fill="auto"/>
            <w:vAlign w:val="center"/>
            <w:hideMark/>
          </w:tcPr>
          <w:p w14:paraId="1AFA887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10.2.1 Programa de capacitación al </w:t>
            </w:r>
            <w:r w:rsidRPr="007715C5">
              <w:rPr>
                <w:color w:val="747171"/>
                <w:lang w:val="es-DO" w:eastAsia="es-DO"/>
              </w:rPr>
              <w:lastRenderedPageBreak/>
              <w:t>personal implementado</w:t>
            </w:r>
          </w:p>
        </w:tc>
        <w:tc>
          <w:tcPr>
            <w:tcW w:w="1377" w:type="pct"/>
            <w:shd w:val="clear" w:color="auto" w:fill="auto"/>
            <w:vAlign w:val="center"/>
            <w:hideMark/>
          </w:tcPr>
          <w:p w14:paraId="1851BB83"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de cumplimiento del programa de capacitación</w:t>
            </w:r>
          </w:p>
        </w:tc>
        <w:tc>
          <w:tcPr>
            <w:tcW w:w="906" w:type="pct"/>
            <w:shd w:val="clear" w:color="auto" w:fill="auto"/>
            <w:vAlign w:val="center"/>
            <w:hideMark/>
          </w:tcPr>
          <w:p w14:paraId="12933D4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vAlign w:val="center"/>
            <w:hideMark/>
          </w:tcPr>
          <w:p w14:paraId="35A17D9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89%</w:t>
            </w:r>
          </w:p>
        </w:tc>
        <w:tc>
          <w:tcPr>
            <w:tcW w:w="774" w:type="pct"/>
            <w:vMerge w:val="restart"/>
            <w:shd w:val="clear" w:color="auto" w:fill="auto"/>
            <w:noWrap/>
            <w:vAlign w:val="center"/>
            <w:hideMark/>
          </w:tcPr>
          <w:p w14:paraId="0F5CE72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87%</w:t>
            </w:r>
          </w:p>
        </w:tc>
      </w:tr>
      <w:tr w:rsidR="00C6272B" w:rsidRPr="007715C5" w14:paraId="33C9F9B7" w14:textId="77777777" w:rsidTr="00671F0E">
        <w:trPr>
          <w:trHeight w:val="20"/>
          <w:jc w:val="center"/>
        </w:trPr>
        <w:tc>
          <w:tcPr>
            <w:tcW w:w="1200" w:type="pct"/>
            <w:vMerge/>
            <w:shd w:val="clear" w:color="auto" w:fill="auto"/>
            <w:vAlign w:val="center"/>
            <w:hideMark/>
          </w:tcPr>
          <w:p w14:paraId="526528F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DE2AC43"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charlas de inducción Impartidas</w:t>
            </w:r>
          </w:p>
        </w:tc>
        <w:tc>
          <w:tcPr>
            <w:tcW w:w="906" w:type="pct"/>
            <w:shd w:val="clear" w:color="auto" w:fill="auto"/>
            <w:vAlign w:val="center"/>
            <w:hideMark/>
          </w:tcPr>
          <w:p w14:paraId="4BF72FD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64F389C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vMerge/>
            <w:shd w:val="clear" w:color="auto" w:fill="auto"/>
            <w:vAlign w:val="center"/>
            <w:hideMark/>
          </w:tcPr>
          <w:p w14:paraId="6DFA3B83" w14:textId="77777777" w:rsidR="00A61788" w:rsidRPr="007715C5" w:rsidRDefault="00A61788" w:rsidP="00474343">
            <w:pPr>
              <w:spacing w:after="0" w:line="360" w:lineRule="auto"/>
              <w:rPr>
                <w:color w:val="747171"/>
                <w:lang w:val="es-DO" w:eastAsia="es-DO"/>
              </w:rPr>
            </w:pPr>
          </w:p>
        </w:tc>
      </w:tr>
      <w:tr w:rsidR="00C6272B" w:rsidRPr="007715C5" w14:paraId="0760194C" w14:textId="77777777" w:rsidTr="00671F0E">
        <w:trPr>
          <w:trHeight w:val="20"/>
          <w:jc w:val="center"/>
        </w:trPr>
        <w:tc>
          <w:tcPr>
            <w:tcW w:w="1200" w:type="pct"/>
            <w:shd w:val="clear" w:color="auto" w:fill="auto"/>
            <w:vAlign w:val="center"/>
            <w:hideMark/>
          </w:tcPr>
          <w:p w14:paraId="667DB553" w14:textId="77777777" w:rsidR="00A61788" w:rsidRPr="007715C5" w:rsidRDefault="00A61788" w:rsidP="00474343">
            <w:pPr>
              <w:spacing w:after="0" w:line="360" w:lineRule="auto"/>
              <w:rPr>
                <w:color w:val="747171"/>
                <w:lang w:val="es-DO" w:eastAsia="es-DO"/>
              </w:rPr>
            </w:pPr>
            <w:r w:rsidRPr="007715C5">
              <w:rPr>
                <w:color w:val="747171"/>
                <w:lang w:val="es-DO" w:eastAsia="es-DO"/>
              </w:rPr>
              <w:t>10.8.1 Escala salarial del MICM actualizada</w:t>
            </w:r>
          </w:p>
        </w:tc>
        <w:tc>
          <w:tcPr>
            <w:tcW w:w="1377" w:type="pct"/>
            <w:shd w:val="clear" w:color="auto" w:fill="auto"/>
            <w:vAlign w:val="center"/>
            <w:hideMark/>
          </w:tcPr>
          <w:p w14:paraId="7FA214C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Escala salarial actualizada </w:t>
            </w:r>
          </w:p>
        </w:tc>
        <w:tc>
          <w:tcPr>
            <w:tcW w:w="906" w:type="pct"/>
            <w:shd w:val="clear" w:color="auto" w:fill="auto"/>
            <w:vAlign w:val="center"/>
            <w:hideMark/>
          </w:tcPr>
          <w:p w14:paraId="0805130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45B6E40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shd w:val="clear" w:color="auto" w:fill="auto"/>
            <w:noWrap/>
            <w:vAlign w:val="center"/>
            <w:hideMark/>
          </w:tcPr>
          <w:p w14:paraId="1457CC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46FC58C5" w14:textId="77777777" w:rsidTr="00671F0E">
        <w:trPr>
          <w:trHeight w:val="20"/>
          <w:jc w:val="center"/>
        </w:trPr>
        <w:tc>
          <w:tcPr>
            <w:tcW w:w="1200" w:type="pct"/>
            <w:shd w:val="clear" w:color="auto" w:fill="auto"/>
            <w:vAlign w:val="center"/>
            <w:hideMark/>
          </w:tcPr>
          <w:p w14:paraId="0CB7371A"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Incentivos y beneficios al personal </w:t>
            </w:r>
          </w:p>
        </w:tc>
        <w:tc>
          <w:tcPr>
            <w:tcW w:w="1377" w:type="pct"/>
            <w:shd w:val="clear" w:color="auto" w:fill="auto"/>
            <w:vAlign w:val="center"/>
            <w:hideMark/>
          </w:tcPr>
          <w:p w14:paraId="6BC9A6A7" w14:textId="77777777" w:rsidR="00A61788" w:rsidRPr="007715C5" w:rsidRDefault="00A61788" w:rsidP="00474343">
            <w:pPr>
              <w:spacing w:after="0" w:line="360" w:lineRule="auto"/>
              <w:rPr>
                <w:color w:val="747171"/>
                <w:lang w:val="es-DO" w:eastAsia="es-DO"/>
              </w:rPr>
            </w:pPr>
            <w:r w:rsidRPr="007715C5">
              <w:rPr>
                <w:color w:val="747171"/>
                <w:lang w:val="es-DO" w:eastAsia="es-DO"/>
              </w:rPr>
              <w:t>% de las solicitudes de incentivos y beneficios al personal gestionados</w:t>
            </w:r>
          </w:p>
        </w:tc>
        <w:tc>
          <w:tcPr>
            <w:tcW w:w="906" w:type="pct"/>
            <w:shd w:val="clear" w:color="auto" w:fill="auto"/>
            <w:vAlign w:val="center"/>
            <w:hideMark/>
          </w:tcPr>
          <w:p w14:paraId="320B361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32655D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20B7D1E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302B465A" w14:textId="77777777" w:rsidTr="00671F0E">
        <w:trPr>
          <w:trHeight w:val="20"/>
          <w:jc w:val="center"/>
        </w:trPr>
        <w:tc>
          <w:tcPr>
            <w:tcW w:w="1200" w:type="pct"/>
            <w:vMerge w:val="restart"/>
            <w:shd w:val="clear" w:color="auto" w:fill="auto"/>
            <w:vAlign w:val="center"/>
            <w:hideMark/>
          </w:tcPr>
          <w:p w14:paraId="59E64CD7" w14:textId="77777777" w:rsidR="00A61788" w:rsidRPr="007715C5" w:rsidRDefault="00A61788" w:rsidP="00474343">
            <w:pPr>
              <w:spacing w:after="0" w:line="360" w:lineRule="auto"/>
              <w:rPr>
                <w:color w:val="747171"/>
                <w:lang w:val="es-DO" w:eastAsia="es-DO"/>
              </w:rPr>
            </w:pPr>
            <w:r w:rsidRPr="007715C5">
              <w:rPr>
                <w:color w:val="747171"/>
                <w:lang w:val="es-DO" w:eastAsia="es-DO"/>
              </w:rPr>
              <w:t>Actividades conmemorativas y de integración del personal</w:t>
            </w:r>
          </w:p>
        </w:tc>
        <w:tc>
          <w:tcPr>
            <w:tcW w:w="1377" w:type="pct"/>
            <w:shd w:val="clear" w:color="auto" w:fill="auto"/>
            <w:vAlign w:val="center"/>
            <w:hideMark/>
          </w:tcPr>
          <w:p w14:paraId="731EB4AF" w14:textId="77777777" w:rsidR="00A61788" w:rsidRPr="007715C5" w:rsidRDefault="00A61788" w:rsidP="00474343">
            <w:pPr>
              <w:spacing w:after="0" w:line="360" w:lineRule="auto"/>
              <w:rPr>
                <w:color w:val="747171"/>
                <w:lang w:val="es-DO" w:eastAsia="es-DO"/>
              </w:rPr>
            </w:pPr>
            <w:r w:rsidRPr="007715C5">
              <w:rPr>
                <w:color w:val="747171"/>
                <w:lang w:val="es-DO" w:eastAsia="es-DO"/>
              </w:rPr>
              <w:t>Actividades de integración desarrolladas</w:t>
            </w:r>
          </w:p>
        </w:tc>
        <w:tc>
          <w:tcPr>
            <w:tcW w:w="906" w:type="pct"/>
            <w:shd w:val="clear" w:color="auto" w:fill="auto"/>
            <w:vAlign w:val="center"/>
            <w:hideMark/>
          </w:tcPr>
          <w:p w14:paraId="7C06A2F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25A6040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val="restart"/>
            <w:shd w:val="clear" w:color="auto" w:fill="auto"/>
            <w:noWrap/>
            <w:vAlign w:val="center"/>
            <w:hideMark/>
          </w:tcPr>
          <w:p w14:paraId="6CF5E3A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1CEED663" w14:textId="77777777" w:rsidTr="00671F0E">
        <w:trPr>
          <w:trHeight w:val="20"/>
          <w:jc w:val="center"/>
        </w:trPr>
        <w:tc>
          <w:tcPr>
            <w:tcW w:w="1200" w:type="pct"/>
            <w:vMerge/>
            <w:shd w:val="clear" w:color="auto" w:fill="auto"/>
            <w:vAlign w:val="center"/>
            <w:hideMark/>
          </w:tcPr>
          <w:p w14:paraId="0736A5AB"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67E42B9" w14:textId="77777777" w:rsidR="00A61788" w:rsidRPr="007715C5" w:rsidRDefault="00A61788" w:rsidP="00474343">
            <w:pPr>
              <w:spacing w:after="0" w:line="360" w:lineRule="auto"/>
              <w:rPr>
                <w:color w:val="747171"/>
                <w:lang w:val="es-DO" w:eastAsia="es-DO"/>
              </w:rPr>
            </w:pPr>
            <w:r w:rsidRPr="007715C5">
              <w:rPr>
                <w:color w:val="747171"/>
                <w:lang w:val="es-DO" w:eastAsia="es-DO"/>
              </w:rPr>
              <w:t>Actividades conmemorativas desarrolladas</w:t>
            </w:r>
          </w:p>
        </w:tc>
        <w:tc>
          <w:tcPr>
            <w:tcW w:w="906" w:type="pct"/>
            <w:shd w:val="clear" w:color="auto" w:fill="auto"/>
            <w:vAlign w:val="center"/>
            <w:hideMark/>
          </w:tcPr>
          <w:p w14:paraId="44D2967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5DE406B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74" w:type="pct"/>
            <w:vMerge/>
            <w:shd w:val="clear" w:color="auto" w:fill="auto"/>
            <w:vAlign w:val="center"/>
            <w:hideMark/>
          </w:tcPr>
          <w:p w14:paraId="0FE34586" w14:textId="77777777" w:rsidR="00A61788" w:rsidRPr="007715C5" w:rsidRDefault="00A61788" w:rsidP="00474343">
            <w:pPr>
              <w:spacing w:after="0" w:line="360" w:lineRule="auto"/>
              <w:rPr>
                <w:color w:val="747171"/>
                <w:lang w:val="es-DO" w:eastAsia="es-DO"/>
              </w:rPr>
            </w:pPr>
          </w:p>
        </w:tc>
      </w:tr>
      <w:tr w:rsidR="00C6272B" w:rsidRPr="007715C5" w14:paraId="775EF76F" w14:textId="77777777" w:rsidTr="00671F0E">
        <w:trPr>
          <w:trHeight w:val="20"/>
          <w:jc w:val="center"/>
        </w:trPr>
        <w:tc>
          <w:tcPr>
            <w:tcW w:w="1200" w:type="pct"/>
            <w:shd w:val="clear" w:color="auto" w:fill="auto"/>
            <w:vAlign w:val="center"/>
            <w:hideMark/>
          </w:tcPr>
          <w:p w14:paraId="11A349F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Evaluación del desempeño del personal </w:t>
            </w:r>
          </w:p>
        </w:tc>
        <w:tc>
          <w:tcPr>
            <w:tcW w:w="1377" w:type="pct"/>
            <w:shd w:val="clear" w:color="auto" w:fill="auto"/>
            <w:vAlign w:val="center"/>
            <w:hideMark/>
          </w:tcPr>
          <w:p w14:paraId="405A475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empleados evaluados </w:t>
            </w:r>
          </w:p>
        </w:tc>
        <w:tc>
          <w:tcPr>
            <w:tcW w:w="906" w:type="pct"/>
            <w:shd w:val="clear" w:color="auto" w:fill="auto"/>
            <w:vAlign w:val="center"/>
            <w:hideMark/>
          </w:tcPr>
          <w:p w14:paraId="626F21E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5C738FB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74" w:type="pct"/>
            <w:shd w:val="clear" w:color="auto" w:fill="auto"/>
            <w:noWrap/>
            <w:vAlign w:val="center"/>
            <w:hideMark/>
          </w:tcPr>
          <w:p w14:paraId="585CB37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r>
      <w:tr w:rsidR="00C6272B" w:rsidRPr="007715C5" w14:paraId="6117719E" w14:textId="77777777" w:rsidTr="00671F0E">
        <w:trPr>
          <w:trHeight w:val="20"/>
          <w:jc w:val="center"/>
        </w:trPr>
        <w:tc>
          <w:tcPr>
            <w:tcW w:w="1200" w:type="pct"/>
            <w:shd w:val="clear" w:color="auto" w:fill="auto"/>
            <w:vAlign w:val="center"/>
            <w:hideMark/>
          </w:tcPr>
          <w:p w14:paraId="11475789"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Programas de pasantías desarrollado</w:t>
            </w:r>
          </w:p>
        </w:tc>
        <w:tc>
          <w:tcPr>
            <w:tcW w:w="1377" w:type="pct"/>
            <w:shd w:val="clear" w:color="auto" w:fill="auto"/>
            <w:vAlign w:val="center"/>
            <w:hideMark/>
          </w:tcPr>
          <w:p w14:paraId="78F5E022" w14:textId="77777777" w:rsidR="00A61788" w:rsidRPr="007715C5" w:rsidRDefault="00A61788" w:rsidP="00474343">
            <w:pPr>
              <w:spacing w:after="0" w:line="360" w:lineRule="auto"/>
              <w:rPr>
                <w:color w:val="747171"/>
                <w:lang w:val="es-DO" w:eastAsia="es-DO"/>
              </w:rPr>
            </w:pPr>
            <w:r w:rsidRPr="007715C5">
              <w:rPr>
                <w:color w:val="747171"/>
                <w:lang w:val="es-DO" w:eastAsia="es-DO"/>
              </w:rPr>
              <w:t>Pasantes que cumplen con los requerimientos admitidos</w:t>
            </w:r>
          </w:p>
        </w:tc>
        <w:tc>
          <w:tcPr>
            <w:tcW w:w="906" w:type="pct"/>
            <w:shd w:val="clear" w:color="auto" w:fill="auto"/>
            <w:vAlign w:val="center"/>
            <w:hideMark/>
          </w:tcPr>
          <w:p w14:paraId="0BA46F7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3E55E10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w:t>
            </w:r>
          </w:p>
        </w:tc>
        <w:tc>
          <w:tcPr>
            <w:tcW w:w="774" w:type="pct"/>
            <w:shd w:val="clear" w:color="auto" w:fill="auto"/>
            <w:noWrap/>
            <w:vAlign w:val="center"/>
            <w:hideMark/>
          </w:tcPr>
          <w:p w14:paraId="7FA7BD5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41D7EAFD" w14:textId="77777777" w:rsidTr="00671F0E">
        <w:trPr>
          <w:trHeight w:val="20"/>
          <w:jc w:val="center"/>
        </w:trPr>
        <w:tc>
          <w:tcPr>
            <w:tcW w:w="1200" w:type="pct"/>
            <w:shd w:val="clear" w:color="auto" w:fill="auto"/>
            <w:vAlign w:val="center"/>
            <w:hideMark/>
          </w:tcPr>
          <w:p w14:paraId="5B6EB175" w14:textId="77777777" w:rsidR="00A61788" w:rsidRPr="007715C5" w:rsidRDefault="00A61788" w:rsidP="00474343">
            <w:pPr>
              <w:spacing w:after="0" w:line="360" w:lineRule="auto"/>
              <w:rPr>
                <w:color w:val="747171"/>
                <w:lang w:val="es-DO" w:eastAsia="es-DO"/>
              </w:rPr>
            </w:pPr>
            <w:r w:rsidRPr="007715C5">
              <w:rPr>
                <w:color w:val="747171"/>
                <w:lang w:val="es-DO" w:eastAsia="es-DO"/>
              </w:rPr>
              <w:t>Promociones de personal</w:t>
            </w:r>
          </w:p>
        </w:tc>
        <w:tc>
          <w:tcPr>
            <w:tcW w:w="1377" w:type="pct"/>
            <w:shd w:val="clear" w:color="auto" w:fill="auto"/>
            <w:vAlign w:val="center"/>
            <w:hideMark/>
          </w:tcPr>
          <w:p w14:paraId="409AC765" w14:textId="77777777" w:rsidR="00A61788" w:rsidRPr="007715C5" w:rsidRDefault="00A61788" w:rsidP="00474343">
            <w:pPr>
              <w:spacing w:after="0" w:line="360" w:lineRule="auto"/>
              <w:rPr>
                <w:color w:val="747171"/>
                <w:lang w:val="es-DO" w:eastAsia="es-DO"/>
              </w:rPr>
            </w:pPr>
            <w:r w:rsidRPr="007715C5">
              <w:rPr>
                <w:color w:val="747171"/>
                <w:lang w:val="es-DO" w:eastAsia="es-DO"/>
              </w:rPr>
              <w:t>Promociones de personal que aplican gestionadas</w:t>
            </w:r>
          </w:p>
        </w:tc>
        <w:tc>
          <w:tcPr>
            <w:tcW w:w="906" w:type="pct"/>
            <w:shd w:val="clear" w:color="auto" w:fill="auto"/>
            <w:vAlign w:val="center"/>
            <w:hideMark/>
          </w:tcPr>
          <w:p w14:paraId="0CE04B2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39</w:t>
            </w:r>
          </w:p>
        </w:tc>
        <w:tc>
          <w:tcPr>
            <w:tcW w:w="743" w:type="pct"/>
            <w:shd w:val="clear" w:color="auto" w:fill="auto"/>
            <w:vAlign w:val="center"/>
            <w:hideMark/>
          </w:tcPr>
          <w:p w14:paraId="13AEF7E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73</w:t>
            </w:r>
          </w:p>
        </w:tc>
        <w:tc>
          <w:tcPr>
            <w:tcW w:w="774" w:type="pct"/>
            <w:shd w:val="clear" w:color="auto" w:fill="auto"/>
            <w:noWrap/>
            <w:vAlign w:val="center"/>
            <w:hideMark/>
          </w:tcPr>
          <w:p w14:paraId="3A67F96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5C2858E6" w14:textId="77777777" w:rsidTr="00671F0E">
        <w:trPr>
          <w:trHeight w:val="20"/>
          <w:jc w:val="center"/>
        </w:trPr>
        <w:tc>
          <w:tcPr>
            <w:tcW w:w="1200" w:type="pct"/>
            <w:vMerge w:val="restart"/>
            <w:shd w:val="clear" w:color="auto" w:fill="auto"/>
            <w:vAlign w:val="center"/>
            <w:hideMark/>
          </w:tcPr>
          <w:p w14:paraId="135ECE72"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Atenciones y orientaciones médicas al personal</w:t>
            </w:r>
          </w:p>
        </w:tc>
        <w:tc>
          <w:tcPr>
            <w:tcW w:w="1377" w:type="pct"/>
            <w:shd w:val="clear" w:color="auto" w:fill="auto"/>
            <w:vAlign w:val="center"/>
            <w:hideMark/>
          </w:tcPr>
          <w:p w14:paraId="3722996C"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Jornadas de salud realizadas </w:t>
            </w:r>
          </w:p>
        </w:tc>
        <w:tc>
          <w:tcPr>
            <w:tcW w:w="906" w:type="pct"/>
            <w:shd w:val="clear" w:color="auto" w:fill="auto"/>
            <w:vAlign w:val="center"/>
            <w:hideMark/>
          </w:tcPr>
          <w:p w14:paraId="45648BF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3D596FD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vMerge w:val="restart"/>
            <w:shd w:val="clear" w:color="auto" w:fill="auto"/>
            <w:noWrap/>
            <w:vAlign w:val="center"/>
            <w:hideMark/>
          </w:tcPr>
          <w:p w14:paraId="2B25974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C6480E7" w14:textId="77777777" w:rsidTr="00671F0E">
        <w:trPr>
          <w:trHeight w:val="20"/>
          <w:jc w:val="center"/>
        </w:trPr>
        <w:tc>
          <w:tcPr>
            <w:tcW w:w="1200" w:type="pct"/>
            <w:vMerge/>
            <w:shd w:val="clear" w:color="auto" w:fill="auto"/>
            <w:vAlign w:val="center"/>
            <w:hideMark/>
          </w:tcPr>
          <w:p w14:paraId="12E769EA"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2D7013C" w14:textId="77777777" w:rsidR="00A61788" w:rsidRPr="007715C5" w:rsidRDefault="00A61788" w:rsidP="00474343">
            <w:pPr>
              <w:spacing w:after="0" w:line="360" w:lineRule="auto"/>
              <w:rPr>
                <w:color w:val="747171"/>
                <w:lang w:val="es-DO" w:eastAsia="es-DO"/>
              </w:rPr>
            </w:pPr>
            <w:r w:rsidRPr="007715C5">
              <w:rPr>
                <w:color w:val="747171"/>
                <w:lang w:val="es-DO" w:eastAsia="es-DO"/>
              </w:rPr>
              <w:t>Evaluaciones médicas realizadas</w:t>
            </w:r>
          </w:p>
        </w:tc>
        <w:tc>
          <w:tcPr>
            <w:tcW w:w="906" w:type="pct"/>
            <w:shd w:val="clear" w:color="auto" w:fill="auto"/>
            <w:vAlign w:val="center"/>
            <w:hideMark/>
          </w:tcPr>
          <w:p w14:paraId="1D5742B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37A78A9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317BFB4D" w14:textId="77777777" w:rsidR="00A61788" w:rsidRPr="007715C5" w:rsidRDefault="00A61788" w:rsidP="00474343">
            <w:pPr>
              <w:spacing w:after="0" w:line="360" w:lineRule="auto"/>
              <w:rPr>
                <w:color w:val="747171"/>
                <w:lang w:val="es-DO" w:eastAsia="es-DO"/>
              </w:rPr>
            </w:pPr>
          </w:p>
        </w:tc>
      </w:tr>
      <w:tr w:rsidR="00C6272B" w:rsidRPr="007715C5" w14:paraId="2D3FD103" w14:textId="77777777" w:rsidTr="00671F0E">
        <w:trPr>
          <w:trHeight w:val="20"/>
          <w:jc w:val="center"/>
        </w:trPr>
        <w:tc>
          <w:tcPr>
            <w:tcW w:w="1200" w:type="pct"/>
            <w:vMerge/>
            <w:shd w:val="clear" w:color="auto" w:fill="auto"/>
            <w:vAlign w:val="center"/>
            <w:hideMark/>
          </w:tcPr>
          <w:p w14:paraId="36B20625"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6A28664" w14:textId="77777777" w:rsidR="00A61788" w:rsidRPr="007715C5" w:rsidRDefault="00A61788" w:rsidP="00474343">
            <w:pPr>
              <w:spacing w:after="0" w:line="360" w:lineRule="auto"/>
              <w:rPr>
                <w:color w:val="747171"/>
                <w:lang w:val="es-DO" w:eastAsia="es-DO"/>
              </w:rPr>
            </w:pPr>
            <w:r w:rsidRPr="007715C5">
              <w:rPr>
                <w:color w:val="747171"/>
                <w:lang w:val="es-DO" w:eastAsia="es-DO"/>
              </w:rPr>
              <w:t>% de servidores atendidos y orientados a través del consultorio médico conforme la demanda</w:t>
            </w:r>
          </w:p>
        </w:tc>
        <w:tc>
          <w:tcPr>
            <w:tcW w:w="906" w:type="pct"/>
            <w:shd w:val="clear" w:color="auto" w:fill="auto"/>
            <w:vAlign w:val="center"/>
            <w:hideMark/>
          </w:tcPr>
          <w:p w14:paraId="040A991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259F333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677C7921" w14:textId="77777777" w:rsidR="00A61788" w:rsidRPr="007715C5" w:rsidRDefault="00A61788" w:rsidP="00474343">
            <w:pPr>
              <w:spacing w:after="0" w:line="360" w:lineRule="auto"/>
              <w:rPr>
                <w:color w:val="747171"/>
                <w:lang w:val="es-DO" w:eastAsia="es-DO"/>
              </w:rPr>
            </w:pPr>
          </w:p>
        </w:tc>
      </w:tr>
      <w:tr w:rsidR="00C6272B" w:rsidRPr="007715C5" w14:paraId="5B5F3E4F" w14:textId="77777777" w:rsidTr="00671F0E">
        <w:trPr>
          <w:trHeight w:val="20"/>
          <w:jc w:val="center"/>
        </w:trPr>
        <w:tc>
          <w:tcPr>
            <w:tcW w:w="1200" w:type="pct"/>
            <w:vMerge w:val="restart"/>
            <w:shd w:val="clear" w:color="auto" w:fill="auto"/>
            <w:vAlign w:val="center"/>
            <w:hideMark/>
          </w:tcPr>
          <w:p w14:paraId="04423AC2" w14:textId="77777777" w:rsidR="00A61788" w:rsidRPr="007715C5" w:rsidRDefault="00A61788" w:rsidP="00474343">
            <w:pPr>
              <w:spacing w:after="0" w:line="360" w:lineRule="auto"/>
              <w:rPr>
                <w:color w:val="747171"/>
                <w:lang w:val="es-DO" w:eastAsia="es-DO"/>
              </w:rPr>
            </w:pPr>
            <w:r w:rsidRPr="007715C5">
              <w:rPr>
                <w:color w:val="747171"/>
                <w:lang w:val="es-DO" w:eastAsia="es-DO"/>
              </w:rPr>
              <w:t>Registro y control del personal</w:t>
            </w:r>
          </w:p>
        </w:tc>
        <w:tc>
          <w:tcPr>
            <w:tcW w:w="1377" w:type="pct"/>
            <w:shd w:val="clear" w:color="auto" w:fill="auto"/>
            <w:vAlign w:val="center"/>
            <w:hideMark/>
          </w:tcPr>
          <w:p w14:paraId="7BD4CFB5" w14:textId="77777777" w:rsidR="00A61788" w:rsidRPr="007715C5" w:rsidRDefault="00A61788" w:rsidP="00474343">
            <w:pPr>
              <w:spacing w:after="0" w:line="360" w:lineRule="auto"/>
              <w:rPr>
                <w:color w:val="747171"/>
                <w:lang w:val="es-DO" w:eastAsia="es-DO"/>
              </w:rPr>
            </w:pPr>
            <w:r w:rsidRPr="007715C5">
              <w:rPr>
                <w:color w:val="747171"/>
                <w:lang w:val="es-DO" w:eastAsia="es-DO"/>
              </w:rPr>
              <w:t>% del personal de nuevo ingreso registrado en la base de datos</w:t>
            </w:r>
          </w:p>
        </w:tc>
        <w:tc>
          <w:tcPr>
            <w:tcW w:w="906" w:type="pct"/>
            <w:shd w:val="clear" w:color="auto" w:fill="auto"/>
            <w:vAlign w:val="center"/>
            <w:hideMark/>
          </w:tcPr>
          <w:p w14:paraId="2E314B8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342BBF7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val="restart"/>
            <w:shd w:val="clear" w:color="auto" w:fill="auto"/>
            <w:noWrap/>
            <w:vAlign w:val="center"/>
            <w:hideMark/>
          </w:tcPr>
          <w:p w14:paraId="0D5D9D1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82%</w:t>
            </w:r>
          </w:p>
        </w:tc>
      </w:tr>
      <w:tr w:rsidR="00C6272B" w:rsidRPr="007715C5" w14:paraId="6E51D533" w14:textId="77777777" w:rsidTr="00671F0E">
        <w:trPr>
          <w:trHeight w:val="20"/>
          <w:jc w:val="center"/>
        </w:trPr>
        <w:tc>
          <w:tcPr>
            <w:tcW w:w="1200" w:type="pct"/>
            <w:vMerge/>
            <w:shd w:val="clear" w:color="auto" w:fill="auto"/>
            <w:vAlign w:val="center"/>
            <w:hideMark/>
          </w:tcPr>
          <w:p w14:paraId="6FE6522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1EBCE15" w14:textId="77777777" w:rsidR="00A61788" w:rsidRPr="007715C5" w:rsidRDefault="00A61788" w:rsidP="00474343">
            <w:pPr>
              <w:spacing w:after="0" w:line="360" w:lineRule="auto"/>
              <w:rPr>
                <w:color w:val="747171"/>
                <w:lang w:val="es-DO" w:eastAsia="es-DO"/>
              </w:rPr>
            </w:pPr>
            <w:r w:rsidRPr="007715C5">
              <w:rPr>
                <w:color w:val="747171"/>
                <w:lang w:val="es-DO" w:eastAsia="es-DO"/>
              </w:rPr>
              <w:t>% del personal carnetizado</w:t>
            </w:r>
          </w:p>
        </w:tc>
        <w:tc>
          <w:tcPr>
            <w:tcW w:w="906" w:type="pct"/>
            <w:shd w:val="clear" w:color="auto" w:fill="auto"/>
            <w:vAlign w:val="center"/>
            <w:hideMark/>
          </w:tcPr>
          <w:p w14:paraId="7E4DE2F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D08971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78%</w:t>
            </w:r>
          </w:p>
        </w:tc>
        <w:tc>
          <w:tcPr>
            <w:tcW w:w="774" w:type="pct"/>
            <w:vMerge/>
            <w:shd w:val="clear" w:color="auto" w:fill="auto"/>
            <w:vAlign w:val="center"/>
            <w:hideMark/>
          </w:tcPr>
          <w:p w14:paraId="1D98145C" w14:textId="77777777" w:rsidR="00A61788" w:rsidRPr="007715C5" w:rsidRDefault="00A61788" w:rsidP="00474343">
            <w:pPr>
              <w:spacing w:after="0" w:line="360" w:lineRule="auto"/>
              <w:rPr>
                <w:color w:val="747171"/>
                <w:lang w:val="es-DO" w:eastAsia="es-DO"/>
              </w:rPr>
            </w:pPr>
          </w:p>
        </w:tc>
      </w:tr>
      <w:tr w:rsidR="00C6272B" w:rsidRPr="007715C5" w14:paraId="2F9FFFEF" w14:textId="77777777" w:rsidTr="00671F0E">
        <w:trPr>
          <w:trHeight w:val="20"/>
          <w:jc w:val="center"/>
        </w:trPr>
        <w:tc>
          <w:tcPr>
            <w:tcW w:w="1200" w:type="pct"/>
            <w:vMerge/>
            <w:shd w:val="clear" w:color="auto" w:fill="auto"/>
            <w:vAlign w:val="center"/>
            <w:hideMark/>
          </w:tcPr>
          <w:p w14:paraId="546D062E"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592E7E7" w14:textId="77777777" w:rsidR="00A61788" w:rsidRPr="007715C5" w:rsidRDefault="00A61788" w:rsidP="00474343">
            <w:pPr>
              <w:spacing w:after="0" w:line="360" w:lineRule="auto"/>
              <w:rPr>
                <w:color w:val="747171"/>
                <w:lang w:val="es-DO" w:eastAsia="es-DO"/>
              </w:rPr>
            </w:pPr>
            <w:r w:rsidRPr="007715C5">
              <w:rPr>
                <w:color w:val="747171"/>
                <w:lang w:val="es-DO" w:eastAsia="es-DO"/>
              </w:rPr>
              <w:t>Número de reportes de asistencia distribuidos</w:t>
            </w:r>
          </w:p>
        </w:tc>
        <w:tc>
          <w:tcPr>
            <w:tcW w:w="906" w:type="pct"/>
            <w:shd w:val="clear" w:color="auto" w:fill="auto"/>
            <w:vAlign w:val="center"/>
            <w:hideMark/>
          </w:tcPr>
          <w:p w14:paraId="1FD776E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27F9BB5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13</w:t>
            </w:r>
          </w:p>
        </w:tc>
        <w:tc>
          <w:tcPr>
            <w:tcW w:w="774" w:type="pct"/>
            <w:vMerge/>
            <w:shd w:val="clear" w:color="auto" w:fill="auto"/>
            <w:vAlign w:val="center"/>
            <w:hideMark/>
          </w:tcPr>
          <w:p w14:paraId="329595C9" w14:textId="77777777" w:rsidR="00A61788" w:rsidRPr="007715C5" w:rsidRDefault="00A61788" w:rsidP="00474343">
            <w:pPr>
              <w:spacing w:after="0" w:line="360" w:lineRule="auto"/>
              <w:rPr>
                <w:color w:val="747171"/>
                <w:lang w:val="es-DO" w:eastAsia="es-DO"/>
              </w:rPr>
            </w:pPr>
          </w:p>
        </w:tc>
      </w:tr>
      <w:tr w:rsidR="00C6272B" w:rsidRPr="007715C5" w14:paraId="29456D12" w14:textId="77777777" w:rsidTr="00671F0E">
        <w:trPr>
          <w:trHeight w:val="20"/>
          <w:jc w:val="center"/>
        </w:trPr>
        <w:tc>
          <w:tcPr>
            <w:tcW w:w="1200" w:type="pct"/>
            <w:vMerge/>
            <w:shd w:val="clear" w:color="auto" w:fill="auto"/>
            <w:vAlign w:val="center"/>
            <w:hideMark/>
          </w:tcPr>
          <w:p w14:paraId="282A4B58"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9992870" w14:textId="77777777" w:rsidR="00A61788" w:rsidRPr="007715C5" w:rsidRDefault="00A61788" w:rsidP="00474343">
            <w:pPr>
              <w:spacing w:after="0" w:line="360" w:lineRule="auto"/>
              <w:rPr>
                <w:color w:val="747171"/>
                <w:lang w:val="es-DO" w:eastAsia="es-DO"/>
              </w:rPr>
            </w:pPr>
            <w:r w:rsidRPr="007715C5">
              <w:rPr>
                <w:color w:val="747171"/>
                <w:lang w:val="es-DO" w:eastAsia="es-DO"/>
              </w:rPr>
              <w:t>% de expedientes del personal actualizado</w:t>
            </w:r>
          </w:p>
        </w:tc>
        <w:tc>
          <w:tcPr>
            <w:tcW w:w="906" w:type="pct"/>
            <w:shd w:val="clear" w:color="auto" w:fill="auto"/>
            <w:vAlign w:val="center"/>
            <w:hideMark/>
          </w:tcPr>
          <w:p w14:paraId="03B136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408DD9C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1CE8C7CB" w14:textId="77777777" w:rsidR="00A61788" w:rsidRPr="007715C5" w:rsidRDefault="00A61788" w:rsidP="00474343">
            <w:pPr>
              <w:spacing w:after="0" w:line="360" w:lineRule="auto"/>
              <w:rPr>
                <w:color w:val="747171"/>
                <w:lang w:val="es-DO" w:eastAsia="es-DO"/>
              </w:rPr>
            </w:pPr>
          </w:p>
        </w:tc>
      </w:tr>
      <w:tr w:rsidR="00C6272B" w:rsidRPr="007715C5" w14:paraId="7A9A3DAE" w14:textId="77777777" w:rsidTr="00671F0E">
        <w:trPr>
          <w:trHeight w:val="972"/>
          <w:jc w:val="center"/>
        </w:trPr>
        <w:tc>
          <w:tcPr>
            <w:tcW w:w="1200" w:type="pct"/>
            <w:shd w:val="clear" w:color="auto" w:fill="auto"/>
            <w:vAlign w:val="center"/>
            <w:hideMark/>
          </w:tcPr>
          <w:p w14:paraId="6776197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Novedades de Nóminas </w:t>
            </w:r>
          </w:p>
        </w:tc>
        <w:tc>
          <w:tcPr>
            <w:tcW w:w="1377" w:type="pct"/>
            <w:shd w:val="clear" w:color="auto" w:fill="auto"/>
            <w:vAlign w:val="center"/>
            <w:hideMark/>
          </w:tcPr>
          <w:p w14:paraId="38BBC079"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las novedades de nóminas realizadas </w:t>
            </w:r>
          </w:p>
        </w:tc>
        <w:tc>
          <w:tcPr>
            <w:tcW w:w="906" w:type="pct"/>
            <w:shd w:val="clear" w:color="auto" w:fill="auto"/>
            <w:vAlign w:val="center"/>
            <w:hideMark/>
          </w:tcPr>
          <w:p w14:paraId="15D3BE6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73CEE4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778D163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1ADA3634" w14:textId="77777777" w:rsidTr="00671F0E">
        <w:trPr>
          <w:trHeight w:val="20"/>
          <w:jc w:val="center"/>
        </w:trPr>
        <w:tc>
          <w:tcPr>
            <w:tcW w:w="1200" w:type="pct"/>
            <w:shd w:val="clear" w:color="auto" w:fill="auto"/>
            <w:vAlign w:val="center"/>
            <w:hideMark/>
          </w:tcPr>
          <w:p w14:paraId="0A3D263D"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 de Salud ocupacional</w:t>
            </w:r>
          </w:p>
        </w:tc>
        <w:tc>
          <w:tcPr>
            <w:tcW w:w="1377" w:type="pct"/>
            <w:shd w:val="clear" w:color="auto" w:fill="auto"/>
            <w:vAlign w:val="center"/>
            <w:hideMark/>
          </w:tcPr>
          <w:p w14:paraId="66F0A68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implementación del programa </w:t>
            </w:r>
          </w:p>
        </w:tc>
        <w:tc>
          <w:tcPr>
            <w:tcW w:w="906" w:type="pct"/>
            <w:shd w:val="clear" w:color="auto" w:fill="auto"/>
            <w:vAlign w:val="center"/>
            <w:hideMark/>
          </w:tcPr>
          <w:p w14:paraId="3931AE5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c>
          <w:tcPr>
            <w:tcW w:w="743" w:type="pct"/>
            <w:shd w:val="clear" w:color="auto" w:fill="auto"/>
            <w:vAlign w:val="center"/>
            <w:hideMark/>
          </w:tcPr>
          <w:p w14:paraId="41F9E78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c>
          <w:tcPr>
            <w:tcW w:w="774" w:type="pct"/>
            <w:shd w:val="clear" w:color="auto" w:fill="auto"/>
            <w:noWrap/>
            <w:vAlign w:val="center"/>
            <w:hideMark/>
          </w:tcPr>
          <w:p w14:paraId="2B34923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53%</w:t>
            </w:r>
          </w:p>
        </w:tc>
      </w:tr>
      <w:tr w:rsidR="00C6272B" w:rsidRPr="007715C5" w14:paraId="36C12D67" w14:textId="77777777" w:rsidTr="00671F0E">
        <w:trPr>
          <w:trHeight w:val="712"/>
          <w:jc w:val="center"/>
        </w:trPr>
        <w:tc>
          <w:tcPr>
            <w:tcW w:w="1200" w:type="pct"/>
            <w:vMerge w:val="restart"/>
            <w:shd w:val="clear" w:color="auto" w:fill="auto"/>
            <w:vAlign w:val="center"/>
            <w:hideMark/>
          </w:tcPr>
          <w:p w14:paraId="405E23C9"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Encuesta de Clima Organizacional</w:t>
            </w:r>
          </w:p>
        </w:tc>
        <w:tc>
          <w:tcPr>
            <w:tcW w:w="1377" w:type="pct"/>
            <w:shd w:val="clear" w:color="auto" w:fill="auto"/>
            <w:vAlign w:val="center"/>
            <w:hideMark/>
          </w:tcPr>
          <w:p w14:paraId="768FA704"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Encuesta realizada </w:t>
            </w:r>
          </w:p>
        </w:tc>
        <w:tc>
          <w:tcPr>
            <w:tcW w:w="906" w:type="pct"/>
            <w:shd w:val="clear" w:color="auto" w:fill="auto"/>
            <w:vAlign w:val="center"/>
            <w:hideMark/>
          </w:tcPr>
          <w:p w14:paraId="00072BD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2E2A3D8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val="restart"/>
            <w:shd w:val="clear" w:color="auto" w:fill="auto"/>
            <w:noWrap/>
            <w:vAlign w:val="center"/>
            <w:hideMark/>
          </w:tcPr>
          <w:p w14:paraId="258692F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7F35D59B" w14:textId="77777777" w:rsidTr="00671F0E">
        <w:trPr>
          <w:trHeight w:val="20"/>
          <w:jc w:val="center"/>
        </w:trPr>
        <w:tc>
          <w:tcPr>
            <w:tcW w:w="1200" w:type="pct"/>
            <w:vMerge/>
            <w:shd w:val="clear" w:color="auto" w:fill="auto"/>
            <w:vAlign w:val="center"/>
            <w:hideMark/>
          </w:tcPr>
          <w:p w14:paraId="2BF7A52E"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688AA9B" w14:textId="77777777" w:rsidR="00A61788" w:rsidRPr="007715C5" w:rsidRDefault="00A61788" w:rsidP="00474343">
            <w:pPr>
              <w:spacing w:after="0" w:line="360" w:lineRule="auto"/>
              <w:rPr>
                <w:color w:val="747171"/>
                <w:lang w:val="es-DO" w:eastAsia="es-DO"/>
              </w:rPr>
            </w:pPr>
            <w:r w:rsidRPr="007715C5">
              <w:rPr>
                <w:color w:val="747171"/>
                <w:lang w:val="es-DO" w:eastAsia="es-DO"/>
              </w:rPr>
              <w:t>Plan de acción elaborado</w:t>
            </w:r>
          </w:p>
        </w:tc>
        <w:tc>
          <w:tcPr>
            <w:tcW w:w="906" w:type="pct"/>
            <w:shd w:val="clear" w:color="auto" w:fill="auto"/>
            <w:vAlign w:val="center"/>
            <w:hideMark/>
          </w:tcPr>
          <w:p w14:paraId="5405CE6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7DCD2EC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vMerge/>
            <w:shd w:val="clear" w:color="auto" w:fill="auto"/>
            <w:vAlign w:val="center"/>
            <w:hideMark/>
          </w:tcPr>
          <w:p w14:paraId="438923F9" w14:textId="77777777" w:rsidR="00A61788" w:rsidRPr="007715C5" w:rsidRDefault="00A61788" w:rsidP="00474343">
            <w:pPr>
              <w:spacing w:after="0" w:line="360" w:lineRule="auto"/>
              <w:rPr>
                <w:color w:val="747171"/>
                <w:lang w:val="es-DO" w:eastAsia="es-DO"/>
              </w:rPr>
            </w:pPr>
          </w:p>
        </w:tc>
      </w:tr>
      <w:tr w:rsidR="00C6272B" w:rsidRPr="007715C5" w14:paraId="083C5F50" w14:textId="77777777" w:rsidTr="00671F0E">
        <w:trPr>
          <w:trHeight w:val="20"/>
          <w:jc w:val="center"/>
        </w:trPr>
        <w:tc>
          <w:tcPr>
            <w:tcW w:w="1200" w:type="pct"/>
            <w:vMerge/>
            <w:shd w:val="clear" w:color="auto" w:fill="auto"/>
            <w:vAlign w:val="center"/>
            <w:hideMark/>
          </w:tcPr>
          <w:p w14:paraId="4F508675"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F4306C0" w14:textId="77777777" w:rsidR="00A61788" w:rsidRPr="007715C5" w:rsidRDefault="00A61788" w:rsidP="00474343">
            <w:pPr>
              <w:spacing w:after="0" w:line="360" w:lineRule="auto"/>
              <w:rPr>
                <w:color w:val="747171"/>
                <w:lang w:val="es-DO" w:eastAsia="es-DO"/>
              </w:rPr>
            </w:pPr>
            <w:r w:rsidRPr="007715C5">
              <w:rPr>
                <w:color w:val="747171"/>
                <w:lang w:val="es-DO" w:eastAsia="es-DO"/>
              </w:rPr>
              <w:t>% Satisfacción del personal</w:t>
            </w:r>
          </w:p>
        </w:tc>
        <w:tc>
          <w:tcPr>
            <w:tcW w:w="906" w:type="pct"/>
            <w:shd w:val="clear" w:color="auto" w:fill="auto"/>
            <w:vAlign w:val="center"/>
            <w:hideMark/>
          </w:tcPr>
          <w:p w14:paraId="2966E23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43" w:type="pct"/>
            <w:shd w:val="clear" w:color="auto" w:fill="auto"/>
            <w:vAlign w:val="center"/>
            <w:hideMark/>
          </w:tcPr>
          <w:p w14:paraId="6B0067F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74" w:type="pct"/>
            <w:vMerge/>
            <w:shd w:val="clear" w:color="auto" w:fill="auto"/>
            <w:vAlign w:val="center"/>
            <w:hideMark/>
          </w:tcPr>
          <w:p w14:paraId="09A1335E" w14:textId="77777777" w:rsidR="00A61788" w:rsidRPr="007715C5" w:rsidRDefault="00A61788" w:rsidP="00474343">
            <w:pPr>
              <w:spacing w:after="0" w:line="360" w:lineRule="auto"/>
              <w:rPr>
                <w:color w:val="747171"/>
                <w:lang w:val="es-DO" w:eastAsia="es-DO"/>
              </w:rPr>
            </w:pPr>
          </w:p>
        </w:tc>
      </w:tr>
      <w:tr w:rsidR="00C6272B" w:rsidRPr="007715C5" w14:paraId="1A3C0626" w14:textId="77777777" w:rsidTr="00671F0E">
        <w:trPr>
          <w:trHeight w:val="20"/>
          <w:jc w:val="center"/>
        </w:trPr>
        <w:tc>
          <w:tcPr>
            <w:tcW w:w="1200" w:type="pct"/>
            <w:shd w:val="clear" w:color="auto" w:fill="auto"/>
            <w:vAlign w:val="center"/>
            <w:hideMark/>
          </w:tcPr>
          <w:p w14:paraId="0F214274"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 de Voluntariado MICM</w:t>
            </w:r>
          </w:p>
        </w:tc>
        <w:tc>
          <w:tcPr>
            <w:tcW w:w="1377" w:type="pct"/>
            <w:shd w:val="clear" w:color="auto" w:fill="auto"/>
            <w:vAlign w:val="center"/>
            <w:hideMark/>
          </w:tcPr>
          <w:p w14:paraId="09FF0D1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implementación del programa </w:t>
            </w:r>
          </w:p>
        </w:tc>
        <w:tc>
          <w:tcPr>
            <w:tcW w:w="906" w:type="pct"/>
            <w:shd w:val="clear" w:color="auto" w:fill="auto"/>
            <w:vAlign w:val="center"/>
            <w:hideMark/>
          </w:tcPr>
          <w:p w14:paraId="18A5367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70%</w:t>
            </w:r>
          </w:p>
        </w:tc>
        <w:tc>
          <w:tcPr>
            <w:tcW w:w="743" w:type="pct"/>
            <w:shd w:val="clear" w:color="auto" w:fill="auto"/>
            <w:vAlign w:val="center"/>
            <w:hideMark/>
          </w:tcPr>
          <w:p w14:paraId="152765A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c>
          <w:tcPr>
            <w:tcW w:w="774" w:type="pct"/>
            <w:shd w:val="clear" w:color="auto" w:fill="auto"/>
            <w:noWrap/>
            <w:vAlign w:val="center"/>
            <w:hideMark/>
          </w:tcPr>
          <w:p w14:paraId="237352C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1511DA6F" w14:textId="77777777" w:rsidTr="00671F0E">
        <w:trPr>
          <w:trHeight w:val="20"/>
          <w:jc w:val="center"/>
        </w:trPr>
        <w:tc>
          <w:tcPr>
            <w:tcW w:w="1200" w:type="pct"/>
            <w:shd w:val="clear" w:color="auto" w:fill="auto"/>
            <w:vAlign w:val="center"/>
            <w:hideMark/>
          </w:tcPr>
          <w:p w14:paraId="0BC48F7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Actividades Deportivas</w:t>
            </w:r>
          </w:p>
        </w:tc>
        <w:tc>
          <w:tcPr>
            <w:tcW w:w="1377" w:type="pct"/>
            <w:shd w:val="clear" w:color="auto" w:fill="auto"/>
            <w:vAlign w:val="center"/>
            <w:hideMark/>
          </w:tcPr>
          <w:p w14:paraId="0EC0696D" w14:textId="77777777" w:rsidR="00A61788" w:rsidRPr="007715C5" w:rsidRDefault="00A61788" w:rsidP="00474343">
            <w:pPr>
              <w:spacing w:after="0" w:line="360" w:lineRule="auto"/>
              <w:rPr>
                <w:color w:val="747171"/>
                <w:lang w:val="es-DO" w:eastAsia="es-DO"/>
              </w:rPr>
            </w:pPr>
            <w:r w:rsidRPr="007715C5">
              <w:rPr>
                <w:color w:val="747171"/>
                <w:lang w:val="es-DO" w:eastAsia="es-DO"/>
              </w:rPr>
              <w:t>Número de actividades realizadas</w:t>
            </w:r>
          </w:p>
        </w:tc>
        <w:tc>
          <w:tcPr>
            <w:tcW w:w="906" w:type="pct"/>
            <w:shd w:val="clear" w:color="auto" w:fill="auto"/>
            <w:vAlign w:val="center"/>
            <w:hideMark/>
          </w:tcPr>
          <w:p w14:paraId="06993FF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403861A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4E079CA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2755D4" w:rsidRPr="006415C0" w14:paraId="3264073C" w14:textId="77777777" w:rsidTr="00671F0E">
        <w:trPr>
          <w:trHeight w:val="20"/>
          <w:jc w:val="center"/>
        </w:trPr>
        <w:tc>
          <w:tcPr>
            <w:tcW w:w="5000" w:type="pct"/>
            <w:gridSpan w:val="5"/>
            <w:shd w:val="clear" w:color="auto" w:fill="auto"/>
            <w:vAlign w:val="center"/>
            <w:hideMark/>
          </w:tcPr>
          <w:p w14:paraId="68F5A266" w14:textId="05986B65" w:rsidR="00A61788" w:rsidRPr="007715C5" w:rsidRDefault="001C5CD8"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Atención Integral al Cliente)</w:t>
            </w:r>
          </w:p>
        </w:tc>
      </w:tr>
      <w:tr w:rsidR="00C6272B" w:rsidRPr="007715C5" w14:paraId="0D395FED" w14:textId="77777777" w:rsidTr="00671F0E">
        <w:trPr>
          <w:trHeight w:val="20"/>
          <w:jc w:val="center"/>
        </w:trPr>
        <w:tc>
          <w:tcPr>
            <w:tcW w:w="1200" w:type="pct"/>
            <w:vMerge w:val="restart"/>
            <w:shd w:val="clear" w:color="auto" w:fill="auto"/>
            <w:vAlign w:val="center"/>
            <w:hideMark/>
          </w:tcPr>
          <w:p w14:paraId="42765D04" w14:textId="77777777" w:rsidR="00A61788" w:rsidRPr="007715C5" w:rsidRDefault="00A61788" w:rsidP="00474343">
            <w:pPr>
              <w:spacing w:after="0" w:line="360" w:lineRule="auto"/>
              <w:rPr>
                <w:color w:val="747171"/>
                <w:lang w:val="es-DO" w:eastAsia="es-DO"/>
              </w:rPr>
            </w:pPr>
            <w:r w:rsidRPr="007715C5">
              <w:rPr>
                <w:color w:val="747171"/>
                <w:lang w:val="es-DO" w:eastAsia="es-DO"/>
              </w:rPr>
              <w:t>Atención a las solicitudes de servicios presentadas por los ciudadanos/clientes</w:t>
            </w:r>
          </w:p>
        </w:tc>
        <w:tc>
          <w:tcPr>
            <w:tcW w:w="1377" w:type="pct"/>
            <w:shd w:val="clear" w:color="auto" w:fill="auto"/>
            <w:vAlign w:val="center"/>
            <w:hideMark/>
          </w:tcPr>
          <w:p w14:paraId="51DB4296" w14:textId="77777777" w:rsidR="00A61788" w:rsidRPr="007715C5" w:rsidRDefault="00A61788" w:rsidP="00474343">
            <w:pPr>
              <w:spacing w:after="0" w:line="360" w:lineRule="auto"/>
              <w:rPr>
                <w:color w:val="747171"/>
                <w:lang w:val="es-DO" w:eastAsia="es-DO"/>
              </w:rPr>
            </w:pPr>
            <w:r w:rsidRPr="007715C5">
              <w:rPr>
                <w:color w:val="747171"/>
                <w:lang w:val="es-DO" w:eastAsia="es-DO"/>
              </w:rPr>
              <w:t>% de satisfacción del cliente por el servicio ofrecido</w:t>
            </w:r>
          </w:p>
        </w:tc>
        <w:tc>
          <w:tcPr>
            <w:tcW w:w="906" w:type="pct"/>
            <w:shd w:val="clear" w:color="auto" w:fill="auto"/>
            <w:vAlign w:val="center"/>
            <w:hideMark/>
          </w:tcPr>
          <w:p w14:paraId="6396500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c>
          <w:tcPr>
            <w:tcW w:w="743" w:type="pct"/>
            <w:shd w:val="clear" w:color="auto" w:fill="auto"/>
            <w:vAlign w:val="center"/>
            <w:hideMark/>
          </w:tcPr>
          <w:p w14:paraId="188A019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69%</w:t>
            </w:r>
          </w:p>
        </w:tc>
        <w:tc>
          <w:tcPr>
            <w:tcW w:w="774" w:type="pct"/>
            <w:vMerge w:val="restart"/>
            <w:shd w:val="clear" w:color="auto" w:fill="auto"/>
            <w:noWrap/>
            <w:vAlign w:val="center"/>
            <w:hideMark/>
          </w:tcPr>
          <w:p w14:paraId="016B521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r>
      <w:tr w:rsidR="00C6272B" w:rsidRPr="007715C5" w14:paraId="0E8F0690" w14:textId="77777777" w:rsidTr="00671F0E">
        <w:trPr>
          <w:trHeight w:val="20"/>
          <w:jc w:val="center"/>
        </w:trPr>
        <w:tc>
          <w:tcPr>
            <w:tcW w:w="1200" w:type="pct"/>
            <w:vMerge/>
            <w:shd w:val="clear" w:color="auto" w:fill="auto"/>
            <w:vAlign w:val="center"/>
            <w:hideMark/>
          </w:tcPr>
          <w:p w14:paraId="6D21CE94"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4FEF40C" w14:textId="77777777" w:rsidR="00A61788" w:rsidRPr="007715C5" w:rsidRDefault="00A61788" w:rsidP="00474343">
            <w:pPr>
              <w:spacing w:after="0" w:line="360" w:lineRule="auto"/>
              <w:rPr>
                <w:color w:val="747171"/>
                <w:lang w:val="es-DO" w:eastAsia="es-DO"/>
              </w:rPr>
            </w:pPr>
            <w:r w:rsidRPr="007715C5">
              <w:rPr>
                <w:color w:val="747171"/>
                <w:lang w:val="es-DO" w:eastAsia="es-DO"/>
              </w:rPr>
              <w:t>% de solicitudes de servicios tramitadas a las áreas dentro de los plazos establecidos</w:t>
            </w:r>
          </w:p>
        </w:tc>
        <w:tc>
          <w:tcPr>
            <w:tcW w:w="906" w:type="pct"/>
            <w:shd w:val="clear" w:color="auto" w:fill="auto"/>
            <w:vAlign w:val="center"/>
            <w:hideMark/>
          </w:tcPr>
          <w:p w14:paraId="03E53E5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c>
          <w:tcPr>
            <w:tcW w:w="743" w:type="pct"/>
            <w:shd w:val="clear" w:color="auto" w:fill="auto"/>
            <w:vAlign w:val="center"/>
            <w:hideMark/>
          </w:tcPr>
          <w:p w14:paraId="0C962CA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783B1B30" w14:textId="77777777" w:rsidR="00A61788" w:rsidRPr="007715C5" w:rsidRDefault="00A61788" w:rsidP="00474343">
            <w:pPr>
              <w:spacing w:after="0" w:line="360" w:lineRule="auto"/>
              <w:rPr>
                <w:color w:val="747171"/>
                <w:lang w:val="es-DO" w:eastAsia="es-DO"/>
              </w:rPr>
            </w:pPr>
          </w:p>
        </w:tc>
      </w:tr>
      <w:tr w:rsidR="00C6272B" w:rsidRPr="007715C5" w14:paraId="59B72A46" w14:textId="77777777" w:rsidTr="00671F0E">
        <w:trPr>
          <w:trHeight w:val="20"/>
          <w:jc w:val="center"/>
        </w:trPr>
        <w:tc>
          <w:tcPr>
            <w:tcW w:w="1200" w:type="pct"/>
            <w:shd w:val="clear" w:color="auto" w:fill="auto"/>
            <w:vAlign w:val="center"/>
            <w:hideMark/>
          </w:tcPr>
          <w:p w14:paraId="1FFB7B2F"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Recepción y atención de visitantes </w:t>
            </w:r>
          </w:p>
        </w:tc>
        <w:tc>
          <w:tcPr>
            <w:tcW w:w="1377" w:type="pct"/>
            <w:shd w:val="clear" w:color="auto" w:fill="auto"/>
            <w:vAlign w:val="center"/>
            <w:hideMark/>
          </w:tcPr>
          <w:p w14:paraId="0DB18EBF" w14:textId="77777777" w:rsidR="00A61788" w:rsidRPr="007715C5" w:rsidRDefault="00A61788" w:rsidP="00474343">
            <w:pPr>
              <w:spacing w:after="0" w:line="360" w:lineRule="auto"/>
              <w:rPr>
                <w:color w:val="747171"/>
                <w:lang w:val="es-DO" w:eastAsia="es-DO"/>
              </w:rPr>
            </w:pPr>
            <w:r w:rsidRPr="007715C5">
              <w:rPr>
                <w:color w:val="747171"/>
                <w:lang w:val="es-DO" w:eastAsia="es-DO"/>
              </w:rPr>
              <w:t>% de visitas y llamadas atendidas asegurando el cumplimiento de las normativas de calidad establecidas</w:t>
            </w:r>
          </w:p>
        </w:tc>
        <w:tc>
          <w:tcPr>
            <w:tcW w:w="906" w:type="pct"/>
            <w:shd w:val="clear" w:color="auto" w:fill="auto"/>
            <w:vAlign w:val="center"/>
            <w:hideMark/>
          </w:tcPr>
          <w:p w14:paraId="6FBDF29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85%</w:t>
            </w:r>
          </w:p>
        </w:tc>
        <w:tc>
          <w:tcPr>
            <w:tcW w:w="743" w:type="pct"/>
            <w:shd w:val="clear" w:color="auto" w:fill="auto"/>
            <w:vAlign w:val="center"/>
            <w:hideMark/>
          </w:tcPr>
          <w:p w14:paraId="6510E72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72%</w:t>
            </w:r>
          </w:p>
        </w:tc>
        <w:tc>
          <w:tcPr>
            <w:tcW w:w="774" w:type="pct"/>
            <w:shd w:val="clear" w:color="auto" w:fill="auto"/>
            <w:noWrap/>
            <w:vAlign w:val="center"/>
            <w:hideMark/>
          </w:tcPr>
          <w:p w14:paraId="5480512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84%</w:t>
            </w:r>
          </w:p>
        </w:tc>
      </w:tr>
      <w:tr w:rsidR="00C6272B" w:rsidRPr="007715C5" w14:paraId="00426028" w14:textId="77777777" w:rsidTr="00671F0E">
        <w:trPr>
          <w:trHeight w:val="20"/>
          <w:jc w:val="center"/>
        </w:trPr>
        <w:tc>
          <w:tcPr>
            <w:tcW w:w="1200" w:type="pct"/>
            <w:shd w:val="clear" w:color="auto" w:fill="auto"/>
            <w:vAlign w:val="center"/>
            <w:hideMark/>
          </w:tcPr>
          <w:p w14:paraId="62DDB417"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Ampliación de la capacidad de servicio al cliente en las oficinas regionales </w:t>
            </w:r>
          </w:p>
        </w:tc>
        <w:tc>
          <w:tcPr>
            <w:tcW w:w="1377" w:type="pct"/>
            <w:shd w:val="clear" w:color="auto" w:fill="auto"/>
            <w:vAlign w:val="center"/>
            <w:hideMark/>
          </w:tcPr>
          <w:p w14:paraId="6E52CF70" w14:textId="77777777" w:rsidR="00A61788" w:rsidRPr="007715C5" w:rsidRDefault="00A61788" w:rsidP="00474343">
            <w:pPr>
              <w:spacing w:after="0" w:line="360" w:lineRule="auto"/>
              <w:rPr>
                <w:color w:val="747171"/>
                <w:lang w:val="es-DO" w:eastAsia="es-DO"/>
              </w:rPr>
            </w:pPr>
            <w:r w:rsidRPr="007715C5">
              <w:rPr>
                <w:color w:val="747171"/>
                <w:lang w:val="es-DO" w:eastAsia="es-DO"/>
              </w:rPr>
              <w:t>Unidades de servicio al cliente gestionadas</w:t>
            </w:r>
          </w:p>
        </w:tc>
        <w:tc>
          <w:tcPr>
            <w:tcW w:w="906" w:type="pct"/>
            <w:shd w:val="clear" w:color="auto" w:fill="auto"/>
            <w:vAlign w:val="center"/>
            <w:hideMark/>
          </w:tcPr>
          <w:p w14:paraId="79ECE9E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10D64A9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w:t>
            </w:r>
          </w:p>
        </w:tc>
        <w:tc>
          <w:tcPr>
            <w:tcW w:w="774" w:type="pct"/>
            <w:shd w:val="clear" w:color="auto" w:fill="auto"/>
            <w:noWrap/>
            <w:vAlign w:val="center"/>
            <w:hideMark/>
          </w:tcPr>
          <w:p w14:paraId="07F9411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0BF6A687" w14:textId="77777777" w:rsidTr="00671F0E">
        <w:trPr>
          <w:trHeight w:val="20"/>
          <w:jc w:val="center"/>
        </w:trPr>
        <w:tc>
          <w:tcPr>
            <w:tcW w:w="1200" w:type="pct"/>
            <w:shd w:val="clear" w:color="auto" w:fill="auto"/>
            <w:vAlign w:val="center"/>
            <w:hideMark/>
          </w:tcPr>
          <w:p w14:paraId="0D6F8160" w14:textId="77777777" w:rsidR="00A61788" w:rsidRPr="007715C5" w:rsidRDefault="00A61788" w:rsidP="00474343">
            <w:pPr>
              <w:spacing w:after="0" w:line="360" w:lineRule="auto"/>
              <w:rPr>
                <w:color w:val="747171"/>
                <w:lang w:val="es-DO" w:eastAsia="es-DO"/>
              </w:rPr>
            </w:pPr>
            <w:r w:rsidRPr="007715C5">
              <w:rPr>
                <w:color w:val="747171"/>
                <w:lang w:val="es-DO" w:eastAsia="es-DO"/>
              </w:rPr>
              <w:t>Jornada de ideas y Servicios In Situ (</w:t>
            </w:r>
            <w:proofErr w:type="gramStart"/>
            <w:r w:rsidRPr="007715C5">
              <w:rPr>
                <w:color w:val="747171"/>
                <w:lang w:val="es-DO" w:eastAsia="es-DO"/>
              </w:rPr>
              <w:t xml:space="preserve">JIS)   </w:t>
            </w:r>
            <w:proofErr w:type="gramEnd"/>
            <w:r w:rsidRPr="007715C5">
              <w:rPr>
                <w:color w:val="747171"/>
                <w:lang w:val="es-DO" w:eastAsia="es-DO"/>
              </w:rPr>
              <w:t xml:space="preserve">                  </w:t>
            </w:r>
          </w:p>
        </w:tc>
        <w:tc>
          <w:tcPr>
            <w:tcW w:w="1377" w:type="pct"/>
            <w:shd w:val="clear" w:color="auto" w:fill="auto"/>
            <w:vAlign w:val="center"/>
            <w:hideMark/>
          </w:tcPr>
          <w:p w14:paraId="09C3051D" w14:textId="77777777" w:rsidR="00A61788" w:rsidRPr="007715C5" w:rsidRDefault="00A61788" w:rsidP="00474343">
            <w:pPr>
              <w:spacing w:after="0" w:line="360" w:lineRule="auto"/>
              <w:rPr>
                <w:color w:val="747171"/>
                <w:lang w:val="es-DO" w:eastAsia="es-DO"/>
              </w:rPr>
            </w:pPr>
            <w:r w:rsidRPr="007715C5">
              <w:rPr>
                <w:color w:val="747171"/>
                <w:lang w:val="es-DO" w:eastAsia="es-DO"/>
              </w:rPr>
              <w:t>Oficinas del MICM impactadas</w:t>
            </w:r>
          </w:p>
        </w:tc>
        <w:tc>
          <w:tcPr>
            <w:tcW w:w="906" w:type="pct"/>
            <w:shd w:val="clear" w:color="auto" w:fill="auto"/>
            <w:vAlign w:val="center"/>
            <w:hideMark/>
          </w:tcPr>
          <w:p w14:paraId="19A7E51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590C47D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w:t>
            </w:r>
          </w:p>
        </w:tc>
        <w:tc>
          <w:tcPr>
            <w:tcW w:w="774" w:type="pct"/>
            <w:shd w:val="clear" w:color="auto" w:fill="auto"/>
            <w:noWrap/>
            <w:vAlign w:val="center"/>
            <w:hideMark/>
          </w:tcPr>
          <w:p w14:paraId="472C5CF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3388768" w14:textId="77777777" w:rsidTr="00671F0E">
        <w:trPr>
          <w:trHeight w:val="20"/>
          <w:jc w:val="center"/>
        </w:trPr>
        <w:tc>
          <w:tcPr>
            <w:tcW w:w="1200" w:type="pct"/>
            <w:shd w:val="clear" w:color="auto" w:fill="auto"/>
            <w:vAlign w:val="center"/>
            <w:hideMark/>
          </w:tcPr>
          <w:p w14:paraId="105F5121" w14:textId="77777777" w:rsidR="00A61788" w:rsidRPr="007715C5" w:rsidRDefault="00A61788" w:rsidP="00474343">
            <w:pPr>
              <w:spacing w:after="0" w:line="360" w:lineRule="auto"/>
              <w:rPr>
                <w:color w:val="747171"/>
                <w:lang w:val="es-DO" w:eastAsia="es-DO"/>
              </w:rPr>
            </w:pPr>
            <w:r w:rsidRPr="007715C5">
              <w:rPr>
                <w:color w:val="747171"/>
                <w:lang w:val="es-DO" w:eastAsia="es-DO"/>
              </w:rPr>
              <w:t>Simposio sobre calidad en el Servicio Al Cliente (SICS)</w:t>
            </w:r>
          </w:p>
        </w:tc>
        <w:tc>
          <w:tcPr>
            <w:tcW w:w="1377" w:type="pct"/>
            <w:shd w:val="clear" w:color="auto" w:fill="auto"/>
            <w:vAlign w:val="center"/>
            <w:hideMark/>
          </w:tcPr>
          <w:p w14:paraId="33B8086D" w14:textId="77777777" w:rsidR="00A61788" w:rsidRPr="007715C5" w:rsidRDefault="00A61788" w:rsidP="00474343">
            <w:pPr>
              <w:spacing w:after="0" w:line="360" w:lineRule="auto"/>
              <w:rPr>
                <w:color w:val="747171"/>
                <w:lang w:val="es-DO" w:eastAsia="es-DO"/>
              </w:rPr>
            </w:pPr>
            <w:r w:rsidRPr="007715C5">
              <w:rPr>
                <w:color w:val="747171"/>
                <w:lang w:val="es-DO" w:eastAsia="es-DO"/>
              </w:rPr>
              <w:t>Oficinas del MICM impactadas</w:t>
            </w:r>
          </w:p>
        </w:tc>
        <w:tc>
          <w:tcPr>
            <w:tcW w:w="906" w:type="pct"/>
            <w:shd w:val="clear" w:color="auto" w:fill="auto"/>
            <w:vAlign w:val="center"/>
            <w:hideMark/>
          </w:tcPr>
          <w:p w14:paraId="3628023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37EA79F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395594C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4F713BD2" w14:textId="77777777" w:rsidTr="00671F0E">
        <w:trPr>
          <w:trHeight w:val="20"/>
          <w:jc w:val="center"/>
        </w:trPr>
        <w:tc>
          <w:tcPr>
            <w:tcW w:w="1200" w:type="pct"/>
            <w:shd w:val="clear" w:color="auto" w:fill="auto"/>
            <w:vAlign w:val="center"/>
            <w:hideMark/>
          </w:tcPr>
          <w:p w14:paraId="4AAF6BB6" w14:textId="77777777" w:rsidR="00A61788" w:rsidRPr="007715C5" w:rsidRDefault="00A61788" w:rsidP="00474343">
            <w:pPr>
              <w:spacing w:after="0" w:line="360" w:lineRule="auto"/>
              <w:rPr>
                <w:color w:val="747171"/>
                <w:lang w:val="es-DO" w:eastAsia="es-DO"/>
              </w:rPr>
            </w:pPr>
            <w:r w:rsidRPr="007715C5">
              <w:rPr>
                <w:color w:val="747171"/>
                <w:lang w:val="es-DO" w:eastAsia="es-DO"/>
              </w:rPr>
              <w:t>Mesa Técnica de Servicios Integrales (MT-SI)</w:t>
            </w:r>
          </w:p>
        </w:tc>
        <w:tc>
          <w:tcPr>
            <w:tcW w:w="1377" w:type="pct"/>
            <w:shd w:val="clear" w:color="auto" w:fill="auto"/>
            <w:vAlign w:val="center"/>
            <w:hideMark/>
          </w:tcPr>
          <w:p w14:paraId="46C3F12B" w14:textId="77777777" w:rsidR="00A61788" w:rsidRPr="007715C5" w:rsidRDefault="00A61788" w:rsidP="00474343">
            <w:pPr>
              <w:spacing w:after="0" w:line="360" w:lineRule="auto"/>
              <w:rPr>
                <w:color w:val="747171"/>
                <w:lang w:val="es-DO" w:eastAsia="es-DO"/>
              </w:rPr>
            </w:pPr>
            <w:r w:rsidRPr="007715C5">
              <w:rPr>
                <w:color w:val="747171"/>
                <w:lang w:val="es-DO" w:eastAsia="es-DO"/>
              </w:rPr>
              <w:t>Oficinas del MICM impactadas</w:t>
            </w:r>
          </w:p>
        </w:tc>
        <w:tc>
          <w:tcPr>
            <w:tcW w:w="906" w:type="pct"/>
            <w:shd w:val="clear" w:color="auto" w:fill="auto"/>
            <w:vAlign w:val="center"/>
            <w:hideMark/>
          </w:tcPr>
          <w:p w14:paraId="6607E67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5821805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74" w:type="pct"/>
            <w:shd w:val="clear" w:color="auto" w:fill="auto"/>
            <w:noWrap/>
            <w:vAlign w:val="center"/>
            <w:hideMark/>
          </w:tcPr>
          <w:p w14:paraId="1845F91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45997332" w14:textId="77777777" w:rsidTr="00671F0E">
        <w:trPr>
          <w:trHeight w:val="20"/>
          <w:jc w:val="center"/>
        </w:trPr>
        <w:tc>
          <w:tcPr>
            <w:tcW w:w="1200" w:type="pct"/>
            <w:shd w:val="clear" w:color="auto" w:fill="auto"/>
            <w:vAlign w:val="center"/>
            <w:hideMark/>
          </w:tcPr>
          <w:p w14:paraId="4610D309" w14:textId="77777777" w:rsidR="00A61788" w:rsidRPr="007715C5" w:rsidRDefault="00A61788" w:rsidP="00474343">
            <w:pPr>
              <w:spacing w:after="0" w:line="360" w:lineRule="auto"/>
              <w:rPr>
                <w:color w:val="747171"/>
                <w:lang w:val="es-DO" w:eastAsia="es-DO"/>
              </w:rPr>
            </w:pPr>
            <w:r w:rsidRPr="007715C5">
              <w:rPr>
                <w:color w:val="747171"/>
                <w:lang w:val="es-DO" w:eastAsia="es-DO"/>
              </w:rPr>
              <w:t>Estrategia de fortalecimiento sobre programas y servicios integrales del MICM</w:t>
            </w:r>
          </w:p>
        </w:tc>
        <w:tc>
          <w:tcPr>
            <w:tcW w:w="1377" w:type="pct"/>
            <w:shd w:val="clear" w:color="auto" w:fill="auto"/>
            <w:vAlign w:val="center"/>
            <w:hideMark/>
          </w:tcPr>
          <w:p w14:paraId="0E7CE1C1" w14:textId="77777777" w:rsidR="00A61788" w:rsidRPr="007715C5" w:rsidRDefault="00A61788" w:rsidP="00474343">
            <w:pPr>
              <w:spacing w:after="0" w:line="360" w:lineRule="auto"/>
              <w:rPr>
                <w:color w:val="747171"/>
                <w:lang w:val="es-DO" w:eastAsia="es-DO"/>
              </w:rPr>
            </w:pPr>
            <w:r w:rsidRPr="007715C5">
              <w:rPr>
                <w:color w:val="747171"/>
                <w:lang w:val="es-DO" w:eastAsia="es-DO"/>
              </w:rPr>
              <w:t>Departamentos y Oficinas del MICM impactadas</w:t>
            </w:r>
          </w:p>
        </w:tc>
        <w:tc>
          <w:tcPr>
            <w:tcW w:w="906" w:type="pct"/>
            <w:shd w:val="clear" w:color="auto" w:fill="auto"/>
            <w:vAlign w:val="center"/>
            <w:hideMark/>
          </w:tcPr>
          <w:p w14:paraId="67ED68A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19D4A9B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0E7F52D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73F6CAF2" w14:textId="77777777" w:rsidTr="00671F0E">
        <w:trPr>
          <w:trHeight w:val="20"/>
          <w:jc w:val="center"/>
        </w:trPr>
        <w:tc>
          <w:tcPr>
            <w:tcW w:w="1200" w:type="pct"/>
            <w:shd w:val="clear" w:color="auto" w:fill="auto"/>
            <w:vAlign w:val="center"/>
            <w:hideMark/>
          </w:tcPr>
          <w:p w14:paraId="2AE51963"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Programas de Cultura, Compromiso social y voluntariado del MICM</w:t>
            </w:r>
          </w:p>
        </w:tc>
        <w:tc>
          <w:tcPr>
            <w:tcW w:w="1377" w:type="pct"/>
            <w:shd w:val="clear" w:color="auto" w:fill="auto"/>
            <w:vAlign w:val="center"/>
            <w:hideMark/>
          </w:tcPr>
          <w:p w14:paraId="320BA4BC"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Programas y actividades realizados</w:t>
            </w:r>
          </w:p>
        </w:tc>
        <w:tc>
          <w:tcPr>
            <w:tcW w:w="906" w:type="pct"/>
            <w:shd w:val="clear" w:color="auto" w:fill="auto"/>
            <w:vAlign w:val="center"/>
            <w:hideMark/>
          </w:tcPr>
          <w:p w14:paraId="03BB9BD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4F571F6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17</w:t>
            </w:r>
          </w:p>
        </w:tc>
        <w:tc>
          <w:tcPr>
            <w:tcW w:w="774" w:type="pct"/>
            <w:shd w:val="clear" w:color="auto" w:fill="auto"/>
            <w:noWrap/>
            <w:vAlign w:val="center"/>
            <w:hideMark/>
          </w:tcPr>
          <w:p w14:paraId="5C5CECD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F024D4F" w14:textId="77777777" w:rsidTr="00671F0E">
        <w:trPr>
          <w:trHeight w:val="20"/>
          <w:jc w:val="center"/>
        </w:trPr>
        <w:tc>
          <w:tcPr>
            <w:tcW w:w="1200" w:type="pct"/>
            <w:shd w:val="clear" w:color="auto" w:fill="auto"/>
            <w:vAlign w:val="center"/>
            <w:hideMark/>
          </w:tcPr>
          <w:p w14:paraId="5DD493C2"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Ampliación de la capacidad de servicio al cliente en el Departamento de Servicios en Línea y Departamento de Servicios Presenciales del MICM</w:t>
            </w:r>
          </w:p>
        </w:tc>
        <w:tc>
          <w:tcPr>
            <w:tcW w:w="1377" w:type="pct"/>
            <w:shd w:val="clear" w:color="auto" w:fill="auto"/>
            <w:vAlign w:val="center"/>
            <w:hideMark/>
          </w:tcPr>
          <w:p w14:paraId="3F355E68" w14:textId="77777777" w:rsidR="00A61788" w:rsidRPr="007715C5" w:rsidRDefault="00A61788" w:rsidP="00474343">
            <w:pPr>
              <w:spacing w:after="0" w:line="360" w:lineRule="auto"/>
              <w:rPr>
                <w:color w:val="747171"/>
                <w:lang w:val="es-DO" w:eastAsia="es-DO"/>
              </w:rPr>
            </w:pPr>
            <w:r w:rsidRPr="007715C5">
              <w:rPr>
                <w:color w:val="747171"/>
                <w:lang w:val="es-DO" w:eastAsia="es-DO"/>
              </w:rPr>
              <w:t>Utilidades y equipamientos de servicio al cliente gestionadas</w:t>
            </w:r>
          </w:p>
        </w:tc>
        <w:tc>
          <w:tcPr>
            <w:tcW w:w="906" w:type="pct"/>
            <w:shd w:val="clear" w:color="auto" w:fill="auto"/>
            <w:vAlign w:val="center"/>
            <w:hideMark/>
          </w:tcPr>
          <w:p w14:paraId="7D7388F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5459FC4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1B30824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3B6F7BE4" w14:textId="77777777" w:rsidTr="00671F0E">
        <w:trPr>
          <w:trHeight w:val="20"/>
          <w:jc w:val="center"/>
        </w:trPr>
        <w:tc>
          <w:tcPr>
            <w:tcW w:w="1200" w:type="pct"/>
            <w:shd w:val="clear" w:color="auto" w:fill="auto"/>
            <w:vAlign w:val="center"/>
            <w:hideMark/>
          </w:tcPr>
          <w:p w14:paraId="065CAB0A" w14:textId="77777777" w:rsidR="00A61788" w:rsidRPr="007715C5" w:rsidRDefault="00A61788" w:rsidP="00474343">
            <w:pPr>
              <w:spacing w:after="0" w:line="360" w:lineRule="auto"/>
              <w:rPr>
                <w:color w:val="747171"/>
                <w:lang w:val="es-DO" w:eastAsia="es-DO"/>
              </w:rPr>
            </w:pPr>
            <w:r w:rsidRPr="007715C5">
              <w:rPr>
                <w:color w:val="747171"/>
                <w:lang w:val="es-DO" w:eastAsia="es-DO"/>
              </w:rPr>
              <w:t>Programa Cultura Inclusiva del MICM</w:t>
            </w:r>
          </w:p>
        </w:tc>
        <w:tc>
          <w:tcPr>
            <w:tcW w:w="1377" w:type="pct"/>
            <w:shd w:val="clear" w:color="auto" w:fill="auto"/>
            <w:vAlign w:val="center"/>
            <w:hideMark/>
          </w:tcPr>
          <w:p w14:paraId="2C1A6238" w14:textId="77777777" w:rsidR="00A61788" w:rsidRPr="007715C5" w:rsidRDefault="00A61788" w:rsidP="00474343">
            <w:pPr>
              <w:spacing w:after="0" w:line="360" w:lineRule="auto"/>
              <w:rPr>
                <w:color w:val="747171"/>
                <w:lang w:val="es-DO" w:eastAsia="es-DO"/>
              </w:rPr>
            </w:pPr>
            <w:r w:rsidRPr="007715C5">
              <w:rPr>
                <w:color w:val="747171"/>
                <w:lang w:val="es-DO" w:eastAsia="es-DO"/>
              </w:rPr>
              <w:t>Utilidades y acciones inclusivas gestionadas</w:t>
            </w:r>
          </w:p>
        </w:tc>
        <w:tc>
          <w:tcPr>
            <w:tcW w:w="906" w:type="pct"/>
            <w:shd w:val="clear" w:color="auto" w:fill="auto"/>
            <w:vAlign w:val="center"/>
            <w:hideMark/>
          </w:tcPr>
          <w:p w14:paraId="0B36D20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51249F5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050211B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201F4CA5" w14:textId="77777777" w:rsidTr="00671F0E">
        <w:trPr>
          <w:trHeight w:val="20"/>
          <w:jc w:val="center"/>
        </w:trPr>
        <w:tc>
          <w:tcPr>
            <w:tcW w:w="1200" w:type="pct"/>
            <w:shd w:val="clear" w:color="auto" w:fill="auto"/>
            <w:vAlign w:val="center"/>
            <w:hideMark/>
          </w:tcPr>
          <w:p w14:paraId="3EF0B9D0" w14:textId="77777777" w:rsidR="00A61788" w:rsidRPr="007715C5" w:rsidRDefault="00A61788" w:rsidP="00474343">
            <w:pPr>
              <w:spacing w:after="0" w:line="360" w:lineRule="auto"/>
              <w:rPr>
                <w:color w:val="747171"/>
                <w:lang w:val="es-DO" w:eastAsia="es-DO"/>
              </w:rPr>
            </w:pPr>
            <w:r w:rsidRPr="007715C5">
              <w:rPr>
                <w:color w:val="747171"/>
                <w:lang w:val="es-DO" w:eastAsia="es-DO"/>
              </w:rPr>
              <w:t>Mesa Enlaces Técnicos (MET-DAIC)</w:t>
            </w:r>
          </w:p>
        </w:tc>
        <w:tc>
          <w:tcPr>
            <w:tcW w:w="1377" w:type="pct"/>
            <w:shd w:val="clear" w:color="auto" w:fill="auto"/>
            <w:vAlign w:val="center"/>
            <w:hideMark/>
          </w:tcPr>
          <w:p w14:paraId="34152E30" w14:textId="77777777" w:rsidR="00A61788" w:rsidRPr="007715C5" w:rsidRDefault="00A61788" w:rsidP="00474343">
            <w:pPr>
              <w:spacing w:after="0" w:line="360" w:lineRule="auto"/>
              <w:rPr>
                <w:color w:val="747171"/>
                <w:lang w:val="es-DO" w:eastAsia="es-DO"/>
              </w:rPr>
            </w:pPr>
            <w:r w:rsidRPr="007715C5">
              <w:rPr>
                <w:color w:val="747171"/>
                <w:lang w:val="es-DO" w:eastAsia="es-DO"/>
              </w:rPr>
              <w:t>Reuniones y concilios realizados</w:t>
            </w:r>
          </w:p>
        </w:tc>
        <w:tc>
          <w:tcPr>
            <w:tcW w:w="906" w:type="pct"/>
            <w:shd w:val="clear" w:color="auto" w:fill="auto"/>
            <w:vAlign w:val="center"/>
            <w:hideMark/>
          </w:tcPr>
          <w:p w14:paraId="2B99C82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45A1069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shd w:val="clear" w:color="auto" w:fill="auto"/>
            <w:noWrap/>
            <w:vAlign w:val="center"/>
            <w:hideMark/>
          </w:tcPr>
          <w:p w14:paraId="4D85C68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3ED6F87D" w14:textId="77777777" w:rsidTr="00671F0E">
        <w:trPr>
          <w:trHeight w:val="20"/>
          <w:jc w:val="center"/>
        </w:trPr>
        <w:tc>
          <w:tcPr>
            <w:tcW w:w="1200" w:type="pct"/>
            <w:shd w:val="clear" w:color="auto" w:fill="auto"/>
            <w:vAlign w:val="center"/>
            <w:hideMark/>
          </w:tcPr>
          <w:p w14:paraId="6BCC109C" w14:textId="77777777" w:rsidR="00A61788" w:rsidRPr="007715C5" w:rsidRDefault="00A61788" w:rsidP="00474343">
            <w:pPr>
              <w:spacing w:after="0" w:line="360" w:lineRule="auto"/>
              <w:rPr>
                <w:color w:val="747171"/>
                <w:lang w:val="es-DO" w:eastAsia="es-DO"/>
              </w:rPr>
            </w:pPr>
            <w:r w:rsidRPr="007715C5">
              <w:rPr>
                <w:color w:val="747171"/>
                <w:lang w:val="es-DO" w:eastAsia="es-DO"/>
              </w:rPr>
              <w:t>Mesa Multisectorial de Cultura de Servicios y Calidad</w:t>
            </w:r>
            <w:r w:rsidRPr="007715C5">
              <w:rPr>
                <w:color w:val="747171"/>
                <w:lang w:val="es-DO" w:eastAsia="es-DO"/>
              </w:rPr>
              <w:br/>
              <w:t xml:space="preserve">(MMSI-RD) </w:t>
            </w:r>
          </w:p>
        </w:tc>
        <w:tc>
          <w:tcPr>
            <w:tcW w:w="1377" w:type="pct"/>
            <w:shd w:val="clear" w:color="auto" w:fill="auto"/>
            <w:vAlign w:val="center"/>
            <w:hideMark/>
          </w:tcPr>
          <w:p w14:paraId="0EA61322" w14:textId="77777777" w:rsidR="00A61788" w:rsidRPr="007715C5" w:rsidRDefault="00A61788" w:rsidP="00474343">
            <w:pPr>
              <w:spacing w:after="0" w:line="360" w:lineRule="auto"/>
              <w:rPr>
                <w:color w:val="747171"/>
                <w:lang w:val="es-DO" w:eastAsia="es-DO"/>
              </w:rPr>
            </w:pPr>
            <w:r w:rsidRPr="007715C5">
              <w:rPr>
                <w:color w:val="747171"/>
                <w:lang w:val="es-DO" w:eastAsia="es-DO"/>
              </w:rPr>
              <w:t>Reuniones y concilios realizados</w:t>
            </w:r>
          </w:p>
        </w:tc>
        <w:tc>
          <w:tcPr>
            <w:tcW w:w="906" w:type="pct"/>
            <w:shd w:val="clear" w:color="auto" w:fill="auto"/>
            <w:vAlign w:val="center"/>
            <w:hideMark/>
          </w:tcPr>
          <w:p w14:paraId="1438A68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5C59D5E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7D6FA34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1488839" w14:textId="77777777" w:rsidTr="00671F0E">
        <w:trPr>
          <w:trHeight w:val="20"/>
          <w:jc w:val="center"/>
        </w:trPr>
        <w:tc>
          <w:tcPr>
            <w:tcW w:w="1200" w:type="pct"/>
            <w:shd w:val="clear" w:color="auto" w:fill="auto"/>
            <w:vAlign w:val="center"/>
            <w:hideMark/>
          </w:tcPr>
          <w:p w14:paraId="5807A142" w14:textId="77777777" w:rsidR="00A61788" w:rsidRPr="007715C5" w:rsidRDefault="00A61788" w:rsidP="00474343">
            <w:pPr>
              <w:spacing w:after="0" w:line="360" w:lineRule="auto"/>
              <w:rPr>
                <w:color w:val="747171"/>
                <w:lang w:val="es-DO" w:eastAsia="es-DO"/>
              </w:rPr>
            </w:pPr>
            <w:r w:rsidRPr="007715C5">
              <w:rPr>
                <w:color w:val="747171"/>
                <w:lang w:val="es-DO" w:eastAsia="es-DO"/>
              </w:rPr>
              <w:t>Comité de Familia del MICM (CF-MICM)</w:t>
            </w:r>
          </w:p>
        </w:tc>
        <w:tc>
          <w:tcPr>
            <w:tcW w:w="1377" w:type="pct"/>
            <w:shd w:val="clear" w:color="auto" w:fill="auto"/>
            <w:vAlign w:val="center"/>
            <w:hideMark/>
          </w:tcPr>
          <w:p w14:paraId="37C2569D" w14:textId="77777777" w:rsidR="00A61788" w:rsidRPr="007715C5" w:rsidRDefault="00A61788" w:rsidP="00474343">
            <w:pPr>
              <w:spacing w:after="0" w:line="360" w:lineRule="auto"/>
              <w:rPr>
                <w:color w:val="747171"/>
                <w:lang w:val="es-DO" w:eastAsia="es-DO"/>
              </w:rPr>
            </w:pPr>
            <w:r w:rsidRPr="007715C5">
              <w:rPr>
                <w:color w:val="747171"/>
                <w:lang w:val="es-DO" w:eastAsia="es-DO"/>
              </w:rPr>
              <w:t>Reuniones y concilios realizados</w:t>
            </w:r>
          </w:p>
        </w:tc>
        <w:tc>
          <w:tcPr>
            <w:tcW w:w="906" w:type="pct"/>
            <w:shd w:val="clear" w:color="auto" w:fill="auto"/>
            <w:vAlign w:val="center"/>
            <w:hideMark/>
          </w:tcPr>
          <w:p w14:paraId="3581A59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49BB7D6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38C6E4E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3BA3CAEA" w14:textId="77777777" w:rsidTr="00671F0E">
        <w:trPr>
          <w:trHeight w:val="20"/>
          <w:jc w:val="center"/>
        </w:trPr>
        <w:tc>
          <w:tcPr>
            <w:tcW w:w="1200" w:type="pct"/>
            <w:shd w:val="clear" w:color="auto" w:fill="auto"/>
            <w:vAlign w:val="center"/>
            <w:hideMark/>
          </w:tcPr>
          <w:p w14:paraId="169EDAC9"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Benchmarking sobre buenas </w:t>
            </w:r>
            <w:r w:rsidRPr="007715C5">
              <w:rPr>
                <w:color w:val="747171"/>
                <w:lang w:val="es-DO" w:eastAsia="es-DO"/>
              </w:rPr>
              <w:lastRenderedPageBreak/>
              <w:t>prácticas internacionales en servicio al cliente 3.0</w:t>
            </w:r>
          </w:p>
        </w:tc>
        <w:tc>
          <w:tcPr>
            <w:tcW w:w="1377" w:type="pct"/>
            <w:shd w:val="clear" w:color="auto" w:fill="auto"/>
            <w:vAlign w:val="center"/>
            <w:hideMark/>
          </w:tcPr>
          <w:p w14:paraId="673C0FF5"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Benchmarking realizado</w:t>
            </w:r>
          </w:p>
        </w:tc>
        <w:tc>
          <w:tcPr>
            <w:tcW w:w="906" w:type="pct"/>
            <w:shd w:val="clear" w:color="auto" w:fill="auto"/>
            <w:vAlign w:val="center"/>
            <w:hideMark/>
          </w:tcPr>
          <w:p w14:paraId="063D1A0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711C20D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N/A</w:t>
            </w:r>
          </w:p>
        </w:tc>
        <w:tc>
          <w:tcPr>
            <w:tcW w:w="774" w:type="pct"/>
            <w:shd w:val="clear" w:color="auto" w:fill="auto"/>
            <w:noWrap/>
            <w:vAlign w:val="center"/>
            <w:hideMark/>
          </w:tcPr>
          <w:p w14:paraId="5F25791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N/A</w:t>
            </w:r>
          </w:p>
        </w:tc>
      </w:tr>
      <w:tr w:rsidR="002755D4" w:rsidRPr="006415C0" w14:paraId="0BFEEA2D" w14:textId="77777777" w:rsidTr="00671F0E">
        <w:trPr>
          <w:trHeight w:val="20"/>
          <w:jc w:val="center"/>
        </w:trPr>
        <w:tc>
          <w:tcPr>
            <w:tcW w:w="5000" w:type="pct"/>
            <w:gridSpan w:val="5"/>
            <w:shd w:val="clear" w:color="auto" w:fill="auto"/>
            <w:vAlign w:val="center"/>
            <w:hideMark/>
          </w:tcPr>
          <w:p w14:paraId="15AC3F23" w14:textId="435CBDC9" w:rsidR="00A61788" w:rsidRPr="007715C5" w:rsidRDefault="001C5CD8"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Administrativa)</w:t>
            </w:r>
          </w:p>
        </w:tc>
      </w:tr>
      <w:tr w:rsidR="00C6272B" w:rsidRPr="007715C5" w14:paraId="5214D547" w14:textId="77777777" w:rsidTr="00671F0E">
        <w:trPr>
          <w:trHeight w:val="20"/>
          <w:jc w:val="center"/>
        </w:trPr>
        <w:tc>
          <w:tcPr>
            <w:tcW w:w="1200" w:type="pct"/>
            <w:shd w:val="clear" w:color="auto" w:fill="auto"/>
            <w:vAlign w:val="center"/>
            <w:hideMark/>
          </w:tcPr>
          <w:p w14:paraId="4D6A6643" w14:textId="77777777" w:rsidR="00A61788" w:rsidRPr="007715C5" w:rsidRDefault="00A61788" w:rsidP="00474343">
            <w:pPr>
              <w:spacing w:after="0" w:line="360" w:lineRule="auto"/>
              <w:rPr>
                <w:color w:val="747171"/>
                <w:lang w:val="es-DO" w:eastAsia="es-DO"/>
              </w:rPr>
            </w:pPr>
            <w:r w:rsidRPr="007715C5">
              <w:rPr>
                <w:color w:val="747171"/>
                <w:lang w:val="es-DO" w:eastAsia="es-DO"/>
              </w:rPr>
              <w:t>Plan de mantenimiento de la plata física, maquinaria y equipos, implementado</w:t>
            </w:r>
          </w:p>
        </w:tc>
        <w:tc>
          <w:tcPr>
            <w:tcW w:w="1377" w:type="pct"/>
            <w:shd w:val="clear" w:color="auto" w:fill="auto"/>
            <w:vAlign w:val="center"/>
            <w:hideMark/>
          </w:tcPr>
          <w:p w14:paraId="05E1EEBC"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ejecución del plan de mantenimiento </w:t>
            </w:r>
          </w:p>
        </w:tc>
        <w:tc>
          <w:tcPr>
            <w:tcW w:w="906" w:type="pct"/>
            <w:shd w:val="clear" w:color="auto" w:fill="auto"/>
            <w:vAlign w:val="center"/>
            <w:hideMark/>
          </w:tcPr>
          <w:p w14:paraId="4790665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c>
          <w:tcPr>
            <w:tcW w:w="743" w:type="pct"/>
            <w:shd w:val="clear" w:color="auto" w:fill="auto"/>
            <w:vAlign w:val="center"/>
            <w:hideMark/>
          </w:tcPr>
          <w:p w14:paraId="09B2A20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71.25%</w:t>
            </w:r>
          </w:p>
        </w:tc>
        <w:tc>
          <w:tcPr>
            <w:tcW w:w="774" w:type="pct"/>
            <w:shd w:val="clear" w:color="auto" w:fill="auto"/>
            <w:noWrap/>
            <w:vAlign w:val="center"/>
            <w:hideMark/>
          </w:tcPr>
          <w:p w14:paraId="24FE7D2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61474B6B" w14:textId="77777777" w:rsidTr="00671F0E">
        <w:trPr>
          <w:trHeight w:val="20"/>
          <w:jc w:val="center"/>
        </w:trPr>
        <w:tc>
          <w:tcPr>
            <w:tcW w:w="1200" w:type="pct"/>
            <w:shd w:val="clear" w:color="auto" w:fill="auto"/>
            <w:vAlign w:val="center"/>
            <w:hideMark/>
          </w:tcPr>
          <w:p w14:paraId="0446EBE6" w14:textId="77777777" w:rsidR="00A61788" w:rsidRPr="007715C5" w:rsidRDefault="00A61788" w:rsidP="00474343">
            <w:pPr>
              <w:spacing w:after="0" w:line="360" w:lineRule="auto"/>
              <w:rPr>
                <w:color w:val="747171"/>
                <w:lang w:val="es-DO" w:eastAsia="es-DO"/>
              </w:rPr>
            </w:pPr>
            <w:r w:rsidRPr="007715C5">
              <w:rPr>
                <w:color w:val="747171"/>
                <w:lang w:val="es-DO" w:eastAsia="es-DO"/>
              </w:rPr>
              <w:t>Plan de mantenimiento de la flotilla vehicular implementado</w:t>
            </w:r>
          </w:p>
        </w:tc>
        <w:tc>
          <w:tcPr>
            <w:tcW w:w="1377" w:type="pct"/>
            <w:shd w:val="clear" w:color="auto" w:fill="auto"/>
            <w:vAlign w:val="center"/>
            <w:hideMark/>
          </w:tcPr>
          <w:p w14:paraId="2FD487A2"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ejecución del plan de mantenimiento de la flotilla vehicular </w:t>
            </w:r>
          </w:p>
        </w:tc>
        <w:tc>
          <w:tcPr>
            <w:tcW w:w="906" w:type="pct"/>
            <w:shd w:val="clear" w:color="auto" w:fill="auto"/>
            <w:vAlign w:val="center"/>
            <w:hideMark/>
          </w:tcPr>
          <w:p w14:paraId="07642AB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c>
          <w:tcPr>
            <w:tcW w:w="743" w:type="pct"/>
            <w:shd w:val="clear" w:color="auto" w:fill="auto"/>
            <w:vAlign w:val="center"/>
            <w:hideMark/>
          </w:tcPr>
          <w:p w14:paraId="28C798A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71.25%</w:t>
            </w:r>
          </w:p>
        </w:tc>
        <w:tc>
          <w:tcPr>
            <w:tcW w:w="774" w:type="pct"/>
            <w:shd w:val="clear" w:color="auto" w:fill="auto"/>
            <w:noWrap/>
            <w:vAlign w:val="center"/>
            <w:hideMark/>
          </w:tcPr>
          <w:p w14:paraId="0C38274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002A5FED" w14:textId="77777777" w:rsidTr="00671F0E">
        <w:trPr>
          <w:trHeight w:val="20"/>
          <w:jc w:val="center"/>
        </w:trPr>
        <w:tc>
          <w:tcPr>
            <w:tcW w:w="1200" w:type="pct"/>
            <w:vMerge w:val="restart"/>
            <w:shd w:val="clear" w:color="auto" w:fill="auto"/>
            <w:vAlign w:val="center"/>
            <w:hideMark/>
          </w:tcPr>
          <w:p w14:paraId="07254169" w14:textId="77777777" w:rsidR="00A61788" w:rsidRPr="007715C5" w:rsidRDefault="00A61788" w:rsidP="00474343">
            <w:pPr>
              <w:spacing w:after="0" w:line="360" w:lineRule="auto"/>
              <w:rPr>
                <w:color w:val="747171"/>
                <w:lang w:val="es-DO" w:eastAsia="es-DO"/>
              </w:rPr>
            </w:pPr>
            <w:r w:rsidRPr="007715C5">
              <w:rPr>
                <w:color w:val="747171"/>
                <w:lang w:val="es-DO" w:eastAsia="es-DO"/>
              </w:rPr>
              <w:t>Atención oportuna a los requerimientos administrativos</w:t>
            </w:r>
          </w:p>
        </w:tc>
        <w:tc>
          <w:tcPr>
            <w:tcW w:w="1377" w:type="pct"/>
            <w:shd w:val="clear" w:color="auto" w:fill="auto"/>
            <w:vAlign w:val="center"/>
            <w:hideMark/>
          </w:tcPr>
          <w:p w14:paraId="3B4AFE16" w14:textId="77777777" w:rsidR="00A61788" w:rsidRPr="007715C5" w:rsidRDefault="00A61788" w:rsidP="00474343">
            <w:pPr>
              <w:spacing w:after="0" w:line="360" w:lineRule="auto"/>
              <w:rPr>
                <w:color w:val="747171"/>
                <w:lang w:val="es-DO" w:eastAsia="es-DO"/>
              </w:rPr>
            </w:pPr>
            <w:r w:rsidRPr="007715C5">
              <w:rPr>
                <w:color w:val="747171"/>
                <w:lang w:val="es-DO" w:eastAsia="es-DO"/>
              </w:rPr>
              <w:t>% de requerimientos de transporte atendidos de manera oportuna</w:t>
            </w:r>
          </w:p>
        </w:tc>
        <w:tc>
          <w:tcPr>
            <w:tcW w:w="906" w:type="pct"/>
            <w:shd w:val="clear" w:color="auto" w:fill="auto"/>
            <w:vAlign w:val="center"/>
            <w:hideMark/>
          </w:tcPr>
          <w:p w14:paraId="47025A8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c>
          <w:tcPr>
            <w:tcW w:w="743" w:type="pct"/>
            <w:shd w:val="clear" w:color="auto" w:fill="auto"/>
            <w:vAlign w:val="center"/>
            <w:hideMark/>
          </w:tcPr>
          <w:p w14:paraId="405799E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70.20%</w:t>
            </w:r>
          </w:p>
        </w:tc>
        <w:tc>
          <w:tcPr>
            <w:tcW w:w="774" w:type="pct"/>
            <w:vMerge w:val="restart"/>
            <w:shd w:val="clear" w:color="auto" w:fill="auto"/>
            <w:noWrap/>
            <w:vAlign w:val="center"/>
            <w:hideMark/>
          </w:tcPr>
          <w:p w14:paraId="7BB8EB5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66%</w:t>
            </w:r>
          </w:p>
        </w:tc>
      </w:tr>
      <w:tr w:rsidR="00C6272B" w:rsidRPr="007715C5" w14:paraId="0DCDC597" w14:textId="77777777" w:rsidTr="00671F0E">
        <w:trPr>
          <w:trHeight w:val="20"/>
          <w:jc w:val="center"/>
        </w:trPr>
        <w:tc>
          <w:tcPr>
            <w:tcW w:w="1200" w:type="pct"/>
            <w:vMerge/>
            <w:shd w:val="clear" w:color="auto" w:fill="auto"/>
            <w:vAlign w:val="center"/>
            <w:hideMark/>
          </w:tcPr>
          <w:p w14:paraId="74AEB46D"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D4CB5A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requerimientos respondidos del área de servicios generales respondidos de manera oportuna </w:t>
            </w:r>
            <w:r w:rsidRPr="007715C5">
              <w:rPr>
                <w:color w:val="747171"/>
                <w:lang w:val="es-DO" w:eastAsia="es-DO"/>
              </w:rPr>
              <w:lastRenderedPageBreak/>
              <w:t>(conserjería y mayordomía)</w:t>
            </w:r>
          </w:p>
        </w:tc>
        <w:tc>
          <w:tcPr>
            <w:tcW w:w="906" w:type="pct"/>
            <w:shd w:val="clear" w:color="auto" w:fill="auto"/>
            <w:vAlign w:val="center"/>
            <w:hideMark/>
          </w:tcPr>
          <w:p w14:paraId="32E2B4A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95%</w:t>
            </w:r>
          </w:p>
        </w:tc>
        <w:tc>
          <w:tcPr>
            <w:tcW w:w="743" w:type="pct"/>
            <w:shd w:val="clear" w:color="auto" w:fill="auto"/>
            <w:vAlign w:val="center"/>
            <w:hideMark/>
          </w:tcPr>
          <w:p w14:paraId="3E38EF1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71.25%</w:t>
            </w:r>
          </w:p>
        </w:tc>
        <w:tc>
          <w:tcPr>
            <w:tcW w:w="774" w:type="pct"/>
            <w:vMerge/>
            <w:shd w:val="clear" w:color="auto" w:fill="auto"/>
            <w:vAlign w:val="center"/>
            <w:hideMark/>
          </w:tcPr>
          <w:p w14:paraId="29391455" w14:textId="77777777" w:rsidR="00A61788" w:rsidRPr="007715C5" w:rsidRDefault="00A61788" w:rsidP="00474343">
            <w:pPr>
              <w:spacing w:after="0" w:line="360" w:lineRule="auto"/>
              <w:rPr>
                <w:color w:val="747171"/>
                <w:lang w:val="es-DO" w:eastAsia="es-DO"/>
              </w:rPr>
            </w:pPr>
          </w:p>
        </w:tc>
      </w:tr>
      <w:tr w:rsidR="00C6272B" w:rsidRPr="007715C5" w14:paraId="4FEC0C70" w14:textId="77777777" w:rsidTr="00671F0E">
        <w:trPr>
          <w:trHeight w:val="20"/>
          <w:jc w:val="center"/>
        </w:trPr>
        <w:tc>
          <w:tcPr>
            <w:tcW w:w="1200" w:type="pct"/>
            <w:vMerge/>
            <w:shd w:val="clear" w:color="auto" w:fill="auto"/>
            <w:vAlign w:val="center"/>
            <w:hideMark/>
          </w:tcPr>
          <w:p w14:paraId="2A21FAFD"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4A67A2C" w14:textId="77777777" w:rsidR="00A61788" w:rsidRPr="007715C5" w:rsidRDefault="00A61788" w:rsidP="00474343">
            <w:pPr>
              <w:spacing w:after="0" w:line="360" w:lineRule="auto"/>
              <w:rPr>
                <w:color w:val="747171"/>
                <w:lang w:val="es-DO" w:eastAsia="es-DO"/>
              </w:rPr>
            </w:pPr>
            <w:r w:rsidRPr="007715C5">
              <w:rPr>
                <w:color w:val="747171"/>
                <w:lang w:val="es-DO" w:eastAsia="es-DO"/>
              </w:rPr>
              <w:t>% de satisfacción de los colaboradores con los servicios de la Dirección Administrativa</w:t>
            </w:r>
          </w:p>
        </w:tc>
        <w:tc>
          <w:tcPr>
            <w:tcW w:w="906" w:type="pct"/>
            <w:shd w:val="clear" w:color="auto" w:fill="auto"/>
            <w:vAlign w:val="center"/>
            <w:hideMark/>
          </w:tcPr>
          <w:p w14:paraId="31A9E80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w:t>
            </w:r>
          </w:p>
        </w:tc>
        <w:tc>
          <w:tcPr>
            <w:tcW w:w="743" w:type="pct"/>
            <w:shd w:val="clear" w:color="auto" w:fill="auto"/>
            <w:vAlign w:val="center"/>
            <w:hideMark/>
          </w:tcPr>
          <w:p w14:paraId="5E36A90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45.25%</w:t>
            </w:r>
          </w:p>
        </w:tc>
        <w:tc>
          <w:tcPr>
            <w:tcW w:w="774" w:type="pct"/>
            <w:vMerge/>
            <w:shd w:val="clear" w:color="auto" w:fill="auto"/>
            <w:vAlign w:val="center"/>
            <w:hideMark/>
          </w:tcPr>
          <w:p w14:paraId="71FE9D79" w14:textId="77777777" w:rsidR="00A61788" w:rsidRPr="007715C5" w:rsidRDefault="00A61788" w:rsidP="00474343">
            <w:pPr>
              <w:spacing w:after="0" w:line="360" w:lineRule="auto"/>
              <w:rPr>
                <w:color w:val="747171"/>
                <w:lang w:val="es-DO" w:eastAsia="es-DO"/>
              </w:rPr>
            </w:pPr>
          </w:p>
        </w:tc>
      </w:tr>
      <w:tr w:rsidR="00C6272B" w:rsidRPr="007715C5" w14:paraId="1E6C12D5" w14:textId="77777777" w:rsidTr="00671F0E">
        <w:trPr>
          <w:trHeight w:val="992"/>
          <w:jc w:val="center"/>
        </w:trPr>
        <w:tc>
          <w:tcPr>
            <w:tcW w:w="1200" w:type="pct"/>
            <w:shd w:val="clear" w:color="auto" w:fill="auto"/>
            <w:vAlign w:val="center"/>
            <w:hideMark/>
          </w:tcPr>
          <w:p w14:paraId="2DA60AAB"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Control de bienes </w:t>
            </w:r>
          </w:p>
        </w:tc>
        <w:tc>
          <w:tcPr>
            <w:tcW w:w="1377" w:type="pct"/>
            <w:shd w:val="clear" w:color="auto" w:fill="auto"/>
            <w:vAlign w:val="center"/>
            <w:hideMark/>
          </w:tcPr>
          <w:p w14:paraId="55F3FDC3" w14:textId="77777777" w:rsidR="00A61788" w:rsidRPr="007715C5" w:rsidRDefault="00A61788" w:rsidP="00474343">
            <w:pPr>
              <w:spacing w:after="0" w:line="360" w:lineRule="auto"/>
              <w:rPr>
                <w:color w:val="747171"/>
                <w:lang w:val="es-DO" w:eastAsia="es-DO"/>
              </w:rPr>
            </w:pPr>
            <w:r w:rsidRPr="007715C5">
              <w:rPr>
                <w:color w:val="747171"/>
                <w:lang w:val="es-DO" w:eastAsia="es-DO"/>
              </w:rPr>
              <w:t>Inventarios de activos fijos realizados</w:t>
            </w:r>
          </w:p>
        </w:tc>
        <w:tc>
          <w:tcPr>
            <w:tcW w:w="906" w:type="pct"/>
            <w:shd w:val="clear" w:color="auto" w:fill="auto"/>
            <w:vAlign w:val="center"/>
            <w:hideMark/>
          </w:tcPr>
          <w:p w14:paraId="0C5B122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43" w:type="pct"/>
            <w:shd w:val="clear" w:color="auto" w:fill="auto"/>
            <w:vAlign w:val="center"/>
            <w:hideMark/>
          </w:tcPr>
          <w:p w14:paraId="1CD46D1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1C69B5B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12882743" w14:textId="77777777" w:rsidTr="00671F0E">
        <w:trPr>
          <w:trHeight w:val="20"/>
          <w:jc w:val="center"/>
        </w:trPr>
        <w:tc>
          <w:tcPr>
            <w:tcW w:w="1200" w:type="pct"/>
            <w:shd w:val="clear" w:color="auto" w:fill="auto"/>
            <w:vAlign w:val="center"/>
            <w:hideMark/>
          </w:tcPr>
          <w:p w14:paraId="331B2C74" w14:textId="77777777" w:rsidR="00A61788" w:rsidRPr="007715C5" w:rsidRDefault="00A61788" w:rsidP="00474343">
            <w:pPr>
              <w:spacing w:after="0" w:line="360" w:lineRule="auto"/>
              <w:rPr>
                <w:color w:val="747171"/>
                <w:lang w:val="es-DO" w:eastAsia="es-DO"/>
              </w:rPr>
            </w:pPr>
            <w:r w:rsidRPr="007715C5">
              <w:rPr>
                <w:color w:val="747171"/>
                <w:lang w:val="es-DO" w:eastAsia="es-DO"/>
              </w:rPr>
              <w:t>Control de suministros</w:t>
            </w:r>
          </w:p>
        </w:tc>
        <w:tc>
          <w:tcPr>
            <w:tcW w:w="1377" w:type="pct"/>
            <w:shd w:val="clear" w:color="auto" w:fill="auto"/>
            <w:vAlign w:val="center"/>
            <w:hideMark/>
          </w:tcPr>
          <w:p w14:paraId="3485250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Inventarios de suministros realizados</w:t>
            </w:r>
          </w:p>
        </w:tc>
        <w:tc>
          <w:tcPr>
            <w:tcW w:w="906" w:type="pct"/>
            <w:shd w:val="clear" w:color="auto" w:fill="auto"/>
            <w:vAlign w:val="center"/>
            <w:hideMark/>
          </w:tcPr>
          <w:p w14:paraId="72EA2A9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1C70299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15F9283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9DB7267" w14:textId="77777777" w:rsidTr="00671F0E">
        <w:trPr>
          <w:trHeight w:val="20"/>
          <w:jc w:val="center"/>
        </w:trPr>
        <w:tc>
          <w:tcPr>
            <w:tcW w:w="1200" w:type="pct"/>
            <w:vMerge w:val="restart"/>
            <w:shd w:val="clear" w:color="auto" w:fill="auto"/>
            <w:vAlign w:val="center"/>
            <w:hideMark/>
          </w:tcPr>
          <w:p w14:paraId="0C56FD0D" w14:textId="77777777" w:rsidR="00A61788" w:rsidRPr="007715C5" w:rsidRDefault="00A61788" w:rsidP="00474343">
            <w:pPr>
              <w:spacing w:after="0" w:line="360" w:lineRule="auto"/>
              <w:rPr>
                <w:color w:val="747171"/>
                <w:lang w:val="es-DO" w:eastAsia="es-DO"/>
              </w:rPr>
            </w:pPr>
            <w:r w:rsidRPr="007715C5">
              <w:rPr>
                <w:color w:val="747171"/>
                <w:lang w:val="es-DO" w:eastAsia="es-DO"/>
              </w:rPr>
              <w:t>Gestión del proceso de compras y contrataciones institucional</w:t>
            </w:r>
          </w:p>
        </w:tc>
        <w:tc>
          <w:tcPr>
            <w:tcW w:w="1377" w:type="pct"/>
            <w:shd w:val="clear" w:color="auto" w:fill="auto"/>
            <w:vAlign w:val="center"/>
            <w:hideMark/>
          </w:tcPr>
          <w:p w14:paraId="003688AF"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Calificación en SISCOMPRAS </w:t>
            </w:r>
          </w:p>
        </w:tc>
        <w:tc>
          <w:tcPr>
            <w:tcW w:w="906" w:type="pct"/>
            <w:shd w:val="clear" w:color="auto" w:fill="auto"/>
            <w:vAlign w:val="center"/>
            <w:hideMark/>
          </w:tcPr>
          <w:p w14:paraId="4726547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2482A66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72%</w:t>
            </w:r>
          </w:p>
        </w:tc>
        <w:tc>
          <w:tcPr>
            <w:tcW w:w="774" w:type="pct"/>
            <w:vMerge w:val="restart"/>
            <w:shd w:val="clear" w:color="auto" w:fill="auto"/>
            <w:noWrap/>
            <w:vAlign w:val="center"/>
            <w:hideMark/>
          </w:tcPr>
          <w:p w14:paraId="4337AC5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53%</w:t>
            </w:r>
          </w:p>
        </w:tc>
      </w:tr>
      <w:tr w:rsidR="00C6272B" w:rsidRPr="007715C5" w14:paraId="6FFBBDC2" w14:textId="77777777" w:rsidTr="00671F0E">
        <w:trPr>
          <w:trHeight w:val="20"/>
          <w:jc w:val="center"/>
        </w:trPr>
        <w:tc>
          <w:tcPr>
            <w:tcW w:w="1200" w:type="pct"/>
            <w:vMerge/>
            <w:shd w:val="clear" w:color="auto" w:fill="auto"/>
            <w:vAlign w:val="center"/>
            <w:hideMark/>
          </w:tcPr>
          <w:p w14:paraId="02C0A95F"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42E4DB8" w14:textId="77777777" w:rsidR="00A61788" w:rsidRPr="007715C5" w:rsidRDefault="00A61788" w:rsidP="00474343">
            <w:pPr>
              <w:spacing w:after="0" w:line="360" w:lineRule="auto"/>
              <w:rPr>
                <w:color w:val="747171"/>
                <w:lang w:val="es-DO" w:eastAsia="es-DO"/>
              </w:rPr>
            </w:pPr>
            <w:r w:rsidRPr="007715C5">
              <w:rPr>
                <w:color w:val="747171"/>
                <w:lang w:val="es-DO" w:eastAsia="es-DO"/>
              </w:rPr>
              <w:t>% de expedientes que cumplen con la documentación establecida en el procedimiento</w:t>
            </w:r>
          </w:p>
        </w:tc>
        <w:tc>
          <w:tcPr>
            <w:tcW w:w="906" w:type="pct"/>
            <w:shd w:val="clear" w:color="auto" w:fill="auto"/>
            <w:vAlign w:val="center"/>
            <w:hideMark/>
          </w:tcPr>
          <w:p w14:paraId="6F686C2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98%</w:t>
            </w:r>
          </w:p>
        </w:tc>
        <w:tc>
          <w:tcPr>
            <w:tcW w:w="743" w:type="pct"/>
            <w:shd w:val="clear" w:color="auto" w:fill="auto"/>
            <w:vAlign w:val="center"/>
            <w:hideMark/>
          </w:tcPr>
          <w:p w14:paraId="1409082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70.50%</w:t>
            </w:r>
          </w:p>
        </w:tc>
        <w:tc>
          <w:tcPr>
            <w:tcW w:w="774" w:type="pct"/>
            <w:vMerge/>
            <w:shd w:val="clear" w:color="auto" w:fill="auto"/>
            <w:vAlign w:val="center"/>
            <w:hideMark/>
          </w:tcPr>
          <w:p w14:paraId="3989A13F" w14:textId="77777777" w:rsidR="00A61788" w:rsidRPr="007715C5" w:rsidRDefault="00A61788" w:rsidP="00474343">
            <w:pPr>
              <w:spacing w:after="0" w:line="360" w:lineRule="auto"/>
              <w:rPr>
                <w:color w:val="747171"/>
                <w:lang w:val="es-DO" w:eastAsia="es-DO"/>
              </w:rPr>
            </w:pPr>
          </w:p>
        </w:tc>
      </w:tr>
      <w:tr w:rsidR="00C6272B" w:rsidRPr="007715C5" w14:paraId="40539368" w14:textId="77777777" w:rsidTr="00671F0E">
        <w:trPr>
          <w:trHeight w:val="20"/>
          <w:jc w:val="center"/>
        </w:trPr>
        <w:tc>
          <w:tcPr>
            <w:tcW w:w="1200" w:type="pct"/>
            <w:vMerge/>
            <w:shd w:val="clear" w:color="auto" w:fill="auto"/>
            <w:vAlign w:val="center"/>
            <w:hideMark/>
          </w:tcPr>
          <w:p w14:paraId="27ABAD72"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029AC89" w14:textId="77777777" w:rsidR="00A61788" w:rsidRPr="007715C5" w:rsidRDefault="00A61788" w:rsidP="00474343">
            <w:pPr>
              <w:spacing w:after="0" w:line="360" w:lineRule="auto"/>
              <w:rPr>
                <w:color w:val="747171"/>
                <w:lang w:val="es-DO" w:eastAsia="es-DO"/>
              </w:rPr>
            </w:pPr>
            <w:r w:rsidRPr="007715C5">
              <w:rPr>
                <w:color w:val="747171"/>
                <w:lang w:val="es-DO" w:eastAsia="es-DO"/>
              </w:rPr>
              <w:t>Cantidad de evaluaciones trimestrales a proveedores conforme a la clasificación de críticos.</w:t>
            </w:r>
          </w:p>
        </w:tc>
        <w:tc>
          <w:tcPr>
            <w:tcW w:w="906" w:type="pct"/>
            <w:shd w:val="clear" w:color="auto" w:fill="auto"/>
            <w:vAlign w:val="center"/>
            <w:hideMark/>
          </w:tcPr>
          <w:p w14:paraId="59CCA72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w:t>
            </w:r>
          </w:p>
        </w:tc>
        <w:tc>
          <w:tcPr>
            <w:tcW w:w="743" w:type="pct"/>
            <w:shd w:val="clear" w:color="auto" w:fill="auto"/>
            <w:vAlign w:val="center"/>
            <w:hideMark/>
          </w:tcPr>
          <w:p w14:paraId="1B34B95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w:t>
            </w:r>
          </w:p>
        </w:tc>
        <w:tc>
          <w:tcPr>
            <w:tcW w:w="774" w:type="pct"/>
            <w:vMerge/>
            <w:shd w:val="clear" w:color="auto" w:fill="auto"/>
            <w:vAlign w:val="center"/>
            <w:hideMark/>
          </w:tcPr>
          <w:p w14:paraId="50B8103B" w14:textId="77777777" w:rsidR="00A61788" w:rsidRPr="007715C5" w:rsidRDefault="00A61788" w:rsidP="00474343">
            <w:pPr>
              <w:spacing w:after="0" w:line="360" w:lineRule="auto"/>
              <w:rPr>
                <w:color w:val="747171"/>
                <w:lang w:val="es-DO" w:eastAsia="es-DO"/>
              </w:rPr>
            </w:pPr>
          </w:p>
        </w:tc>
      </w:tr>
      <w:tr w:rsidR="00C6272B" w:rsidRPr="007715C5" w14:paraId="17FF2D76" w14:textId="77777777" w:rsidTr="00671F0E">
        <w:trPr>
          <w:trHeight w:val="20"/>
          <w:jc w:val="center"/>
        </w:trPr>
        <w:tc>
          <w:tcPr>
            <w:tcW w:w="1200" w:type="pct"/>
            <w:vMerge/>
            <w:shd w:val="clear" w:color="auto" w:fill="auto"/>
            <w:vAlign w:val="center"/>
            <w:hideMark/>
          </w:tcPr>
          <w:p w14:paraId="614ACCCE"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D9FD46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Reevaluación a proveedores conforme </w:t>
            </w:r>
            <w:r w:rsidRPr="007715C5">
              <w:rPr>
                <w:color w:val="747171"/>
                <w:lang w:val="es-DO" w:eastAsia="es-DO"/>
              </w:rPr>
              <w:lastRenderedPageBreak/>
              <w:t xml:space="preserve">a la clasificación de críticos </w:t>
            </w:r>
          </w:p>
        </w:tc>
        <w:tc>
          <w:tcPr>
            <w:tcW w:w="906" w:type="pct"/>
            <w:shd w:val="clear" w:color="auto" w:fill="auto"/>
            <w:vAlign w:val="center"/>
            <w:hideMark/>
          </w:tcPr>
          <w:p w14:paraId="47A3430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1</w:t>
            </w:r>
          </w:p>
        </w:tc>
        <w:tc>
          <w:tcPr>
            <w:tcW w:w="743" w:type="pct"/>
            <w:shd w:val="clear" w:color="auto" w:fill="auto"/>
            <w:vAlign w:val="center"/>
            <w:hideMark/>
          </w:tcPr>
          <w:p w14:paraId="5D4F9A2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51D94A2B" w14:textId="77777777" w:rsidR="00A61788" w:rsidRPr="007715C5" w:rsidRDefault="00A61788" w:rsidP="00474343">
            <w:pPr>
              <w:spacing w:after="0" w:line="360" w:lineRule="auto"/>
              <w:rPr>
                <w:color w:val="747171"/>
                <w:lang w:val="es-DO" w:eastAsia="es-DO"/>
              </w:rPr>
            </w:pPr>
          </w:p>
        </w:tc>
      </w:tr>
      <w:tr w:rsidR="00C6272B" w:rsidRPr="007715C5" w14:paraId="7EFC58C4" w14:textId="77777777" w:rsidTr="00671F0E">
        <w:trPr>
          <w:trHeight w:val="696"/>
          <w:jc w:val="center"/>
        </w:trPr>
        <w:tc>
          <w:tcPr>
            <w:tcW w:w="1200" w:type="pct"/>
            <w:vMerge w:val="restart"/>
            <w:shd w:val="clear" w:color="auto" w:fill="auto"/>
            <w:vAlign w:val="center"/>
            <w:hideMark/>
          </w:tcPr>
          <w:p w14:paraId="337FD98A" w14:textId="77777777" w:rsidR="00A61788" w:rsidRPr="007715C5" w:rsidRDefault="00A61788" w:rsidP="00474343">
            <w:pPr>
              <w:spacing w:after="0" w:line="360" w:lineRule="auto"/>
              <w:rPr>
                <w:color w:val="747171"/>
                <w:lang w:val="es-DO" w:eastAsia="es-DO"/>
              </w:rPr>
            </w:pPr>
            <w:r w:rsidRPr="007715C5">
              <w:rPr>
                <w:color w:val="747171"/>
                <w:lang w:val="es-DO" w:eastAsia="es-DO"/>
              </w:rPr>
              <w:t>Plan de ahorro y uso eficiente de energía eléctrica implementado</w:t>
            </w:r>
          </w:p>
        </w:tc>
        <w:tc>
          <w:tcPr>
            <w:tcW w:w="1377" w:type="pct"/>
            <w:shd w:val="clear" w:color="auto" w:fill="auto"/>
            <w:vAlign w:val="center"/>
            <w:hideMark/>
          </w:tcPr>
          <w:p w14:paraId="4AC95C8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Plan elaborado </w:t>
            </w:r>
          </w:p>
        </w:tc>
        <w:tc>
          <w:tcPr>
            <w:tcW w:w="906" w:type="pct"/>
            <w:shd w:val="clear" w:color="auto" w:fill="auto"/>
            <w:vAlign w:val="center"/>
            <w:hideMark/>
          </w:tcPr>
          <w:p w14:paraId="29EF4EE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5CB2E60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val="restart"/>
            <w:shd w:val="clear" w:color="auto" w:fill="auto"/>
            <w:noWrap/>
            <w:vAlign w:val="center"/>
            <w:hideMark/>
          </w:tcPr>
          <w:p w14:paraId="562FB33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33%</w:t>
            </w:r>
          </w:p>
        </w:tc>
      </w:tr>
      <w:tr w:rsidR="00C6272B" w:rsidRPr="007715C5" w14:paraId="50AB85B6" w14:textId="77777777" w:rsidTr="00671F0E">
        <w:trPr>
          <w:trHeight w:val="20"/>
          <w:jc w:val="center"/>
        </w:trPr>
        <w:tc>
          <w:tcPr>
            <w:tcW w:w="1200" w:type="pct"/>
            <w:vMerge/>
            <w:shd w:val="clear" w:color="auto" w:fill="auto"/>
            <w:vAlign w:val="center"/>
            <w:hideMark/>
          </w:tcPr>
          <w:p w14:paraId="31E65216"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BE7EBA2"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ejecución del plan </w:t>
            </w:r>
          </w:p>
        </w:tc>
        <w:tc>
          <w:tcPr>
            <w:tcW w:w="906" w:type="pct"/>
            <w:shd w:val="clear" w:color="auto" w:fill="auto"/>
            <w:vAlign w:val="center"/>
            <w:hideMark/>
          </w:tcPr>
          <w:p w14:paraId="3B47974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30%</w:t>
            </w:r>
          </w:p>
        </w:tc>
        <w:tc>
          <w:tcPr>
            <w:tcW w:w="743" w:type="pct"/>
            <w:shd w:val="clear" w:color="auto" w:fill="auto"/>
            <w:vAlign w:val="center"/>
            <w:hideMark/>
          </w:tcPr>
          <w:p w14:paraId="4483F26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20%</w:t>
            </w:r>
          </w:p>
        </w:tc>
        <w:tc>
          <w:tcPr>
            <w:tcW w:w="774" w:type="pct"/>
            <w:vMerge/>
            <w:shd w:val="clear" w:color="auto" w:fill="auto"/>
            <w:vAlign w:val="center"/>
            <w:hideMark/>
          </w:tcPr>
          <w:p w14:paraId="14F68726" w14:textId="77777777" w:rsidR="00A61788" w:rsidRPr="007715C5" w:rsidRDefault="00A61788" w:rsidP="00474343">
            <w:pPr>
              <w:spacing w:after="0" w:line="360" w:lineRule="auto"/>
              <w:rPr>
                <w:color w:val="747171"/>
                <w:lang w:val="es-DO" w:eastAsia="es-DO"/>
              </w:rPr>
            </w:pPr>
          </w:p>
        </w:tc>
      </w:tr>
      <w:tr w:rsidR="00C6272B" w:rsidRPr="007715C5" w14:paraId="0E650B53" w14:textId="77777777" w:rsidTr="00671F0E">
        <w:trPr>
          <w:trHeight w:val="20"/>
          <w:jc w:val="center"/>
        </w:trPr>
        <w:tc>
          <w:tcPr>
            <w:tcW w:w="1200" w:type="pct"/>
            <w:vMerge w:val="restart"/>
            <w:shd w:val="clear" w:color="auto" w:fill="auto"/>
            <w:vAlign w:val="center"/>
            <w:hideMark/>
          </w:tcPr>
          <w:p w14:paraId="5F3566D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Gestión de Archivos             </w:t>
            </w:r>
          </w:p>
        </w:tc>
        <w:tc>
          <w:tcPr>
            <w:tcW w:w="1377" w:type="pct"/>
            <w:shd w:val="clear" w:color="auto" w:fill="auto"/>
            <w:vAlign w:val="center"/>
            <w:hideMark/>
          </w:tcPr>
          <w:p w14:paraId="1EB72A23" w14:textId="77777777" w:rsidR="00A61788" w:rsidRPr="007715C5" w:rsidRDefault="00A61788" w:rsidP="00474343">
            <w:pPr>
              <w:spacing w:after="0" w:line="360" w:lineRule="auto"/>
              <w:rPr>
                <w:color w:val="747171"/>
                <w:lang w:val="es-DO" w:eastAsia="es-DO"/>
              </w:rPr>
            </w:pPr>
            <w:r w:rsidRPr="007715C5">
              <w:rPr>
                <w:color w:val="747171"/>
                <w:lang w:val="es-DO" w:eastAsia="es-DO"/>
              </w:rPr>
              <w:t>% de avance del Plan de Implementación del Sistema Institucional de Archivo en las Oficinas.</w:t>
            </w:r>
          </w:p>
        </w:tc>
        <w:tc>
          <w:tcPr>
            <w:tcW w:w="906" w:type="pct"/>
            <w:shd w:val="clear" w:color="auto" w:fill="auto"/>
            <w:vAlign w:val="center"/>
            <w:hideMark/>
          </w:tcPr>
          <w:p w14:paraId="73D846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4B288D0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25%</w:t>
            </w:r>
          </w:p>
        </w:tc>
        <w:tc>
          <w:tcPr>
            <w:tcW w:w="774" w:type="pct"/>
            <w:vMerge w:val="restart"/>
            <w:shd w:val="clear" w:color="auto" w:fill="auto"/>
            <w:noWrap/>
            <w:vAlign w:val="center"/>
            <w:hideMark/>
          </w:tcPr>
          <w:p w14:paraId="6DB686F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79%</w:t>
            </w:r>
          </w:p>
        </w:tc>
      </w:tr>
      <w:tr w:rsidR="00C6272B" w:rsidRPr="007715C5" w14:paraId="5D1910DA" w14:textId="77777777" w:rsidTr="00671F0E">
        <w:trPr>
          <w:trHeight w:val="20"/>
          <w:jc w:val="center"/>
        </w:trPr>
        <w:tc>
          <w:tcPr>
            <w:tcW w:w="1200" w:type="pct"/>
            <w:vMerge/>
            <w:shd w:val="clear" w:color="auto" w:fill="auto"/>
            <w:vAlign w:val="center"/>
            <w:hideMark/>
          </w:tcPr>
          <w:p w14:paraId="55703536"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CB62C16" w14:textId="77777777" w:rsidR="00A61788" w:rsidRPr="007715C5" w:rsidRDefault="00A61788" w:rsidP="00474343">
            <w:pPr>
              <w:spacing w:after="0" w:line="360" w:lineRule="auto"/>
              <w:rPr>
                <w:color w:val="747171"/>
                <w:lang w:val="es-DO" w:eastAsia="es-DO"/>
              </w:rPr>
            </w:pPr>
            <w:r w:rsidRPr="007715C5">
              <w:rPr>
                <w:color w:val="747171"/>
                <w:lang w:val="es-DO" w:eastAsia="es-DO"/>
              </w:rPr>
              <w:t>Propuesta elaborada Plan Piloto: Digitalización de la Serie "Expediente Personal" de RRHH conservados en el Archivo Central.</w:t>
            </w:r>
          </w:p>
        </w:tc>
        <w:tc>
          <w:tcPr>
            <w:tcW w:w="906" w:type="pct"/>
            <w:shd w:val="clear" w:color="auto" w:fill="auto"/>
            <w:vAlign w:val="center"/>
            <w:hideMark/>
          </w:tcPr>
          <w:p w14:paraId="03C62F2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650C630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100.00%</w:t>
            </w:r>
          </w:p>
        </w:tc>
        <w:tc>
          <w:tcPr>
            <w:tcW w:w="774" w:type="pct"/>
            <w:vMerge/>
            <w:shd w:val="clear" w:color="auto" w:fill="auto"/>
            <w:vAlign w:val="center"/>
            <w:hideMark/>
          </w:tcPr>
          <w:p w14:paraId="273FFEA7" w14:textId="77777777" w:rsidR="00A61788" w:rsidRPr="007715C5" w:rsidRDefault="00A61788" w:rsidP="00474343">
            <w:pPr>
              <w:spacing w:after="0" w:line="360" w:lineRule="auto"/>
              <w:rPr>
                <w:color w:val="747171"/>
                <w:lang w:val="es-DO" w:eastAsia="es-DO"/>
              </w:rPr>
            </w:pPr>
          </w:p>
        </w:tc>
      </w:tr>
      <w:tr w:rsidR="00C6272B" w:rsidRPr="007715C5" w14:paraId="59AE7E4D" w14:textId="77777777" w:rsidTr="00671F0E">
        <w:trPr>
          <w:trHeight w:val="20"/>
          <w:jc w:val="center"/>
        </w:trPr>
        <w:tc>
          <w:tcPr>
            <w:tcW w:w="1200" w:type="pct"/>
            <w:vMerge/>
            <w:shd w:val="clear" w:color="auto" w:fill="auto"/>
            <w:vAlign w:val="center"/>
            <w:hideMark/>
          </w:tcPr>
          <w:p w14:paraId="25A86047"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782388B" w14:textId="77777777" w:rsidR="00A61788" w:rsidRPr="007715C5" w:rsidRDefault="00A61788" w:rsidP="00474343">
            <w:pPr>
              <w:spacing w:after="0" w:line="360" w:lineRule="auto"/>
              <w:rPr>
                <w:color w:val="747171"/>
                <w:lang w:val="es-DO" w:eastAsia="es-DO"/>
              </w:rPr>
            </w:pPr>
            <w:r w:rsidRPr="007715C5">
              <w:rPr>
                <w:color w:val="747171"/>
                <w:lang w:val="es-DO" w:eastAsia="es-DO"/>
              </w:rPr>
              <w:t>Propuesta elaborada de eliminación de Series Documentales</w:t>
            </w:r>
          </w:p>
        </w:tc>
        <w:tc>
          <w:tcPr>
            <w:tcW w:w="906" w:type="pct"/>
            <w:shd w:val="clear" w:color="auto" w:fill="auto"/>
            <w:vAlign w:val="center"/>
            <w:hideMark/>
          </w:tcPr>
          <w:p w14:paraId="69C0018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607EB3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74" w:type="pct"/>
            <w:vMerge/>
            <w:shd w:val="clear" w:color="auto" w:fill="auto"/>
            <w:vAlign w:val="center"/>
            <w:hideMark/>
          </w:tcPr>
          <w:p w14:paraId="78D68B64" w14:textId="77777777" w:rsidR="00A61788" w:rsidRPr="007715C5" w:rsidRDefault="00A61788" w:rsidP="00474343">
            <w:pPr>
              <w:spacing w:after="0" w:line="360" w:lineRule="auto"/>
              <w:rPr>
                <w:color w:val="747171"/>
                <w:lang w:val="es-DO" w:eastAsia="es-DO"/>
              </w:rPr>
            </w:pPr>
          </w:p>
        </w:tc>
      </w:tr>
      <w:tr w:rsidR="00C6272B" w:rsidRPr="007715C5" w14:paraId="09E35E52" w14:textId="77777777" w:rsidTr="00671F0E">
        <w:trPr>
          <w:trHeight w:val="20"/>
          <w:jc w:val="center"/>
        </w:trPr>
        <w:tc>
          <w:tcPr>
            <w:tcW w:w="1200" w:type="pct"/>
            <w:vMerge/>
            <w:shd w:val="clear" w:color="auto" w:fill="auto"/>
            <w:vAlign w:val="center"/>
            <w:hideMark/>
          </w:tcPr>
          <w:p w14:paraId="16303D4C"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3AC409C" w14:textId="77777777" w:rsidR="00A61788" w:rsidRPr="007715C5" w:rsidRDefault="00A61788" w:rsidP="00474343">
            <w:pPr>
              <w:spacing w:after="0" w:line="360" w:lineRule="auto"/>
              <w:rPr>
                <w:color w:val="747171"/>
                <w:lang w:val="es-DO" w:eastAsia="es-DO"/>
              </w:rPr>
            </w:pPr>
            <w:r w:rsidRPr="007715C5">
              <w:rPr>
                <w:color w:val="747171"/>
                <w:lang w:val="es-DO" w:eastAsia="es-DO"/>
              </w:rPr>
              <w:t>% de actualización de cuadro de Clasificación Documental</w:t>
            </w:r>
          </w:p>
        </w:tc>
        <w:tc>
          <w:tcPr>
            <w:tcW w:w="906" w:type="pct"/>
            <w:shd w:val="clear" w:color="auto" w:fill="auto"/>
            <w:vAlign w:val="center"/>
            <w:hideMark/>
          </w:tcPr>
          <w:p w14:paraId="12377CC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5BA016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74" w:type="pct"/>
            <w:vMerge/>
            <w:shd w:val="clear" w:color="auto" w:fill="auto"/>
            <w:vAlign w:val="center"/>
            <w:hideMark/>
          </w:tcPr>
          <w:p w14:paraId="7BD3DD72" w14:textId="77777777" w:rsidR="00A61788" w:rsidRPr="007715C5" w:rsidRDefault="00A61788" w:rsidP="00474343">
            <w:pPr>
              <w:spacing w:after="0" w:line="360" w:lineRule="auto"/>
              <w:rPr>
                <w:color w:val="747171"/>
                <w:lang w:val="es-DO" w:eastAsia="es-DO"/>
              </w:rPr>
            </w:pPr>
          </w:p>
        </w:tc>
      </w:tr>
      <w:tr w:rsidR="00C6272B" w:rsidRPr="007715C5" w14:paraId="40F2D222" w14:textId="77777777" w:rsidTr="00671F0E">
        <w:trPr>
          <w:trHeight w:val="20"/>
          <w:jc w:val="center"/>
        </w:trPr>
        <w:tc>
          <w:tcPr>
            <w:tcW w:w="1200" w:type="pct"/>
            <w:vMerge/>
            <w:shd w:val="clear" w:color="auto" w:fill="auto"/>
            <w:vAlign w:val="center"/>
            <w:hideMark/>
          </w:tcPr>
          <w:p w14:paraId="72A625A9"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AFFB53C" w14:textId="77777777" w:rsidR="00A61788" w:rsidRPr="007715C5" w:rsidRDefault="00A61788" w:rsidP="00474343">
            <w:pPr>
              <w:spacing w:after="0" w:line="360" w:lineRule="auto"/>
              <w:rPr>
                <w:color w:val="747171"/>
                <w:lang w:val="es-DO" w:eastAsia="es-DO"/>
              </w:rPr>
            </w:pPr>
            <w:r w:rsidRPr="007715C5">
              <w:rPr>
                <w:color w:val="747171"/>
                <w:lang w:val="es-DO" w:eastAsia="es-DO"/>
              </w:rPr>
              <w:t>% de tratamiento archivístico aplicado a los expedientes transferidos al Archivo Central</w:t>
            </w:r>
          </w:p>
        </w:tc>
        <w:tc>
          <w:tcPr>
            <w:tcW w:w="906" w:type="pct"/>
            <w:shd w:val="clear" w:color="auto" w:fill="auto"/>
            <w:vAlign w:val="center"/>
            <w:hideMark/>
          </w:tcPr>
          <w:p w14:paraId="6ED8ADE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994D23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2D5214C0" w14:textId="77777777" w:rsidR="00A61788" w:rsidRPr="007715C5" w:rsidRDefault="00A61788" w:rsidP="00474343">
            <w:pPr>
              <w:spacing w:after="0" w:line="360" w:lineRule="auto"/>
              <w:rPr>
                <w:color w:val="747171"/>
                <w:lang w:val="es-DO" w:eastAsia="es-DO"/>
              </w:rPr>
            </w:pPr>
          </w:p>
        </w:tc>
      </w:tr>
      <w:tr w:rsidR="00C6272B" w:rsidRPr="007715C5" w14:paraId="68060E00" w14:textId="77777777" w:rsidTr="00671F0E">
        <w:trPr>
          <w:trHeight w:val="20"/>
          <w:jc w:val="center"/>
        </w:trPr>
        <w:tc>
          <w:tcPr>
            <w:tcW w:w="1200" w:type="pct"/>
            <w:vMerge/>
            <w:shd w:val="clear" w:color="auto" w:fill="auto"/>
            <w:vAlign w:val="center"/>
            <w:hideMark/>
          </w:tcPr>
          <w:p w14:paraId="3E7427A9"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92258E9" w14:textId="77777777" w:rsidR="00A61788" w:rsidRPr="007715C5" w:rsidRDefault="00A61788" w:rsidP="00474343">
            <w:pPr>
              <w:spacing w:after="0" w:line="360" w:lineRule="auto"/>
              <w:rPr>
                <w:color w:val="747171"/>
                <w:lang w:val="es-DO" w:eastAsia="es-DO"/>
              </w:rPr>
            </w:pPr>
            <w:r w:rsidRPr="007715C5">
              <w:rPr>
                <w:color w:val="747171"/>
                <w:lang w:val="es-DO" w:eastAsia="es-DO"/>
              </w:rPr>
              <w:t>% de respuestas de manera correcta y oportuna a las solicitudes de préstamos de expedientes de Archivo.</w:t>
            </w:r>
          </w:p>
        </w:tc>
        <w:tc>
          <w:tcPr>
            <w:tcW w:w="906" w:type="pct"/>
            <w:shd w:val="clear" w:color="auto" w:fill="auto"/>
            <w:vAlign w:val="center"/>
            <w:hideMark/>
          </w:tcPr>
          <w:p w14:paraId="05B9A64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3E2DD90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7FEAA698" w14:textId="77777777" w:rsidR="00A61788" w:rsidRPr="007715C5" w:rsidRDefault="00A61788" w:rsidP="00474343">
            <w:pPr>
              <w:spacing w:after="0" w:line="360" w:lineRule="auto"/>
              <w:rPr>
                <w:color w:val="747171"/>
                <w:lang w:val="es-DO" w:eastAsia="es-DO"/>
              </w:rPr>
            </w:pPr>
          </w:p>
        </w:tc>
      </w:tr>
      <w:tr w:rsidR="00C6272B" w:rsidRPr="007715C5" w14:paraId="4C2EFA64" w14:textId="77777777" w:rsidTr="00671F0E">
        <w:trPr>
          <w:trHeight w:val="20"/>
          <w:jc w:val="center"/>
        </w:trPr>
        <w:tc>
          <w:tcPr>
            <w:tcW w:w="1200" w:type="pct"/>
            <w:shd w:val="clear" w:color="auto" w:fill="auto"/>
            <w:vAlign w:val="center"/>
            <w:hideMark/>
          </w:tcPr>
          <w:p w14:paraId="4B540EB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Gestión del Centro de Documentación. </w:t>
            </w:r>
          </w:p>
        </w:tc>
        <w:tc>
          <w:tcPr>
            <w:tcW w:w="1377" w:type="pct"/>
            <w:shd w:val="clear" w:color="auto" w:fill="auto"/>
            <w:vAlign w:val="center"/>
            <w:hideMark/>
          </w:tcPr>
          <w:p w14:paraId="72C5277E" w14:textId="77777777" w:rsidR="00A61788" w:rsidRPr="007715C5" w:rsidRDefault="00A61788" w:rsidP="00474343">
            <w:pPr>
              <w:spacing w:after="0" w:line="360" w:lineRule="auto"/>
              <w:rPr>
                <w:color w:val="747171"/>
                <w:lang w:val="es-DO" w:eastAsia="es-DO"/>
              </w:rPr>
            </w:pPr>
            <w:r w:rsidRPr="007715C5">
              <w:rPr>
                <w:color w:val="747171"/>
                <w:lang w:val="es-DO" w:eastAsia="es-DO"/>
              </w:rPr>
              <w:t>% de materiales bibliográficos conservados en el Centro debidamente inventariados</w:t>
            </w:r>
          </w:p>
        </w:tc>
        <w:tc>
          <w:tcPr>
            <w:tcW w:w="906" w:type="pct"/>
            <w:shd w:val="clear" w:color="auto" w:fill="auto"/>
            <w:vAlign w:val="center"/>
            <w:hideMark/>
          </w:tcPr>
          <w:p w14:paraId="108902A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7336F66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c>
          <w:tcPr>
            <w:tcW w:w="774" w:type="pct"/>
            <w:shd w:val="clear" w:color="auto" w:fill="auto"/>
            <w:noWrap/>
            <w:vAlign w:val="center"/>
            <w:hideMark/>
          </w:tcPr>
          <w:p w14:paraId="1E981A2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58DCC6F0" w14:textId="77777777" w:rsidTr="00671F0E">
        <w:trPr>
          <w:trHeight w:val="20"/>
          <w:jc w:val="center"/>
        </w:trPr>
        <w:tc>
          <w:tcPr>
            <w:tcW w:w="1200" w:type="pct"/>
            <w:vMerge w:val="restart"/>
            <w:shd w:val="clear" w:color="auto" w:fill="auto"/>
            <w:vAlign w:val="center"/>
            <w:hideMark/>
          </w:tcPr>
          <w:p w14:paraId="4148B415" w14:textId="77777777" w:rsidR="00A61788" w:rsidRPr="007715C5" w:rsidRDefault="00A61788" w:rsidP="00474343">
            <w:pPr>
              <w:spacing w:after="0" w:line="360" w:lineRule="auto"/>
              <w:rPr>
                <w:color w:val="747171"/>
                <w:lang w:val="es-DO" w:eastAsia="es-DO"/>
              </w:rPr>
            </w:pPr>
            <w:r w:rsidRPr="007715C5">
              <w:rPr>
                <w:color w:val="747171"/>
                <w:lang w:val="es-DO" w:eastAsia="es-DO"/>
              </w:rPr>
              <w:t>Gestión de Correspondencia Interna y Externa.</w:t>
            </w:r>
          </w:p>
        </w:tc>
        <w:tc>
          <w:tcPr>
            <w:tcW w:w="1377" w:type="pct"/>
            <w:shd w:val="clear" w:color="auto" w:fill="auto"/>
            <w:vAlign w:val="center"/>
            <w:hideMark/>
          </w:tcPr>
          <w:p w14:paraId="1D3156BC" w14:textId="77777777" w:rsidR="00A61788" w:rsidRPr="007715C5" w:rsidRDefault="00A61788" w:rsidP="00474343">
            <w:pPr>
              <w:spacing w:after="0" w:line="360" w:lineRule="auto"/>
              <w:rPr>
                <w:color w:val="747171"/>
                <w:lang w:val="es-DO" w:eastAsia="es-DO"/>
              </w:rPr>
            </w:pPr>
            <w:r w:rsidRPr="007715C5">
              <w:rPr>
                <w:color w:val="747171"/>
                <w:lang w:val="es-DO" w:eastAsia="es-DO"/>
              </w:rPr>
              <w:t>Procedimientos revisados</w:t>
            </w:r>
          </w:p>
        </w:tc>
        <w:tc>
          <w:tcPr>
            <w:tcW w:w="906" w:type="pct"/>
            <w:shd w:val="clear" w:color="auto" w:fill="auto"/>
            <w:vAlign w:val="center"/>
            <w:hideMark/>
          </w:tcPr>
          <w:p w14:paraId="08D91A4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BD0ECA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val="restart"/>
            <w:shd w:val="clear" w:color="auto" w:fill="auto"/>
            <w:noWrap/>
            <w:vAlign w:val="center"/>
            <w:hideMark/>
          </w:tcPr>
          <w:p w14:paraId="6914AA7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0676E404" w14:textId="77777777" w:rsidTr="00671F0E">
        <w:trPr>
          <w:trHeight w:val="20"/>
          <w:jc w:val="center"/>
        </w:trPr>
        <w:tc>
          <w:tcPr>
            <w:tcW w:w="1200" w:type="pct"/>
            <w:vMerge/>
            <w:shd w:val="clear" w:color="auto" w:fill="auto"/>
            <w:vAlign w:val="center"/>
            <w:hideMark/>
          </w:tcPr>
          <w:p w14:paraId="28C8BD01"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3807A4B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registro de correspondencia en el sistema                                          </w:t>
            </w:r>
          </w:p>
        </w:tc>
        <w:tc>
          <w:tcPr>
            <w:tcW w:w="906" w:type="pct"/>
            <w:shd w:val="clear" w:color="auto" w:fill="auto"/>
            <w:vAlign w:val="center"/>
            <w:hideMark/>
          </w:tcPr>
          <w:p w14:paraId="1846895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650EF94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0A7D5D74" w14:textId="77777777" w:rsidR="00A61788" w:rsidRPr="007715C5" w:rsidRDefault="00A61788" w:rsidP="00474343">
            <w:pPr>
              <w:spacing w:after="0" w:line="360" w:lineRule="auto"/>
              <w:rPr>
                <w:color w:val="747171"/>
                <w:lang w:val="es-DO" w:eastAsia="es-DO"/>
              </w:rPr>
            </w:pPr>
          </w:p>
        </w:tc>
      </w:tr>
      <w:tr w:rsidR="002755D4" w:rsidRPr="006415C0" w14:paraId="5D33C50E" w14:textId="77777777" w:rsidTr="00671F0E">
        <w:trPr>
          <w:trHeight w:val="20"/>
          <w:jc w:val="center"/>
        </w:trPr>
        <w:tc>
          <w:tcPr>
            <w:tcW w:w="5000" w:type="pct"/>
            <w:gridSpan w:val="5"/>
            <w:shd w:val="clear" w:color="auto" w:fill="auto"/>
            <w:vAlign w:val="center"/>
            <w:hideMark/>
          </w:tcPr>
          <w:p w14:paraId="1A161BC3" w14:textId="57E9956B" w:rsidR="00A61788" w:rsidRPr="007715C5" w:rsidRDefault="001C5CD8"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Financiera)</w:t>
            </w:r>
          </w:p>
        </w:tc>
      </w:tr>
      <w:tr w:rsidR="00C6272B" w:rsidRPr="007715C5" w14:paraId="2BB3971B" w14:textId="77777777" w:rsidTr="00671F0E">
        <w:trPr>
          <w:trHeight w:val="20"/>
          <w:jc w:val="center"/>
        </w:trPr>
        <w:tc>
          <w:tcPr>
            <w:tcW w:w="1200" w:type="pct"/>
            <w:shd w:val="clear" w:color="auto" w:fill="auto"/>
            <w:vAlign w:val="center"/>
            <w:hideMark/>
          </w:tcPr>
          <w:p w14:paraId="261B934A"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de Gestión Financiera</w:t>
            </w:r>
          </w:p>
        </w:tc>
        <w:tc>
          <w:tcPr>
            <w:tcW w:w="1377" w:type="pct"/>
            <w:shd w:val="clear" w:color="auto" w:fill="auto"/>
            <w:vAlign w:val="center"/>
            <w:hideMark/>
          </w:tcPr>
          <w:p w14:paraId="0AEE3243"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gestión financiera elaborados</w:t>
            </w:r>
          </w:p>
        </w:tc>
        <w:tc>
          <w:tcPr>
            <w:tcW w:w="906" w:type="pct"/>
            <w:shd w:val="clear" w:color="auto" w:fill="auto"/>
            <w:vAlign w:val="center"/>
            <w:hideMark/>
          </w:tcPr>
          <w:p w14:paraId="6F0AE68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103B30C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shd w:val="clear" w:color="auto" w:fill="auto"/>
            <w:noWrap/>
            <w:vAlign w:val="center"/>
            <w:hideMark/>
          </w:tcPr>
          <w:p w14:paraId="49CBD4E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8BA2EDE" w14:textId="77777777" w:rsidTr="00671F0E">
        <w:trPr>
          <w:trHeight w:val="20"/>
          <w:jc w:val="center"/>
        </w:trPr>
        <w:tc>
          <w:tcPr>
            <w:tcW w:w="1200" w:type="pct"/>
            <w:shd w:val="clear" w:color="auto" w:fill="auto"/>
            <w:vAlign w:val="center"/>
            <w:hideMark/>
          </w:tcPr>
          <w:p w14:paraId="23B8C3F2"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Elaboración de Estados Financieros</w:t>
            </w:r>
          </w:p>
        </w:tc>
        <w:tc>
          <w:tcPr>
            <w:tcW w:w="1377" w:type="pct"/>
            <w:shd w:val="clear" w:color="auto" w:fill="auto"/>
            <w:vAlign w:val="center"/>
            <w:hideMark/>
          </w:tcPr>
          <w:p w14:paraId="0241EC4A"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estados financieros elaborados</w:t>
            </w:r>
          </w:p>
        </w:tc>
        <w:tc>
          <w:tcPr>
            <w:tcW w:w="906" w:type="pct"/>
            <w:shd w:val="clear" w:color="auto" w:fill="auto"/>
            <w:vAlign w:val="center"/>
            <w:hideMark/>
          </w:tcPr>
          <w:p w14:paraId="3612906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12</w:t>
            </w:r>
          </w:p>
        </w:tc>
        <w:tc>
          <w:tcPr>
            <w:tcW w:w="743" w:type="pct"/>
            <w:shd w:val="clear" w:color="auto" w:fill="auto"/>
            <w:vAlign w:val="center"/>
            <w:hideMark/>
          </w:tcPr>
          <w:p w14:paraId="013A77C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w:t>
            </w:r>
          </w:p>
        </w:tc>
        <w:tc>
          <w:tcPr>
            <w:tcW w:w="774" w:type="pct"/>
            <w:shd w:val="clear" w:color="auto" w:fill="auto"/>
            <w:noWrap/>
            <w:vAlign w:val="center"/>
            <w:hideMark/>
          </w:tcPr>
          <w:p w14:paraId="3B117B7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9DBF362" w14:textId="77777777" w:rsidTr="00671F0E">
        <w:trPr>
          <w:trHeight w:val="20"/>
          <w:jc w:val="center"/>
        </w:trPr>
        <w:tc>
          <w:tcPr>
            <w:tcW w:w="1200" w:type="pct"/>
            <w:shd w:val="clear" w:color="auto" w:fill="auto"/>
            <w:vAlign w:val="center"/>
            <w:hideMark/>
          </w:tcPr>
          <w:p w14:paraId="09A4C72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Gestión de pagos </w:t>
            </w:r>
          </w:p>
        </w:tc>
        <w:tc>
          <w:tcPr>
            <w:tcW w:w="1377" w:type="pct"/>
            <w:shd w:val="clear" w:color="auto" w:fill="auto"/>
            <w:vAlign w:val="center"/>
            <w:hideMark/>
          </w:tcPr>
          <w:p w14:paraId="1178E81B"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pagos emitidos dentro de los plazos establecidos</w:t>
            </w:r>
          </w:p>
        </w:tc>
        <w:tc>
          <w:tcPr>
            <w:tcW w:w="906" w:type="pct"/>
            <w:shd w:val="clear" w:color="auto" w:fill="auto"/>
            <w:vAlign w:val="center"/>
            <w:hideMark/>
          </w:tcPr>
          <w:p w14:paraId="666D0B7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005E45F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3BAE541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0F0C463" w14:textId="77777777" w:rsidTr="00671F0E">
        <w:trPr>
          <w:trHeight w:val="20"/>
          <w:jc w:val="center"/>
        </w:trPr>
        <w:tc>
          <w:tcPr>
            <w:tcW w:w="1200" w:type="pct"/>
            <w:vMerge w:val="restart"/>
            <w:shd w:val="clear" w:color="auto" w:fill="auto"/>
            <w:vAlign w:val="center"/>
            <w:hideMark/>
          </w:tcPr>
          <w:p w14:paraId="7614CB58"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Ejecución Presupuestaria de proyectos, convenios, ASFL, y Centros Mipymes</w:t>
            </w:r>
          </w:p>
        </w:tc>
        <w:tc>
          <w:tcPr>
            <w:tcW w:w="1377" w:type="pct"/>
            <w:shd w:val="clear" w:color="auto" w:fill="auto"/>
            <w:vAlign w:val="center"/>
            <w:hideMark/>
          </w:tcPr>
          <w:p w14:paraId="16C9D985"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ejecución de Proyectos y Convenios</w:t>
            </w:r>
          </w:p>
        </w:tc>
        <w:tc>
          <w:tcPr>
            <w:tcW w:w="906" w:type="pct"/>
            <w:shd w:val="clear" w:color="auto" w:fill="auto"/>
            <w:vAlign w:val="center"/>
            <w:hideMark/>
          </w:tcPr>
          <w:p w14:paraId="58AA822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43" w:type="pct"/>
            <w:shd w:val="clear" w:color="auto" w:fill="auto"/>
            <w:vAlign w:val="center"/>
            <w:hideMark/>
          </w:tcPr>
          <w:p w14:paraId="205107C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val="restart"/>
            <w:shd w:val="clear" w:color="auto" w:fill="auto"/>
            <w:noWrap/>
            <w:vAlign w:val="center"/>
            <w:hideMark/>
          </w:tcPr>
          <w:p w14:paraId="5FA390A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67%</w:t>
            </w:r>
          </w:p>
        </w:tc>
      </w:tr>
      <w:tr w:rsidR="00C6272B" w:rsidRPr="007715C5" w14:paraId="605D460F" w14:textId="77777777" w:rsidTr="00671F0E">
        <w:trPr>
          <w:trHeight w:val="20"/>
          <w:jc w:val="center"/>
        </w:trPr>
        <w:tc>
          <w:tcPr>
            <w:tcW w:w="1200" w:type="pct"/>
            <w:vMerge/>
            <w:shd w:val="clear" w:color="auto" w:fill="auto"/>
            <w:vAlign w:val="center"/>
            <w:hideMark/>
          </w:tcPr>
          <w:p w14:paraId="4FAAD784"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81ABCB7"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ejecución ASFL</w:t>
            </w:r>
          </w:p>
        </w:tc>
        <w:tc>
          <w:tcPr>
            <w:tcW w:w="906" w:type="pct"/>
            <w:shd w:val="clear" w:color="auto" w:fill="auto"/>
            <w:vAlign w:val="center"/>
            <w:hideMark/>
          </w:tcPr>
          <w:p w14:paraId="64C6A98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43" w:type="pct"/>
            <w:shd w:val="clear" w:color="auto" w:fill="auto"/>
            <w:vAlign w:val="center"/>
            <w:hideMark/>
          </w:tcPr>
          <w:p w14:paraId="34633D5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shd w:val="clear" w:color="auto" w:fill="auto"/>
            <w:vAlign w:val="center"/>
            <w:hideMark/>
          </w:tcPr>
          <w:p w14:paraId="5E36335C" w14:textId="77777777" w:rsidR="00A61788" w:rsidRPr="007715C5" w:rsidRDefault="00A61788" w:rsidP="00474343">
            <w:pPr>
              <w:spacing w:after="0" w:line="360" w:lineRule="auto"/>
              <w:rPr>
                <w:color w:val="747171"/>
                <w:lang w:val="es-DO" w:eastAsia="es-DO"/>
              </w:rPr>
            </w:pPr>
          </w:p>
        </w:tc>
      </w:tr>
      <w:tr w:rsidR="00C6272B" w:rsidRPr="007715C5" w14:paraId="6D6A7BFB" w14:textId="77777777" w:rsidTr="00671F0E">
        <w:trPr>
          <w:trHeight w:val="20"/>
          <w:jc w:val="center"/>
        </w:trPr>
        <w:tc>
          <w:tcPr>
            <w:tcW w:w="1200" w:type="pct"/>
            <w:vMerge/>
            <w:shd w:val="clear" w:color="auto" w:fill="auto"/>
            <w:vAlign w:val="center"/>
            <w:hideMark/>
          </w:tcPr>
          <w:p w14:paraId="75558E07"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6E36A7EA"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ejecución Centros Mipymes</w:t>
            </w:r>
          </w:p>
        </w:tc>
        <w:tc>
          <w:tcPr>
            <w:tcW w:w="906" w:type="pct"/>
            <w:shd w:val="clear" w:color="auto" w:fill="auto"/>
            <w:vAlign w:val="center"/>
            <w:hideMark/>
          </w:tcPr>
          <w:p w14:paraId="41D4A22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43" w:type="pct"/>
            <w:shd w:val="clear" w:color="auto" w:fill="auto"/>
            <w:vAlign w:val="center"/>
            <w:hideMark/>
          </w:tcPr>
          <w:p w14:paraId="155CE25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vMerge/>
            <w:shd w:val="clear" w:color="auto" w:fill="auto"/>
            <w:vAlign w:val="center"/>
            <w:hideMark/>
          </w:tcPr>
          <w:p w14:paraId="27651F32" w14:textId="77777777" w:rsidR="00A61788" w:rsidRPr="007715C5" w:rsidRDefault="00A61788" w:rsidP="00474343">
            <w:pPr>
              <w:spacing w:after="0" w:line="360" w:lineRule="auto"/>
              <w:rPr>
                <w:color w:val="747171"/>
                <w:lang w:val="es-DO" w:eastAsia="es-DO"/>
              </w:rPr>
            </w:pPr>
          </w:p>
        </w:tc>
      </w:tr>
      <w:tr w:rsidR="00C6272B" w:rsidRPr="007715C5" w14:paraId="41233B66" w14:textId="77777777" w:rsidTr="00671F0E">
        <w:trPr>
          <w:trHeight w:val="20"/>
          <w:jc w:val="center"/>
        </w:trPr>
        <w:tc>
          <w:tcPr>
            <w:tcW w:w="1200" w:type="pct"/>
            <w:shd w:val="clear" w:color="auto" w:fill="auto"/>
            <w:vAlign w:val="center"/>
            <w:hideMark/>
          </w:tcPr>
          <w:p w14:paraId="29233C94"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de Recaudaciones</w:t>
            </w:r>
          </w:p>
        </w:tc>
        <w:tc>
          <w:tcPr>
            <w:tcW w:w="1377" w:type="pct"/>
            <w:shd w:val="clear" w:color="auto" w:fill="auto"/>
            <w:vAlign w:val="center"/>
            <w:hideMark/>
          </w:tcPr>
          <w:p w14:paraId="47D7BEED"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recaudaciones establecidos</w:t>
            </w:r>
          </w:p>
        </w:tc>
        <w:tc>
          <w:tcPr>
            <w:tcW w:w="906" w:type="pct"/>
            <w:shd w:val="clear" w:color="auto" w:fill="auto"/>
            <w:vAlign w:val="center"/>
            <w:hideMark/>
          </w:tcPr>
          <w:p w14:paraId="3AC456A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193DF6C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792FFDA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EB5E3C5" w14:textId="77777777" w:rsidTr="00671F0E">
        <w:trPr>
          <w:trHeight w:val="20"/>
          <w:jc w:val="center"/>
        </w:trPr>
        <w:tc>
          <w:tcPr>
            <w:tcW w:w="1200" w:type="pct"/>
            <w:shd w:val="clear" w:color="auto" w:fill="auto"/>
            <w:vAlign w:val="center"/>
            <w:hideMark/>
          </w:tcPr>
          <w:p w14:paraId="7FAA8D65"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 de Servicios Personales</w:t>
            </w:r>
          </w:p>
        </w:tc>
        <w:tc>
          <w:tcPr>
            <w:tcW w:w="1377" w:type="pct"/>
            <w:shd w:val="clear" w:color="auto" w:fill="auto"/>
            <w:vAlign w:val="center"/>
            <w:hideMark/>
          </w:tcPr>
          <w:p w14:paraId="4CFF579F" w14:textId="77777777" w:rsidR="00A61788" w:rsidRPr="007715C5" w:rsidRDefault="00A61788" w:rsidP="00474343">
            <w:pPr>
              <w:spacing w:after="0" w:line="360" w:lineRule="auto"/>
              <w:rPr>
                <w:color w:val="747171"/>
                <w:lang w:val="es-DO" w:eastAsia="es-DO"/>
              </w:rPr>
            </w:pPr>
            <w:r w:rsidRPr="007715C5">
              <w:rPr>
                <w:color w:val="747171"/>
                <w:lang w:val="es-DO" w:eastAsia="es-DO"/>
              </w:rPr>
              <w:t>Informes de gastos de personal</w:t>
            </w:r>
          </w:p>
        </w:tc>
        <w:tc>
          <w:tcPr>
            <w:tcW w:w="906" w:type="pct"/>
            <w:shd w:val="clear" w:color="auto" w:fill="auto"/>
            <w:vAlign w:val="center"/>
            <w:hideMark/>
          </w:tcPr>
          <w:p w14:paraId="7AD1596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4C5EF0A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w:t>
            </w:r>
          </w:p>
        </w:tc>
        <w:tc>
          <w:tcPr>
            <w:tcW w:w="774" w:type="pct"/>
            <w:shd w:val="clear" w:color="auto" w:fill="auto"/>
            <w:noWrap/>
            <w:vAlign w:val="center"/>
            <w:hideMark/>
          </w:tcPr>
          <w:p w14:paraId="7142E77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2755D4" w:rsidRPr="006415C0" w14:paraId="15322EC4" w14:textId="77777777" w:rsidTr="00671F0E">
        <w:trPr>
          <w:trHeight w:val="20"/>
          <w:jc w:val="center"/>
        </w:trPr>
        <w:tc>
          <w:tcPr>
            <w:tcW w:w="5000" w:type="pct"/>
            <w:gridSpan w:val="5"/>
            <w:shd w:val="clear" w:color="auto" w:fill="auto"/>
            <w:vAlign w:val="center"/>
            <w:hideMark/>
          </w:tcPr>
          <w:p w14:paraId="12EFD103" w14:textId="37161C10" w:rsidR="00A61788" w:rsidRPr="007715C5" w:rsidRDefault="001C5CD8"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Tecnología de la Información y Comunicaciones)</w:t>
            </w:r>
          </w:p>
        </w:tc>
      </w:tr>
      <w:tr w:rsidR="00C6272B" w:rsidRPr="007715C5" w14:paraId="2A63F937" w14:textId="77777777" w:rsidTr="00671F0E">
        <w:trPr>
          <w:trHeight w:val="20"/>
          <w:jc w:val="center"/>
        </w:trPr>
        <w:tc>
          <w:tcPr>
            <w:tcW w:w="1200" w:type="pct"/>
            <w:vMerge w:val="restart"/>
            <w:shd w:val="clear" w:color="auto" w:fill="auto"/>
            <w:vAlign w:val="center"/>
            <w:hideMark/>
          </w:tcPr>
          <w:p w14:paraId="4138E467"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Creación y mantenimiento de soluciones tecnológicas y </w:t>
            </w:r>
            <w:r w:rsidRPr="007715C5">
              <w:rPr>
                <w:color w:val="747171"/>
                <w:lang w:val="es-DO" w:eastAsia="es-DO"/>
              </w:rPr>
              <w:lastRenderedPageBreak/>
              <w:t>aplicativos de software</w:t>
            </w:r>
          </w:p>
        </w:tc>
        <w:tc>
          <w:tcPr>
            <w:tcW w:w="1377" w:type="pct"/>
            <w:shd w:val="clear" w:color="auto" w:fill="auto"/>
            <w:vAlign w:val="center"/>
            <w:hideMark/>
          </w:tcPr>
          <w:p w14:paraId="3E9F1D08"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 xml:space="preserve">% de implementación de los proyectos de sistemas de información </w:t>
            </w:r>
            <w:r w:rsidRPr="007715C5">
              <w:rPr>
                <w:color w:val="747171"/>
                <w:lang w:val="es-DO" w:eastAsia="es-DO"/>
              </w:rPr>
              <w:lastRenderedPageBreak/>
              <w:t>solicitados por las áreas</w:t>
            </w:r>
          </w:p>
        </w:tc>
        <w:tc>
          <w:tcPr>
            <w:tcW w:w="906" w:type="pct"/>
            <w:shd w:val="clear" w:color="auto" w:fill="auto"/>
            <w:vAlign w:val="center"/>
            <w:hideMark/>
          </w:tcPr>
          <w:p w14:paraId="79299F0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70%</w:t>
            </w:r>
          </w:p>
        </w:tc>
        <w:tc>
          <w:tcPr>
            <w:tcW w:w="743" w:type="pct"/>
            <w:shd w:val="clear" w:color="auto" w:fill="auto"/>
            <w:vAlign w:val="center"/>
            <w:hideMark/>
          </w:tcPr>
          <w:p w14:paraId="4CC7020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53%</w:t>
            </w:r>
          </w:p>
        </w:tc>
        <w:tc>
          <w:tcPr>
            <w:tcW w:w="774" w:type="pct"/>
            <w:vMerge w:val="restart"/>
            <w:shd w:val="clear" w:color="auto" w:fill="auto"/>
            <w:noWrap/>
            <w:vAlign w:val="center"/>
            <w:hideMark/>
          </w:tcPr>
          <w:p w14:paraId="09A56D6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30AA8980" w14:textId="77777777" w:rsidTr="00671F0E">
        <w:trPr>
          <w:trHeight w:val="20"/>
          <w:jc w:val="center"/>
        </w:trPr>
        <w:tc>
          <w:tcPr>
            <w:tcW w:w="1200" w:type="pct"/>
            <w:vMerge/>
            <w:shd w:val="clear" w:color="auto" w:fill="auto"/>
            <w:vAlign w:val="center"/>
            <w:hideMark/>
          </w:tcPr>
          <w:p w14:paraId="585C8E2B"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71C6E3A1" w14:textId="77777777" w:rsidR="00A61788" w:rsidRPr="007715C5" w:rsidRDefault="00A61788" w:rsidP="00474343">
            <w:pPr>
              <w:spacing w:after="0" w:line="360" w:lineRule="auto"/>
              <w:rPr>
                <w:color w:val="747171"/>
                <w:lang w:val="es-DO" w:eastAsia="es-DO"/>
              </w:rPr>
            </w:pPr>
            <w:r w:rsidRPr="007715C5">
              <w:rPr>
                <w:color w:val="747171"/>
                <w:lang w:val="es-DO" w:eastAsia="es-DO"/>
              </w:rPr>
              <w:t>% de mantenimiento a plataformas implementadas</w:t>
            </w:r>
          </w:p>
        </w:tc>
        <w:tc>
          <w:tcPr>
            <w:tcW w:w="906" w:type="pct"/>
            <w:shd w:val="clear" w:color="auto" w:fill="auto"/>
            <w:vAlign w:val="center"/>
            <w:hideMark/>
          </w:tcPr>
          <w:p w14:paraId="761799C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vAlign w:val="center"/>
            <w:hideMark/>
          </w:tcPr>
          <w:p w14:paraId="0273AF6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68%</w:t>
            </w:r>
          </w:p>
        </w:tc>
        <w:tc>
          <w:tcPr>
            <w:tcW w:w="774" w:type="pct"/>
            <w:vMerge/>
            <w:shd w:val="clear" w:color="auto" w:fill="auto"/>
            <w:vAlign w:val="center"/>
            <w:hideMark/>
          </w:tcPr>
          <w:p w14:paraId="2B1DC8BB" w14:textId="77777777" w:rsidR="00A61788" w:rsidRPr="007715C5" w:rsidRDefault="00A61788" w:rsidP="00474343">
            <w:pPr>
              <w:spacing w:after="0" w:line="360" w:lineRule="auto"/>
              <w:rPr>
                <w:color w:val="747171"/>
                <w:lang w:val="es-DO" w:eastAsia="es-DO"/>
              </w:rPr>
            </w:pPr>
          </w:p>
        </w:tc>
      </w:tr>
      <w:tr w:rsidR="00C6272B" w:rsidRPr="007715C5" w14:paraId="2E28AA6A" w14:textId="77777777" w:rsidTr="00671F0E">
        <w:trPr>
          <w:trHeight w:val="20"/>
          <w:jc w:val="center"/>
        </w:trPr>
        <w:tc>
          <w:tcPr>
            <w:tcW w:w="1200" w:type="pct"/>
            <w:vMerge/>
            <w:shd w:val="clear" w:color="auto" w:fill="auto"/>
            <w:vAlign w:val="center"/>
            <w:hideMark/>
          </w:tcPr>
          <w:p w14:paraId="1969BCA2"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876511F" w14:textId="77777777" w:rsidR="00A61788" w:rsidRPr="007715C5" w:rsidRDefault="00A61788" w:rsidP="00474343">
            <w:pPr>
              <w:spacing w:after="0" w:line="360" w:lineRule="auto"/>
              <w:rPr>
                <w:color w:val="747171"/>
                <w:lang w:val="es-DO" w:eastAsia="es-DO"/>
              </w:rPr>
            </w:pPr>
            <w:r w:rsidRPr="007715C5">
              <w:rPr>
                <w:color w:val="747171"/>
                <w:lang w:val="es-DO" w:eastAsia="es-DO"/>
              </w:rPr>
              <w:t>% de diseño y mantenimiento de portales web de la institución</w:t>
            </w:r>
          </w:p>
        </w:tc>
        <w:tc>
          <w:tcPr>
            <w:tcW w:w="906" w:type="pct"/>
            <w:shd w:val="clear" w:color="auto" w:fill="auto"/>
            <w:vAlign w:val="center"/>
            <w:hideMark/>
          </w:tcPr>
          <w:p w14:paraId="3E12C39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43" w:type="pct"/>
            <w:shd w:val="clear" w:color="auto" w:fill="auto"/>
            <w:vAlign w:val="center"/>
            <w:hideMark/>
          </w:tcPr>
          <w:p w14:paraId="70E5591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60%</w:t>
            </w:r>
          </w:p>
        </w:tc>
        <w:tc>
          <w:tcPr>
            <w:tcW w:w="774" w:type="pct"/>
            <w:vMerge/>
            <w:shd w:val="clear" w:color="auto" w:fill="auto"/>
            <w:vAlign w:val="center"/>
            <w:hideMark/>
          </w:tcPr>
          <w:p w14:paraId="29975871" w14:textId="77777777" w:rsidR="00A61788" w:rsidRPr="007715C5" w:rsidRDefault="00A61788" w:rsidP="00474343">
            <w:pPr>
              <w:spacing w:after="0" w:line="360" w:lineRule="auto"/>
              <w:rPr>
                <w:color w:val="747171"/>
                <w:lang w:val="es-DO" w:eastAsia="es-DO"/>
              </w:rPr>
            </w:pPr>
          </w:p>
        </w:tc>
      </w:tr>
      <w:tr w:rsidR="00C6272B" w:rsidRPr="007715C5" w14:paraId="74A9F02C" w14:textId="77777777" w:rsidTr="00671F0E">
        <w:trPr>
          <w:trHeight w:val="20"/>
          <w:jc w:val="center"/>
        </w:trPr>
        <w:tc>
          <w:tcPr>
            <w:tcW w:w="1200" w:type="pct"/>
            <w:vMerge/>
            <w:shd w:val="clear" w:color="auto" w:fill="auto"/>
            <w:vAlign w:val="center"/>
            <w:hideMark/>
          </w:tcPr>
          <w:p w14:paraId="691E634C"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DD43CB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w:t>
            </w:r>
            <w:proofErr w:type="spellStart"/>
            <w:r w:rsidRPr="007715C5">
              <w:rPr>
                <w:color w:val="747171"/>
                <w:lang w:val="es-DO" w:eastAsia="es-DO"/>
              </w:rPr>
              <w:t>dashboards</w:t>
            </w:r>
            <w:proofErr w:type="spellEnd"/>
            <w:r w:rsidRPr="007715C5">
              <w:rPr>
                <w:color w:val="747171"/>
                <w:lang w:val="es-DO" w:eastAsia="es-DO"/>
              </w:rPr>
              <w:t xml:space="preserve"> e ingeniería de datos para inteligencia de negocio diseñados</w:t>
            </w:r>
          </w:p>
        </w:tc>
        <w:tc>
          <w:tcPr>
            <w:tcW w:w="906" w:type="pct"/>
            <w:shd w:val="clear" w:color="auto" w:fill="auto"/>
            <w:vAlign w:val="center"/>
            <w:hideMark/>
          </w:tcPr>
          <w:p w14:paraId="6229233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90%</w:t>
            </w:r>
          </w:p>
        </w:tc>
        <w:tc>
          <w:tcPr>
            <w:tcW w:w="743" w:type="pct"/>
            <w:shd w:val="clear" w:color="auto" w:fill="auto"/>
            <w:vAlign w:val="center"/>
            <w:hideMark/>
          </w:tcPr>
          <w:p w14:paraId="5F392223"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68%</w:t>
            </w:r>
          </w:p>
        </w:tc>
        <w:tc>
          <w:tcPr>
            <w:tcW w:w="774" w:type="pct"/>
            <w:vMerge/>
            <w:shd w:val="clear" w:color="auto" w:fill="auto"/>
            <w:vAlign w:val="center"/>
            <w:hideMark/>
          </w:tcPr>
          <w:p w14:paraId="2DDF9027" w14:textId="77777777" w:rsidR="00A61788" w:rsidRPr="007715C5" w:rsidRDefault="00A61788" w:rsidP="00474343">
            <w:pPr>
              <w:spacing w:after="0" w:line="360" w:lineRule="auto"/>
              <w:rPr>
                <w:color w:val="747171"/>
                <w:lang w:val="es-DO" w:eastAsia="es-DO"/>
              </w:rPr>
            </w:pPr>
          </w:p>
        </w:tc>
      </w:tr>
      <w:tr w:rsidR="00C6272B" w:rsidRPr="007715C5" w14:paraId="445B0976" w14:textId="77777777" w:rsidTr="00671F0E">
        <w:trPr>
          <w:trHeight w:val="20"/>
          <w:jc w:val="center"/>
        </w:trPr>
        <w:tc>
          <w:tcPr>
            <w:tcW w:w="1200" w:type="pct"/>
            <w:vMerge w:val="restart"/>
            <w:shd w:val="clear" w:color="auto" w:fill="auto"/>
            <w:vAlign w:val="center"/>
            <w:hideMark/>
          </w:tcPr>
          <w:p w14:paraId="366FB72E"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Gestionar soluciones tecnológicas para la interoperabilidad con otras entidades </w:t>
            </w:r>
          </w:p>
        </w:tc>
        <w:tc>
          <w:tcPr>
            <w:tcW w:w="1377" w:type="pct"/>
            <w:shd w:val="clear" w:color="auto" w:fill="auto"/>
            <w:vAlign w:val="center"/>
            <w:hideMark/>
          </w:tcPr>
          <w:p w14:paraId="76D32877" w14:textId="77777777" w:rsidR="00A61788" w:rsidRPr="007715C5" w:rsidRDefault="00A61788" w:rsidP="00474343">
            <w:pPr>
              <w:spacing w:after="0" w:line="360" w:lineRule="auto"/>
              <w:rPr>
                <w:color w:val="747171"/>
                <w:lang w:val="es-DO" w:eastAsia="es-DO"/>
              </w:rPr>
            </w:pPr>
            <w:r w:rsidRPr="007715C5">
              <w:rPr>
                <w:color w:val="747171"/>
                <w:lang w:val="es-DO" w:eastAsia="es-DO"/>
              </w:rPr>
              <w:t>Carga de datos externos a base de datos en infraestructura MICM</w:t>
            </w:r>
          </w:p>
        </w:tc>
        <w:tc>
          <w:tcPr>
            <w:tcW w:w="906" w:type="pct"/>
            <w:shd w:val="clear" w:color="auto" w:fill="auto"/>
            <w:vAlign w:val="center"/>
            <w:hideMark/>
          </w:tcPr>
          <w:p w14:paraId="1DC4456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43" w:type="pct"/>
            <w:shd w:val="clear" w:color="auto" w:fill="auto"/>
            <w:vAlign w:val="center"/>
            <w:hideMark/>
          </w:tcPr>
          <w:p w14:paraId="0DA686A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val="restart"/>
            <w:shd w:val="clear" w:color="auto" w:fill="auto"/>
            <w:noWrap/>
            <w:vAlign w:val="center"/>
            <w:hideMark/>
          </w:tcPr>
          <w:p w14:paraId="4888D4D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59E99311" w14:textId="77777777" w:rsidTr="00671F0E">
        <w:trPr>
          <w:trHeight w:val="20"/>
          <w:jc w:val="center"/>
        </w:trPr>
        <w:tc>
          <w:tcPr>
            <w:tcW w:w="1200" w:type="pct"/>
            <w:vMerge/>
            <w:shd w:val="clear" w:color="auto" w:fill="auto"/>
            <w:vAlign w:val="center"/>
            <w:hideMark/>
          </w:tcPr>
          <w:p w14:paraId="7386D246"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163DC28A"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Aplicativos que consuman </w:t>
            </w:r>
            <w:proofErr w:type="spellStart"/>
            <w:r w:rsidRPr="007715C5">
              <w:rPr>
                <w:color w:val="747171"/>
                <w:lang w:val="es-DO" w:eastAsia="es-DO"/>
              </w:rPr>
              <w:t>APIs</w:t>
            </w:r>
            <w:proofErr w:type="spellEnd"/>
            <w:r w:rsidRPr="007715C5">
              <w:rPr>
                <w:color w:val="747171"/>
                <w:lang w:val="es-DO" w:eastAsia="es-DO"/>
              </w:rPr>
              <w:t xml:space="preserve"> habilitadas por entidades externas</w:t>
            </w:r>
          </w:p>
        </w:tc>
        <w:tc>
          <w:tcPr>
            <w:tcW w:w="906" w:type="pct"/>
            <w:shd w:val="clear" w:color="auto" w:fill="auto"/>
            <w:vAlign w:val="center"/>
            <w:hideMark/>
          </w:tcPr>
          <w:p w14:paraId="5A5CEC6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80%</w:t>
            </w:r>
          </w:p>
        </w:tc>
        <w:tc>
          <w:tcPr>
            <w:tcW w:w="743" w:type="pct"/>
            <w:shd w:val="clear" w:color="auto" w:fill="auto"/>
            <w:vAlign w:val="center"/>
            <w:hideMark/>
          </w:tcPr>
          <w:p w14:paraId="39E5A46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39DFCDDE" w14:textId="77777777" w:rsidR="00A61788" w:rsidRPr="007715C5" w:rsidRDefault="00A61788" w:rsidP="00474343">
            <w:pPr>
              <w:spacing w:after="0" w:line="360" w:lineRule="auto"/>
              <w:rPr>
                <w:color w:val="747171"/>
                <w:lang w:val="es-DO" w:eastAsia="es-DO"/>
              </w:rPr>
            </w:pPr>
          </w:p>
        </w:tc>
      </w:tr>
      <w:tr w:rsidR="00C6272B" w:rsidRPr="007715C5" w14:paraId="25C024A3" w14:textId="77777777" w:rsidTr="00671F0E">
        <w:trPr>
          <w:trHeight w:val="20"/>
          <w:jc w:val="center"/>
        </w:trPr>
        <w:tc>
          <w:tcPr>
            <w:tcW w:w="1200" w:type="pct"/>
            <w:vMerge w:val="restart"/>
            <w:shd w:val="clear" w:color="auto" w:fill="auto"/>
            <w:vAlign w:val="center"/>
            <w:hideMark/>
          </w:tcPr>
          <w:p w14:paraId="70BBCFB6"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Adquisición de componentes de software, hardware y complementos para los equipos </w:t>
            </w:r>
            <w:r w:rsidRPr="007715C5">
              <w:rPr>
                <w:color w:val="747171"/>
                <w:lang w:val="es-DO" w:eastAsia="es-DO"/>
              </w:rPr>
              <w:lastRenderedPageBreak/>
              <w:t xml:space="preserve">tecnológicos del MICM </w:t>
            </w:r>
          </w:p>
        </w:tc>
        <w:tc>
          <w:tcPr>
            <w:tcW w:w="1377" w:type="pct"/>
            <w:shd w:val="clear" w:color="auto" w:fill="auto"/>
            <w:vAlign w:val="center"/>
            <w:hideMark/>
          </w:tcPr>
          <w:p w14:paraId="701C5F77"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Cantidad de software adquiridos</w:t>
            </w:r>
            <w:r w:rsidRPr="007715C5">
              <w:rPr>
                <w:color w:val="747171"/>
                <w:lang w:val="es-DO" w:eastAsia="es-DO"/>
              </w:rPr>
              <w:br/>
              <w:t xml:space="preserve"> (Licencias)</w:t>
            </w:r>
          </w:p>
        </w:tc>
        <w:tc>
          <w:tcPr>
            <w:tcW w:w="906" w:type="pct"/>
            <w:shd w:val="clear" w:color="auto" w:fill="auto"/>
            <w:vAlign w:val="center"/>
            <w:hideMark/>
          </w:tcPr>
          <w:p w14:paraId="0B875D3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40</w:t>
            </w:r>
          </w:p>
        </w:tc>
        <w:tc>
          <w:tcPr>
            <w:tcW w:w="743" w:type="pct"/>
            <w:shd w:val="clear" w:color="auto" w:fill="auto"/>
            <w:vAlign w:val="center"/>
            <w:hideMark/>
          </w:tcPr>
          <w:p w14:paraId="631063C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30</w:t>
            </w:r>
          </w:p>
        </w:tc>
        <w:tc>
          <w:tcPr>
            <w:tcW w:w="774" w:type="pct"/>
            <w:vMerge w:val="restart"/>
            <w:shd w:val="clear" w:color="auto" w:fill="auto"/>
            <w:noWrap/>
            <w:vAlign w:val="center"/>
            <w:hideMark/>
          </w:tcPr>
          <w:p w14:paraId="06D147E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58%</w:t>
            </w:r>
          </w:p>
        </w:tc>
      </w:tr>
      <w:tr w:rsidR="00C6272B" w:rsidRPr="007715C5" w14:paraId="120B6F1A" w14:textId="77777777" w:rsidTr="00671F0E">
        <w:trPr>
          <w:trHeight w:val="20"/>
          <w:jc w:val="center"/>
        </w:trPr>
        <w:tc>
          <w:tcPr>
            <w:tcW w:w="1200" w:type="pct"/>
            <w:vMerge/>
            <w:shd w:val="clear" w:color="auto" w:fill="auto"/>
            <w:vAlign w:val="center"/>
            <w:hideMark/>
          </w:tcPr>
          <w:p w14:paraId="574A5223"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93DE925"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Cantidad de software actualizados </w:t>
            </w:r>
            <w:r w:rsidRPr="007715C5">
              <w:rPr>
                <w:color w:val="747171"/>
                <w:lang w:val="es-DO" w:eastAsia="es-DO"/>
              </w:rPr>
              <w:br/>
            </w:r>
            <w:r w:rsidRPr="007715C5">
              <w:rPr>
                <w:color w:val="747171"/>
                <w:lang w:val="es-DO" w:eastAsia="es-DO"/>
              </w:rPr>
              <w:lastRenderedPageBreak/>
              <w:t>(Equipos tecnológicos)</w:t>
            </w:r>
          </w:p>
        </w:tc>
        <w:tc>
          <w:tcPr>
            <w:tcW w:w="906" w:type="pct"/>
            <w:shd w:val="clear" w:color="auto" w:fill="auto"/>
            <w:vAlign w:val="center"/>
            <w:hideMark/>
          </w:tcPr>
          <w:p w14:paraId="372627E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lastRenderedPageBreak/>
              <w:t>950</w:t>
            </w:r>
          </w:p>
        </w:tc>
        <w:tc>
          <w:tcPr>
            <w:tcW w:w="743" w:type="pct"/>
            <w:shd w:val="clear" w:color="auto" w:fill="auto"/>
            <w:vAlign w:val="center"/>
            <w:hideMark/>
          </w:tcPr>
          <w:p w14:paraId="4DD4AA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950</w:t>
            </w:r>
          </w:p>
        </w:tc>
        <w:tc>
          <w:tcPr>
            <w:tcW w:w="774" w:type="pct"/>
            <w:vMerge/>
            <w:shd w:val="clear" w:color="auto" w:fill="auto"/>
            <w:vAlign w:val="center"/>
            <w:hideMark/>
          </w:tcPr>
          <w:p w14:paraId="72A72A37" w14:textId="77777777" w:rsidR="00A61788" w:rsidRPr="007715C5" w:rsidRDefault="00A61788" w:rsidP="00474343">
            <w:pPr>
              <w:spacing w:after="0" w:line="360" w:lineRule="auto"/>
              <w:rPr>
                <w:color w:val="747171"/>
                <w:lang w:val="es-DO" w:eastAsia="es-DO"/>
              </w:rPr>
            </w:pPr>
          </w:p>
        </w:tc>
      </w:tr>
      <w:tr w:rsidR="00C6272B" w:rsidRPr="007715C5" w14:paraId="7D6EDC86" w14:textId="77777777" w:rsidTr="00671F0E">
        <w:trPr>
          <w:trHeight w:val="20"/>
          <w:jc w:val="center"/>
        </w:trPr>
        <w:tc>
          <w:tcPr>
            <w:tcW w:w="1200" w:type="pct"/>
            <w:vMerge/>
            <w:shd w:val="clear" w:color="auto" w:fill="auto"/>
            <w:vAlign w:val="center"/>
            <w:hideMark/>
          </w:tcPr>
          <w:p w14:paraId="5BB1FA4E"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55DC759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Cantidad de Hardware adquiridos </w:t>
            </w:r>
            <w:r w:rsidRPr="007715C5">
              <w:rPr>
                <w:color w:val="747171"/>
                <w:lang w:val="es-DO" w:eastAsia="es-DO"/>
              </w:rPr>
              <w:br/>
              <w:t>(Equipos tecnológicos)</w:t>
            </w:r>
          </w:p>
        </w:tc>
        <w:tc>
          <w:tcPr>
            <w:tcW w:w="906" w:type="pct"/>
            <w:shd w:val="clear" w:color="auto" w:fill="auto"/>
            <w:vAlign w:val="center"/>
            <w:hideMark/>
          </w:tcPr>
          <w:p w14:paraId="0597702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515</w:t>
            </w:r>
          </w:p>
        </w:tc>
        <w:tc>
          <w:tcPr>
            <w:tcW w:w="743" w:type="pct"/>
            <w:shd w:val="clear" w:color="auto" w:fill="auto"/>
            <w:vAlign w:val="center"/>
            <w:hideMark/>
          </w:tcPr>
          <w:p w14:paraId="1DB75E2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1EA36538" w14:textId="77777777" w:rsidR="00A61788" w:rsidRPr="007715C5" w:rsidRDefault="00A61788" w:rsidP="00474343">
            <w:pPr>
              <w:spacing w:after="0" w:line="360" w:lineRule="auto"/>
              <w:rPr>
                <w:color w:val="747171"/>
                <w:lang w:val="es-DO" w:eastAsia="es-DO"/>
              </w:rPr>
            </w:pPr>
          </w:p>
        </w:tc>
      </w:tr>
      <w:tr w:rsidR="00C6272B" w:rsidRPr="007715C5" w14:paraId="14DB84BF" w14:textId="77777777" w:rsidTr="00671F0E">
        <w:trPr>
          <w:trHeight w:val="20"/>
          <w:jc w:val="center"/>
        </w:trPr>
        <w:tc>
          <w:tcPr>
            <w:tcW w:w="1200" w:type="pct"/>
            <w:shd w:val="clear" w:color="auto" w:fill="auto"/>
            <w:vAlign w:val="center"/>
            <w:hideMark/>
          </w:tcPr>
          <w:p w14:paraId="210EEFF3"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Mantenimiento preventivo de la infraestructura tecnológica </w:t>
            </w:r>
          </w:p>
        </w:tc>
        <w:tc>
          <w:tcPr>
            <w:tcW w:w="1377" w:type="pct"/>
            <w:shd w:val="clear" w:color="auto" w:fill="auto"/>
            <w:vAlign w:val="center"/>
            <w:hideMark/>
          </w:tcPr>
          <w:p w14:paraId="55180D13" w14:textId="77777777" w:rsidR="00A61788" w:rsidRPr="007715C5" w:rsidRDefault="00A61788" w:rsidP="00474343">
            <w:pPr>
              <w:spacing w:after="0" w:line="360" w:lineRule="auto"/>
              <w:rPr>
                <w:color w:val="747171"/>
                <w:lang w:val="es-DO" w:eastAsia="es-DO"/>
              </w:rPr>
            </w:pPr>
            <w:r w:rsidRPr="007715C5">
              <w:rPr>
                <w:color w:val="747171"/>
                <w:lang w:val="es-DO" w:eastAsia="es-DO"/>
              </w:rPr>
              <w:t>Mantenimientos realizados</w:t>
            </w:r>
          </w:p>
        </w:tc>
        <w:tc>
          <w:tcPr>
            <w:tcW w:w="906" w:type="pct"/>
            <w:shd w:val="clear" w:color="auto" w:fill="auto"/>
            <w:vAlign w:val="center"/>
            <w:hideMark/>
          </w:tcPr>
          <w:p w14:paraId="16BA7CE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w:t>
            </w:r>
          </w:p>
        </w:tc>
        <w:tc>
          <w:tcPr>
            <w:tcW w:w="743" w:type="pct"/>
            <w:shd w:val="clear" w:color="auto" w:fill="auto"/>
            <w:vAlign w:val="center"/>
            <w:hideMark/>
          </w:tcPr>
          <w:p w14:paraId="0B566C1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w:t>
            </w:r>
          </w:p>
        </w:tc>
        <w:tc>
          <w:tcPr>
            <w:tcW w:w="774" w:type="pct"/>
            <w:shd w:val="clear" w:color="auto" w:fill="auto"/>
            <w:noWrap/>
            <w:vAlign w:val="center"/>
            <w:hideMark/>
          </w:tcPr>
          <w:p w14:paraId="0D7D240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50%</w:t>
            </w:r>
          </w:p>
        </w:tc>
      </w:tr>
      <w:tr w:rsidR="00C6272B" w:rsidRPr="007715C5" w14:paraId="4865A951" w14:textId="77777777" w:rsidTr="00671F0E">
        <w:trPr>
          <w:trHeight w:val="20"/>
          <w:jc w:val="center"/>
        </w:trPr>
        <w:tc>
          <w:tcPr>
            <w:tcW w:w="1200" w:type="pct"/>
            <w:shd w:val="clear" w:color="auto" w:fill="auto"/>
            <w:vAlign w:val="center"/>
            <w:hideMark/>
          </w:tcPr>
          <w:p w14:paraId="44805E51" w14:textId="77777777" w:rsidR="00A61788" w:rsidRPr="007715C5" w:rsidRDefault="00A61788" w:rsidP="00474343">
            <w:pPr>
              <w:spacing w:after="0" w:line="360" w:lineRule="auto"/>
              <w:rPr>
                <w:color w:val="747171"/>
                <w:lang w:val="es-DO" w:eastAsia="es-DO"/>
              </w:rPr>
            </w:pPr>
            <w:r w:rsidRPr="007715C5">
              <w:rPr>
                <w:color w:val="747171"/>
                <w:lang w:val="es-DO" w:eastAsia="es-DO"/>
              </w:rPr>
              <w:t>Reforzamiento de seguridad en activos tecnológicos</w:t>
            </w:r>
          </w:p>
        </w:tc>
        <w:tc>
          <w:tcPr>
            <w:tcW w:w="1377" w:type="pct"/>
            <w:shd w:val="clear" w:color="auto" w:fill="auto"/>
            <w:vAlign w:val="center"/>
            <w:hideMark/>
          </w:tcPr>
          <w:p w14:paraId="0BAF157B" w14:textId="77777777" w:rsidR="00A61788" w:rsidRPr="007715C5" w:rsidRDefault="00A61788" w:rsidP="00474343">
            <w:pPr>
              <w:spacing w:after="0" w:line="360" w:lineRule="auto"/>
              <w:rPr>
                <w:color w:val="747171"/>
                <w:lang w:val="es-DO" w:eastAsia="es-DO"/>
              </w:rPr>
            </w:pPr>
            <w:r w:rsidRPr="007715C5">
              <w:rPr>
                <w:color w:val="747171"/>
                <w:lang w:val="es-DO" w:eastAsia="es-DO"/>
              </w:rPr>
              <w:t>% de equipos que requieran intervención</w:t>
            </w:r>
          </w:p>
        </w:tc>
        <w:tc>
          <w:tcPr>
            <w:tcW w:w="906" w:type="pct"/>
            <w:shd w:val="clear" w:color="auto" w:fill="auto"/>
            <w:vAlign w:val="center"/>
            <w:hideMark/>
          </w:tcPr>
          <w:p w14:paraId="56D7D12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3080556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4658669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8B6A4CD" w14:textId="77777777" w:rsidTr="00671F0E">
        <w:trPr>
          <w:trHeight w:val="20"/>
          <w:jc w:val="center"/>
        </w:trPr>
        <w:tc>
          <w:tcPr>
            <w:tcW w:w="1200" w:type="pct"/>
            <w:shd w:val="clear" w:color="auto" w:fill="auto"/>
            <w:vAlign w:val="center"/>
            <w:hideMark/>
          </w:tcPr>
          <w:p w14:paraId="7F1D742B" w14:textId="77777777" w:rsidR="00A61788" w:rsidRPr="007715C5" w:rsidRDefault="00A61788" w:rsidP="00474343">
            <w:pPr>
              <w:spacing w:after="0" w:line="360" w:lineRule="auto"/>
              <w:rPr>
                <w:color w:val="747171"/>
                <w:lang w:val="es-DO" w:eastAsia="es-DO"/>
              </w:rPr>
            </w:pPr>
            <w:r w:rsidRPr="007715C5">
              <w:rPr>
                <w:color w:val="747171"/>
                <w:lang w:val="es-DO" w:eastAsia="es-DO"/>
              </w:rPr>
              <w:t>Gestión de firmas digitales</w:t>
            </w:r>
          </w:p>
        </w:tc>
        <w:tc>
          <w:tcPr>
            <w:tcW w:w="1377" w:type="pct"/>
            <w:shd w:val="clear" w:color="auto" w:fill="auto"/>
            <w:vAlign w:val="center"/>
            <w:hideMark/>
          </w:tcPr>
          <w:p w14:paraId="27FE9D78" w14:textId="77777777" w:rsidR="00A61788" w:rsidRPr="007715C5" w:rsidRDefault="00A61788" w:rsidP="00474343">
            <w:pPr>
              <w:spacing w:after="0" w:line="360" w:lineRule="auto"/>
              <w:rPr>
                <w:color w:val="747171"/>
                <w:lang w:val="es-DO" w:eastAsia="es-DO"/>
              </w:rPr>
            </w:pPr>
            <w:r w:rsidRPr="007715C5">
              <w:rPr>
                <w:color w:val="747171"/>
                <w:lang w:val="es-DO" w:eastAsia="es-DO"/>
              </w:rPr>
              <w:t>Firmas generadas y emitidas.</w:t>
            </w:r>
          </w:p>
        </w:tc>
        <w:tc>
          <w:tcPr>
            <w:tcW w:w="906" w:type="pct"/>
            <w:shd w:val="clear" w:color="auto" w:fill="auto"/>
            <w:vAlign w:val="center"/>
            <w:hideMark/>
          </w:tcPr>
          <w:p w14:paraId="6DEBC435"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vAlign w:val="center"/>
            <w:hideMark/>
          </w:tcPr>
          <w:p w14:paraId="08D3074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74" w:type="pct"/>
            <w:shd w:val="clear" w:color="auto" w:fill="auto"/>
            <w:noWrap/>
            <w:vAlign w:val="center"/>
            <w:hideMark/>
          </w:tcPr>
          <w:p w14:paraId="22CA5F4C"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r>
      <w:tr w:rsidR="00C6272B" w:rsidRPr="007715C5" w14:paraId="78DF4A7A" w14:textId="77777777" w:rsidTr="00671F0E">
        <w:trPr>
          <w:trHeight w:val="20"/>
          <w:jc w:val="center"/>
        </w:trPr>
        <w:tc>
          <w:tcPr>
            <w:tcW w:w="1200" w:type="pct"/>
            <w:shd w:val="clear" w:color="auto" w:fill="auto"/>
            <w:vAlign w:val="center"/>
            <w:hideMark/>
          </w:tcPr>
          <w:p w14:paraId="21DD1D2C" w14:textId="77777777" w:rsidR="00A61788" w:rsidRPr="007715C5" w:rsidRDefault="00A61788" w:rsidP="00474343">
            <w:pPr>
              <w:spacing w:after="0" w:line="360" w:lineRule="auto"/>
              <w:rPr>
                <w:color w:val="747171"/>
                <w:lang w:val="es-DO" w:eastAsia="es-DO"/>
              </w:rPr>
            </w:pPr>
            <w:r w:rsidRPr="007715C5">
              <w:rPr>
                <w:color w:val="747171"/>
                <w:lang w:val="es-DO" w:eastAsia="es-DO"/>
              </w:rPr>
              <w:t>Servicio de soporte técnico a áreas internas del MICM</w:t>
            </w:r>
          </w:p>
        </w:tc>
        <w:tc>
          <w:tcPr>
            <w:tcW w:w="1377" w:type="pct"/>
            <w:shd w:val="clear" w:color="auto" w:fill="auto"/>
            <w:vAlign w:val="center"/>
            <w:hideMark/>
          </w:tcPr>
          <w:p w14:paraId="3AB4EC83" w14:textId="77777777" w:rsidR="00A61788" w:rsidRPr="007715C5" w:rsidRDefault="00A61788" w:rsidP="00474343">
            <w:pPr>
              <w:spacing w:after="0" w:line="360" w:lineRule="auto"/>
              <w:rPr>
                <w:color w:val="747171"/>
                <w:lang w:val="es-DO" w:eastAsia="es-DO"/>
              </w:rPr>
            </w:pPr>
            <w:r w:rsidRPr="007715C5">
              <w:rPr>
                <w:color w:val="747171"/>
                <w:lang w:val="es-DO" w:eastAsia="es-DO"/>
              </w:rPr>
              <w:t>% de soporte brindado conforme las solicitudes recibidas</w:t>
            </w:r>
          </w:p>
        </w:tc>
        <w:tc>
          <w:tcPr>
            <w:tcW w:w="906" w:type="pct"/>
            <w:shd w:val="clear" w:color="auto" w:fill="auto"/>
            <w:vAlign w:val="center"/>
            <w:hideMark/>
          </w:tcPr>
          <w:p w14:paraId="49E23B0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6FF426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09A422FF"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48DE393" w14:textId="77777777" w:rsidTr="00671F0E">
        <w:trPr>
          <w:trHeight w:val="20"/>
          <w:jc w:val="center"/>
        </w:trPr>
        <w:tc>
          <w:tcPr>
            <w:tcW w:w="1200" w:type="pct"/>
            <w:shd w:val="clear" w:color="auto" w:fill="auto"/>
            <w:vAlign w:val="center"/>
            <w:hideMark/>
          </w:tcPr>
          <w:p w14:paraId="29393337" w14:textId="77777777" w:rsidR="00A61788" w:rsidRPr="007715C5" w:rsidRDefault="00A61788" w:rsidP="00474343">
            <w:pPr>
              <w:spacing w:after="0" w:line="360" w:lineRule="auto"/>
              <w:rPr>
                <w:color w:val="747171"/>
                <w:lang w:val="es-DO" w:eastAsia="es-DO"/>
              </w:rPr>
            </w:pPr>
            <w:r w:rsidRPr="007715C5">
              <w:rPr>
                <w:color w:val="747171"/>
                <w:lang w:val="es-DO" w:eastAsia="es-DO"/>
              </w:rPr>
              <w:t>Seguimiento a los diferentes planes y proyectos de la DTIC</w:t>
            </w:r>
          </w:p>
        </w:tc>
        <w:tc>
          <w:tcPr>
            <w:tcW w:w="1377" w:type="pct"/>
            <w:shd w:val="clear" w:color="auto" w:fill="auto"/>
            <w:vAlign w:val="center"/>
            <w:hideMark/>
          </w:tcPr>
          <w:p w14:paraId="126E996E" w14:textId="77777777" w:rsidR="00A61788" w:rsidRPr="007715C5" w:rsidRDefault="00A61788" w:rsidP="00474343">
            <w:pPr>
              <w:spacing w:after="0" w:line="360" w:lineRule="auto"/>
              <w:rPr>
                <w:color w:val="747171"/>
                <w:lang w:val="es-DO" w:eastAsia="es-DO"/>
              </w:rPr>
            </w:pPr>
            <w:r w:rsidRPr="007715C5">
              <w:rPr>
                <w:color w:val="747171"/>
                <w:lang w:val="es-DO" w:eastAsia="es-DO"/>
              </w:rPr>
              <w:t>% de cumplimiento de implementación de los diferentes planes y proyectos</w:t>
            </w:r>
          </w:p>
        </w:tc>
        <w:tc>
          <w:tcPr>
            <w:tcW w:w="906" w:type="pct"/>
            <w:shd w:val="clear" w:color="auto" w:fill="auto"/>
            <w:vAlign w:val="center"/>
            <w:hideMark/>
          </w:tcPr>
          <w:p w14:paraId="3800B94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vAlign w:val="center"/>
            <w:hideMark/>
          </w:tcPr>
          <w:p w14:paraId="0ED081A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7009D71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2755D4" w:rsidRPr="006415C0" w14:paraId="16F1FF82" w14:textId="77777777" w:rsidTr="00671F0E">
        <w:trPr>
          <w:trHeight w:val="20"/>
          <w:jc w:val="center"/>
        </w:trPr>
        <w:tc>
          <w:tcPr>
            <w:tcW w:w="5000" w:type="pct"/>
            <w:gridSpan w:val="5"/>
            <w:shd w:val="clear" w:color="auto" w:fill="auto"/>
            <w:vAlign w:val="center"/>
            <w:hideMark/>
          </w:tcPr>
          <w:p w14:paraId="1260643C" w14:textId="663F64C2" w:rsidR="00A61788" w:rsidRPr="007715C5" w:rsidRDefault="001C5CD8" w:rsidP="00474343">
            <w:pPr>
              <w:spacing w:after="0" w:line="360" w:lineRule="auto"/>
              <w:jc w:val="center"/>
              <w:rPr>
                <w:b/>
                <w:bCs/>
                <w:color w:val="747171"/>
                <w:lang w:val="es-DO" w:eastAsia="es-DO"/>
              </w:rPr>
            </w:pPr>
            <w:r w:rsidRPr="007715C5">
              <w:rPr>
                <w:b/>
                <w:bCs/>
                <w:color w:val="747171"/>
                <w:lang w:val="es-DO" w:eastAsia="es-DO"/>
              </w:rPr>
              <w:t xml:space="preserve">Área: </w:t>
            </w:r>
            <w:r w:rsidR="00A61788" w:rsidRPr="007715C5">
              <w:rPr>
                <w:b/>
                <w:bCs/>
                <w:color w:val="747171"/>
                <w:lang w:val="es-DO" w:eastAsia="es-DO"/>
              </w:rPr>
              <w:t>Fortalecimiento Institucional</w:t>
            </w:r>
            <w:r w:rsidR="00A61788" w:rsidRPr="007715C5">
              <w:rPr>
                <w:b/>
                <w:bCs/>
                <w:color w:val="747171"/>
                <w:lang w:val="es-DO" w:eastAsia="es-DO"/>
              </w:rPr>
              <w:br/>
              <w:t>(Dirección de Acceso a la Información)</w:t>
            </w:r>
          </w:p>
        </w:tc>
      </w:tr>
      <w:tr w:rsidR="00C6272B" w:rsidRPr="007715C5" w14:paraId="0DE45FEF" w14:textId="77777777" w:rsidTr="00671F0E">
        <w:trPr>
          <w:trHeight w:val="20"/>
          <w:jc w:val="center"/>
        </w:trPr>
        <w:tc>
          <w:tcPr>
            <w:tcW w:w="1200" w:type="pct"/>
            <w:vMerge w:val="restart"/>
            <w:shd w:val="clear" w:color="auto" w:fill="auto"/>
            <w:vAlign w:val="center"/>
            <w:hideMark/>
          </w:tcPr>
          <w:p w14:paraId="5CE3CA0F"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Atención a los requerimientos de información pública asegurando el cumplimiento de los lineamientos establecidos en la Ley No. 200-04</w:t>
            </w:r>
          </w:p>
        </w:tc>
        <w:tc>
          <w:tcPr>
            <w:tcW w:w="1377" w:type="pct"/>
            <w:shd w:val="clear" w:color="auto" w:fill="auto"/>
            <w:vAlign w:val="center"/>
            <w:hideMark/>
          </w:tcPr>
          <w:p w14:paraId="29CB8541" w14:textId="77777777" w:rsidR="00A61788" w:rsidRPr="007715C5" w:rsidRDefault="00A61788" w:rsidP="00474343">
            <w:pPr>
              <w:spacing w:after="0" w:line="360" w:lineRule="auto"/>
              <w:rPr>
                <w:color w:val="747171"/>
                <w:lang w:val="es-DO" w:eastAsia="es-DO"/>
              </w:rPr>
            </w:pPr>
            <w:r w:rsidRPr="007715C5">
              <w:rPr>
                <w:color w:val="747171"/>
                <w:lang w:val="es-DO" w:eastAsia="es-DO"/>
              </w:rPr>
              <w:t>% de respuesta a las solicitudes recibidas</w:t>
            </w:r>
          </w:p>
        </w:tc>
        <w:tc>
          <w:tcPr>
            <w:tcW w:w="906" w:type="pct"/>
            <w:shd w:val="clear" w:color="auto" w:fill="auto"/>
            <w:vAlign w:val="center"/>
            <w:hideMark/>
          </w:tcPr>
          <w:p w14:paraId="7FC3E65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1968FF7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val="restart"/>
            <w:shd w:val="clear" w:color="auto" w:fill="auto"/>
            <w:noWrap/>
            <w:vAlign w:val="center"/>
            <w:hideMark/>
          </w:tcPr>
          <w:p w14:paraId="6C1C1F2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45A937BD" w14:textId="77777777" w:rsidTr="00671F0E">
        <w:trPr>
          <w:trHeight w:val="20"/>
          <w:jc w:val="center"/>
        </w:trPr>
        <w:tc>
          <w:tcPr>
            <w:tcW w:w="1200" w:type="pct"/>
            <w:vMerge/>
            <w:shd w:val="clear" w:color="auto" w:fill="auto"/>
            <w:vAlign w:val="center"/>
            <w:hideMark/>
          </w:tcPr>
          <w:p w14:paraId="0D410701"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12B6672A" w14:textId="77777777" w:rsidR="00A61788" w:rsidRPr="007715C5" w:rsidRDefault="00A61788" w:rsidP="00474343">
            <w:pPr>
              <w:spacing w:after="0" w:line="360" w:lineRule="auto"/>
              <w:rPr>
                <w:color w:val="747171"/>
                <w:lang w:val="es-DO" w:eastAsia="es-DO"/>
              </w:rPr>
            </w:pPr>
            <w:r w:rsidRPr="007715C5">
              <w:rPr>
                <w:color w:val="747171"/>
                <w:lang w:val="es-DO" w:eastAsia="es-DO"/>
              </w:rPr>
              <w:t>% de informaciones entregadas dentro del plazo establecido.</w:t>
            </w:r>
          </w:p>
        </w:tc>
        <w:tc>
          <w:tcPr>
            <w:tcW w:w="906" w:type="pct"/>
            <w:shd w:val="clear" w:color="auto" w:fill="auto"/>
            <w:vAlign w:val="center"/>
            <w:hideMark/>
          </w:tcPr>
          <w:p w14:paraId="7AA079C4"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796C474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vMerge/>
            <w:shd w:val="clear" w:color="auto" w:fill="auto"/>
            <w:vAlign w:val="center"/>
            <w:hideMark/>
          </w:tcPr>
          <w:p w14:paraId="49F7E216" w14:textId="77777777" w:rsidR="00A61788" w:rsidRPr="007715C5" w:rsidRDefault="00A61788" w:rsidP="00474343">
            <w:pPr>
              <w:spacing w:after="0" w:line="360" w:lineRule="auto"/>
              <w:rPr>
                <w:color w:val="747171"/>
                <w:lang w:val="es-DO" w:eastAsia="es-DO"/>
              </w:rPr>
            </w:pPr>
          </w:p>
        </w:tc>
      </w:tr>
      <w:tr w:rsidR="00C6272B" w:rsidRPr="007715C5" w14:paraId="761F435D" w14:textId="77777777" w:rsidTr="00671F0E">
        <w:trPr>
          <w:trHeight w:val="20"/>
          <w:jc w:val="center"/>
        </w:trPr>
        <w:tc>
          <w:tcPr>
            <w:tcW w:w="1200" w:type="pct"/>
            <w:shd w:val="clear" w:color="auto" w:fill="auto"/>
            <w:vAlign w:val="center"/>
            <w:hideMark/>
          </w:tcPr>
          <w:p w14:paraId="07CC2E06" w14:textId="77777777" w:rsidR="00A61788" w:rsidRPr="007715C5" w:rsidRDefault="00A61788" w:rsidP="00474343">
            <w:pPr>
              <w:spacing w:after="0" w:line="360" w:lineRule="auto"/>
              <w:rPr>
                <w:color w:val="747171"/>
                <w:lang w:val="es-DO" w:eastAsia="es-DO"/>
              </w:rPr>
            </w:pPr>
            <w:r w:rsidRPr="007715C5">
              <w:rPr>
                <w:color w:val="747171"/>
                <w:lang w:val="es-DO" w:eastAsia="es-DO"/>
              </w:rPr>
              <w:t>Respuesta oportuna a las quejas, reclamaciones y denuncias canalizadas por la ciudadanía a través del Sistema Nacional de Atención Ciudadana 311</w:t>
            </w:r>
          </w:p>
        </w:tc>
        <w:tc>
          <w:tcPr>
            <w:tcW w:w="1377" w:type="pct"/>
            <w:shd w:val="clear" w:color="auto" w:fill="auto"/>
            <w:vAlign w:val="center"/>
            <w:hideMark/>
          </w:tcPr>
          <w:p w14:paraId="3F0E3FEC" w14:textId="77777777" w:rsidR="00A61788" w:rsidRPr="007715C5" w:rsidRDefault="00A61788" w:rsidP="00474343">
            <w:pPr>
              <w:spacing w:after="0" w:line="360" w:lineRule="auto"/>
              <w:rPr>
                <w:color w:val="747171"/>
                <w:lang w:val="es-DO" w:eastAsia="es-DO"/>
              </w:rPr>
            </w:pPr>
            <w:r w:rsidRPr="007715C5">
              <w:rPr>
                <w:color w:val="747171"/>
                <w:lang w:val="es-DO" w:eastAsia="es-DO"/>
              </w:rPr>
              <w:t>% de respuestas a las quejas, reclamaciones y denuncias del sistema 311</w:t>
            </w:r>
          </w:p>
        </w:tc>
        <w:tc>
          <w:tcPr>
            <w:tcW w:w="906" w:type="pct"/>
            <w:shd w:val="clear" w:color="auto" w:fill="auto"/>
            <w:vAlign w:val="center"/>
            <w:hideMark/>
          </w:tcPr>
          <w:p w14:paraId="20B70CD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297542B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128E3F4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0ABF6B75" w14:textId="77777777" w:rsidTr="00671F0E">
        <w:trPr>
          <w:trHeight w:val="20"/>
          <w:jc w:val="center"/>
        </w:trPr>
        <w:tc>
          <w:tcPr>
            <w:tcW w:w="1200" w:type="pct"/>
            <w:shd w:val="clear" w:color="auto" w:fill="auto"/>
            <w:vAlign w:val="center"/>
            <w:hideMark/>
          </w:tcPr>
          <w:p w14:paraId="2868312F" w14:textId="77777777" w:rsidR="00A61788" w:rsidRPr="007715C5" w:rsidRDefault="00A61788" w:rsidP="00474343">
            <w:pPr>
              <w:spacing w:after="0" w:line="360" w:lineRule="auto"/>
              <w:rPr>
                <w:color w:val="747171"/>
                <w:lang w:val="es-DO" w:eastAsia="es-DO"/>
              </w:rPr>
            </w:pPr>
            <w:r w:rsidRPr="007715C5">
              <w:rPr>
                <w:color w:val="747171"/>
                <w:lang w:val="es-DO" w:eastAsia="es-DO"/>
              </w:rPr>
              <w:t>Sub-Portal de Transparencia actualizado</w:t>
            </w:r>
          </w:p>
        </w:tc>
        <w:tc>
          <w:tcPr>
            <w:tcW w:w="1377" w:type="pct"/>
            <w:shd w:val="clear" w:color="auto" w:fill="auto"/>
            <w:vAlign w:val="center"/>
            <w:hideMark/>
          </w:tcPr>
          <w:p w14:paraId="4033AF37" w14:textId="77777777" w:rsidR="00A61788" w:rsidRPr="007715C5" w:rsidRDefault="00A61788" w:rsidP="00474343">
            <w:pPr>
              <w:spacing w:after="0" w:line="360" w:lineRule="auto"/>
              <w:rPr>
                <w:color w:val="747171"/>
                <w:lang w:val="es-DO" w:eastAsia="es-DO"/>
              </w:rPr>
            </w:pPr>
            <w:r w:rsidRPr="007715C5">
              <w:rPr>
                <w:color w:val="747171"/>
                <w:lang w:val="es-DO" w:eastAsia="es-DO"/>
              </w:rPr>
              <w:t>% de links actualizados</w:t>
            </w:r>
          </w:p>
        </w:tc>
        <w:tc>
          <w:tcPr>
            <w:tcW w:w="906" w:type="pct"/>
            <w:shd w:val="clear" w:color="auto" w:fill="auto"/>
            <w:vAlign w:val="center"/>
            <w:hideMark/>
          </w:tcPr>
          <w:p w14:paraId="19D5B45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36741B8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1F513DE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r w:rsidR="00C6272B" w:rsidRPr="007715C5" w14:paraId="2CBC2DCC" w14:textId="77777777" w:rsidTr="00671F0E">
        <w:trPr>
          <w:trHeight w:val="20"/>
          <w:jc w:val="center"/>
        </w:trPr>
        <w:tc>
          <w:tcPr>
            <w:tcW w:w="1200" w:type="pct"/>
            <w:vMerge w:val="restart"/>
            <w:shd w:val="clear" w:color="auto" w:fill="auto"/>
            <w:vAlign w:val="center"/>
            <w:hideMark/>
          </w:tcPr>
          <w:p w14:paraId="6C8A1A01"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Capacitaciones sobre temas relacionados con Acceso a la </w:t>
            </w:r>
            <w:r w:rsidRPr="007715C5">
              <w:rPr>
                <w:color w:val="747171"/>
                <w:lang w:val="es-DO" w:eastAsia="es-DO"/>
              </w:rPr>
              <w:lastRenderedPageBreak/>
              <w:t>Información Pública</w:t>
            </w:r>
          </w:p>
        </w:tc>
        <w:tc>
          <w:tcPr>
            <w:tcW w:w="1377" w:type="pct"/>
            <w:shd w:val="clear" w:color="auto" w:fill="auto"/>
            <w:vAlign w:val="center"/>
            <w:hideMark/>
          </w:tcPr>
          <w:p w14:paraId="0914828A" w14:textId="77777777" w:rsidR="00A61788" w:rsidRPr="007715C5" w:rsidRDefault="00A61788" w:rsidP="00474343">
            <w:pPr>
              <w:spacing w:after="0" w:line="360" w:lineRule="auto"/>
              <w:rPr>
                <w:color w:val="747171"/>
                <w:lang w:val="es-DO" w:eastAsia="es-DO"/>
              </w:rPr>
            </w:pPr>
            <w:r w:rsidRPr="007715C5">
              <w:rPr>
                <w:color w:val="747171"/>
                <w:lang w:val="es-DO" w:eastAsia="es-DO"/>
              </w:rPr>
              <w:lastRenderedPageBreak/>
              <w:t>Cantidad de eventos de capacitación</w:t>
            </w:r>
          </w:p>
        </w:tc>
        <w:tc>
          <w:tcPr>
            <w:tcW w:w="906" w:type="pct"/>
            <w:shd w:val="clear" w:color="auto" w:fill="auto"/>
            <w:noWrap/>
            <w:vAlign w:val="center"/>
            <w:hideMark/>
          </w:tcPr>
          <w:p w14:paraId="72E0AA71"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2FF7A7B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val="restart"/>
            <w:shd w:val="clear" w:color="auto" w:fill="auto"/>
            <w:noWrap/>
            <w:vAlign w:val="center"/>
            <w:hideMark/>
          </w:tcPr>
          <w:p w14:paraId="4AEACCB6"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7EE3160D" w14:textId="77777777" w:rsidTr="00671F0E">
        <w:trPr>
          <w:trHeight w:val="20"/>
          <w:jc w:val="center"/>
        </w:trPr>
        <w:tc>
          <w:tcPr>
            <w:tcW w:w="1200" w:type="pct"/>
            <w:vMerge/>
            <w:shd w:val="clear" w:color="auto" w:fill="auto"/>
            <w:vAlign w:val="center"/>
            <w:hideMark/>
          </w:tcPr>
          <w:p w14:paraId="4A35B01E"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08B253E8" w14:textId="77777777" w:rsidR="00A61788" w:rsidRPr="007715C5" w:rsidRDefault="00A61788" w:rsidP="00474343">
            <w:pPr>
              <w:spacing w:after="0" w:line="360" w:lineRule="auto"/>
              <w:rPr>
                <w:color w:val="747171"/>
                <w:lang w:val="es-DO" w:eastAsia="es-DO"/>
              </w:rPr>
            </w:pPr>
            <w:r w:rsidRPr="007715C5">
              <w:rPr>
                <w:color w:val="747171"/>
                <w:lang w:val="es-DO" w:eastAsia="es-DO"/>
              </w:rPr>
              <w:t>Total, de empleados impactados</w:t>
            </w:r>
          </w:p>
        </w:tc>
        <w:tc>
          <w:tcPr>
            <w:tcW w:w="906" w:type="pct"/>
            <w:shd w:val="clear" w:color="auto" w:fill="auto"/>
            <w:vAlign w:val="center"/>
            <w:hideMark/>
          </w:tcPr>
          <w:p w14:paraId="3C49991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40</w:t>
            </w:r>
          </w:p>
        </w:tc>
        <w:tc>
          <w:tcPr>
            <w:tcW w:w="743" w:type="pct"/>
            <w:shd w:val="clear" w:color="auto" w:fill="auto"/>
            <w:noWrap/>
            <w:vAlign w:val="center"/>
            <w:hideMark/>
          </w:tcPr>
          <w:p w14:paraId="6E81D3FA"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05ADFD82" w14:textId="77777777" w:rsidR="00A61788" w:rsidRPr="007715C5" w:rsidRDefault="00A61788" w:rsidP="00474343">
            <w:pPr>
              <w:spacing w:after="0" w:line="360" w:lineRule="auto"/>
              <w:rPr>
                <w:color w:val="747171"/>
                <w:lang w:val="es-DO" w:eastAsia="es-DO"/>
              </w:rPr>
            </w:pPr>
          </w:p>
        </w:tc>
      </w:tr>
      <w:tr w:rsidR="00C6272B" w:rsidRPr="007715C5" w14:paraId="4000F54C" w14:textId="77777777" w:rsidTr="003032FE">
        <w:trPr>
          <w:trHeight w:val="606"/>
          <w:jc w:val="center"/>
        </w:trPr>
        <w:tc>
          <w:tcPr>
            <w:tcW w:w="1200" w:type="pct"/>
            <w:vMerge w:val="restart"/>
            <w:shd w:val="clear" w:color="auto" w:fill="auto"/>
            <w:vAlign w:val="center"/>
            <w:hideMark/>
          </w:tcPr>
          <w:p w14:paraId="68D1E8E8"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Congreso de buenas prácticas </w:t>
            </w:r>
          </w:p>
        </w:tc>
        <w:tc>
          <w:tcPr>
            <w:tcW w:w="1377" w:type="pct"/>
            <w:shd w:val="clear" w:color="auto" w:fill="auto"/>
            <w:vAlign w:val="center"/>
            <w:hideMark/>
          </w:tcPr>
          <w:p w14:paraId="57E0F39B"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Congreso realizado </w:t>
            </w:r>
          </w:p>
        </w:tc>
        <w:tc>
          <w:tcPr>
            <w:tcW w:w="906" w:type="pct"/>
            <w:shd w:val="clear" w:color="auto" w:fill="auto"/>
            <w:vAlign w:val="center"/>
            <w:hideMark/>
          </w:tcPr>
          <w:p w14:paraId="6BEE6DA7"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w:t>
            </w:r>
          </w:p>
        </w:tc>
        <w:tc>
          <w:tcPr>
            <w:tcW w:w="743" w:type="pct"/>
            <w:shd w:val="clear" w:color="auto" w:fill="auto"/>
            <w:noWrap/>
            <w:vAlign w:val="center"/>
            <w:hideMark/>
          </w:tcPr>
          <w:p w14:paraId="34F19289"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val="restart"/>
            <w:shd w:val="clear" w:color="auto" w:fill="auto"/>
            <w:noWrap/>
            <w:vAlign w:val="center"/>
            <w:hideMark/>
          </w:tcPr>
          <w:p w14:paraId="328F56C8"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r>
      <w:tr w:rsidR="00C6272B" w:rsidRPr="007715C5" w14:paraId="0F7BFCFD" w14:textId="77777777" w:rsidTr="003032FE">
        <w:trPr>
          <w:trHeight w:val="558"/>
          <w:jc w:val="center"/>
        </w:trPr>
        <w:tc>
          <w:tcPr>
            <w:tcW w:w="1200" w:type="pct"/>
            <w:vMerge/>
            <w:shd w:val="clear" w:color="auto" w:fill="auto"/>
            <w:vAlign w:val="center"/>
            <w:hideMark/>
          </w:tcPr>
          <w:p w14:paraId="7FCF38C0" w14:textId="77777777" w:rsidR="00A61788" w:rsidRPr="007715C5" w:rsidRDefault="00A61788" w:rsidP="00474343">
            <w:pPr>
              <w:spacing w:after="0" w:line="360" w:lineRule="auto"/>
              <w:rPr>
                <w:color w:val="747171"/>
                <w:lang w:val="es-DO" w:eastAsia="es-DO"/>
              </w:rPr>
            </w:pPr>
          </w:p>
        </w:tc>
        <w:tc>
          <w:tcPr>
            <w:tcW w:w="1377" w:type="pct"/>
            <w:shd w:val="clear" w:color="auto" w:fill="auto"/>
            <w:vAlign w:val="center"/>
            <w:hideMark/>
          </w:tcPr>
          <w:p w14:paraId="4BC11D47" w14:textId="77777777" w:rsidR="00A61788" w:rsidRPr="007715C5" w:rsidRDefault="00A61788" w:rsidP="00474343">
            <w:pPr>
              <w:spacing w:after="0" w:line="360" w:lineRule="auto"/>
              <w:rPr>
                <w:color w:val="747171"/>
                <w:lang w:val="es-DO" w:eastAsia="es-DO"/>
              </w:rPr>
            </w:pPr>
            <w:r w:rsidRPr="007715C5">
              <w:rPr>
                <w:color w:val="747171"/>
                <w:lang w:val="es-DO" w:eastAsia="es-DO"/>
              </w:rPr>
              <w:t>Personas impactadas</w:t>
            </w:r>
          </w:p>
        </w:tc>
        <w:tc>
          <w:tcPr>
            <w:tcW w:w="906" w:type="pct"/>
            <w:shd w:val="clear" w:color="auto" w:fill="auto"/>
            <w:vAlign w:val="center"/>
            <w:hideMark/>
          </w:tcPr>
          <w:p w14:paraId="4A8D0CA0"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200</w:t>
            </w:r>
          </w:p>
        </w:tc>
        <w:tc>
          <w:tcPr>
            <w:tcW w:w="743" w:type="pct"/>
            <w:shd w:val="clear" w:color="auto" w:fill="auto"/>
            <w:noWrap/>
            <w:vAlign w:val="center"/>
            <w:hideMark/>
          </w:tcPr>
          <w:p w14:paraId="202A3C2E"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0</w:t>
            </w:r>
          </w:p>
        </w:tc>
        <w:tc>
          <w:tcPr>
            <w:tcW w:w="774" w:type="pct"/>
            <w:vMerge/>
            <w:shd w:val="clear" w:color="auto" w:fill="auto"/>
            <w:vAlign w:val="center"/>
            <w:hideMark/>
          </w:tcPr>
          <w:p w14:paraId="0F537353" w14:textId="77777777" w:rsidR="00A61788" w:rsidRPr="007715C5" w:rsidRDefault="00A61788" w:rsidP="00474343">
            <w:pPr>
              <w:spacing w:after="0" w:line="360" w:lineRule="auto"/>
              <w:rPr>
                <w:color w:val="747171"/>
                <w:lang w:val="es-DO" w:eastAsia="es-DO"/>
              </w:rPr>
            </w:pPr>
          </w:p>
        </w:tc>
      </w:tr>
      <w:tr w:rsidR="00C6272B" w:rsidRPr="007715C5" w14:paraId="5A10A7CF" w14:textId="77777777" w:rsidTr="00671F0E">
        <w:trPr>
          <w:trHeight w:val="20"/>
          <w:jc w:val="center"/>
        </w:trPr>
        <w:tc>
          <w:tcPr>
            <w:tcW w:w="1200" w:type="pct"/>
            <w:shd w:val="clear" w:color="auto" w:fill="auto"/>
            <w:vAlign w:val="center"/>
            <w:hideMark/>
          </w:tcPr>
          <w:p w14:paraId="22A5347A" w14:textId="77777777" w:rsidR="00A61788" w:rsidRPr="007715C5" w:rsidRDefault="00A61788" w:rsidP="00474343">
            <w:pPr>
              <w:spacing w:after="0" w:line="360" w:lineRule="auto"/>
              <w:rPr>
                <w:color w:val="747171"/>
                <w:lang w:val="es-DO" w:eastAsia="es-DO"/>
              </w:rPr>
            </w:pPr>
            <w:r w:rsidRPr="007715C5">
              <w:rPr>
                <w:color w:val="747171"/>
                <w:lang w:val="es-DO" w:eastAsia="es-DO"/>
              </w:rPr>
              <w:t>Portal Datos Abiertos Actualizado</w:t>
            </w:r>
          </w:p>
        </w:tc>
        <w:tc>
          <w:tcPr>
            <w:tcW w:w="1377" w:type="pct"/>
            <w:shd w:val="clear" w:color="auto" w:fill="auto"/>
            <w:vAlign w:val="center"/>
            <w:hideMark/>
          </w:tcPr>
          <w:p w14:paraId="36DAF97F" w14:textId="77777777" w:rsidR="00A61788" w:rsidRPr="007715C5" w:rsidRDefault="00A61788" w:rsidP="00474343">
            <w:pPr>
              <w:spacing w:after="0" w:line="360" w:lineRule="auto"/>
              <w:rPr>
                <w:color w:val="747171"/>
                <w:lang w:val="es-DO" w:eastAsia="es-DO"/>
              </w:rPr>
            </w:pPr>
            <w:r w:rsidRPr="007715C5">
              <w:rPr>
                <w:color w:val="747171"/>
                <w:lang w:val="es-DO" w:eastAsia="es-DO"/>
              </w:rPr>
              <w:t xml:space="preserve">% de datos actualizados </w:t>
            </w:r>
          </w:p>
        </w:tc>
        <w:tc>
          <w:tcPr>
            <w:tcW w:w="906" w:type="pct"/>
            <w:shd w:val="clear" w:color="auto" w:fill="auto"/>
            <w:vAlign w:val="center"/>
            <w:hideMark/>
          </w:tcPr>
          <w:p w14:paraId="09A25A6D"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100%</w:t>
            </w:r>
          </w:p>
        </w:tc>
        <w:tc>
          <w:tcPr>
            <w:tcW w:w="743" w:type="pct"/>
            <w:shd w:val="clear" w:color="auto" w:fill="auto"/>
            <w:noWrap/>
            <w:vAlign w:val="center"/>
            <w:hideMark/>
          </w:tcPr>
          <w:p w14:paraId="3473C08B"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c>
          <w:tcPr>
            <w:tcW w:w="774" w:type="pct"/>
            <w:shd w:val="clear" w:color="auto" w:fill="auto"/>
            <w:noWrap/>
            <w:vAlign w:val="center"/>
            <w:hideMark/>
          </w:tcPr>
          <w:p w14:paraId="57AE7022" w14:textId="77777777" w:rsidR="00A61788" w:rsidRPr="007715C5" w:rsidRDefault="00A61788" w:rsidP="00474343">
            <w:pPr>
              <w:spacing w:after="0" w:line="360" w:lineRule="auto"/>
              <w:jc w:val="center"/>
              <w:rPr>
                <w:color w:val="747171"/>
                <w:lang w:val="es-DO" w:eastAsia="es-DO"/>
              </w:rPr>
            </w:pPr>
            <w:r w:rsidRPr="007715C5">
              <w:rPr>
                <w:color w:val="747171"/>
                <w:lang w:val="es-DO" w:eastAsia="es-DO"/>
              </w:rPr>
              <w:t>75%</w:t>
            </w:r>
          </w:p>
        </w:tc>
      </w:tr>
    </w:tbl>
    <w:p w14:paraId="789533E9" w14:textId="35692726" w:rsidR="005927C3" w:rsidRPr="007715C5" w:rsidRDefault="00131ECE" w:rsidP="00474343">
      <w:pPr>
        <w:spacing w:line="360" w:lineRule="auto"/>
        <w:ind w:hanging="851"/>
        <w:rPr>
          <w:i/>
          <w:iCs/>
          <w:sz w:val="20"/>
          <w:szCs w:val="20"/>
          <w:lang w:val="es-DO"/>
        </w:rPr>
      </w:pPr>
      <w:r w:rsidRPr="007715C5">
        <w:rPr>
          <w:i/>
          <w:iCs/>
          <w:sz w:val="20"/>
          <w:szCs w:val="20"/>
          <w:lang w:val="es-DO"/>
        </w:rPr>
        <w:t>Fuente: Dirección de Planificación y Desarrollo</w:t>
      </w:r>
      <w:r w:rsidR="00C57B94" w:rsidRPr="007715C5">
        <w:rPr>
          <w:i/>
          <w:iCs/>
          <w:sz w:val="20"/>
          <w:szCs w:val="20"/>
          <w:lang w:val="es-DO"/>
        </w:rPr>
        <w:t xml:space="preserve"> MICM. -</w:t>
      </w:r>
    </w:p>
    <w:p w14:paraId="2CCAB36B" w14:textId="0BC64C42" w:rsidR="003E1BD4" w:rsidRPr="007715C5" w:rsidRDefault="00594A8A" w:rsidP="005D7307">
      <w:pPr>
        <w:pStyle w:val="Ttulo2"/>
        <w:numPr>
          <w:ilvl w:val="0"/>
          <w:numId w:val="8"/>
        </w:numPr>
        <w:spacing w:before="100" w:beforeAutospacing="1" w:after="100" w:afterAutospacing="1" w:line="360" w:lineRule="auto"/>
        <w:ind w:left="284" w:hanging="284"/>
        <w:rPr>
          <w:b/>
          <w:bCs/>
          <w:color w:val="747171"/>
          <w:lang w:val="es-DO"/>
        </w:rPr>
      </w:pPr>
      <w:bookmarkStart w:id="88" w:name="_Toc153792292"/>
      <w:r w:rsidRPr="007715C5">
        <w:rPr>
          <w:b/>
          <w:bCs/>
          <w:color w:val="747171"/>
          <w:lang w:val="es-DO"/>
        </w:rPr>
        <w:t>Resumen del Plan Anual de Compras</w:t>
      </w:r>
      <w:bookmarkEnd w:id="88"/>
      <w:r w:rsidRPr="007715C5">
        <w:rPr>
          <w:b/>
          <w:bCs/>
          <w:color w:val="747171"/>
          <w:lang w:val="es-DO"/>
        </w:rPr>
        <w:t xml:space="preserve"> </w:t>
      </w:r>
    </w:p>
    <w:p w14:paraId="300C86E2" w14:textId="531E1630" w:rsidR="00920086" w:rsidRPr="007715C5" w:rsidRDefault="00920086"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Tabla_No._ \* ARABIC </w:instrText>
      </w:r>
      <w:r w:rsidRPr="007715C5">
        <w:rPr>
          <w:b/>
          <w:bCs/>
          <w:i w:val="0"/>
          <w:iCs w:val="0"/>
          <w:color w:val="747171"/>
          <w:sz w:val="24"/>
          <w:szCs w:val="24"/>
          <w:lang w:val="es-DO"/>
        </w:rPr>
        <w:fldChar w:fldCharType="separate"/>
      </w:r>
      <w:r w:rsidR="007E478C">
        <w:rPr>
          <w:b/>
          <w:bCs/>
          <w:i w:val="0"/>
          <w:iCs w:val="0"/>
          <w:noProof/>
          <w:color w:val="747171"/>
          <w:sz w:val="24"/>
          <w:szCs w:val="24"/>
          <w:lang w:val="es-DO"/>
        </w:rPr>
        <w:t>55</w:t>
      </w:r>
      <w:r w:rsidRPr="007715C5">
        <w:rPr>
          <w:b/>
          <w:bCs/>
          <w:i w:val="0"/>
          <w:iCs w:val="0"/>
          <w:color w:val="747171"/>
          <w:sz w:val="24"/>
          <w:szCs w:val="24"/>
          <w:lang w:val="es-DO"/>
        </w:rPr>
        <w:fldChar w:fldCharType="end"/>
      </w:r>
    </w:p>
    <w:p w14:paraId="3A56E453" w14:textId="6E2D6D7C" w:rsidR="00920086" w:rsidRPr="007715C5" w:rsidRDefault="00920086" w:rsidP="00474343">
      <w:pPr>
        <w:spacing w:line="360" w:lineRule="auto"/>
        <w:jc w:val="center"/>
        <w:rPr>
          <w:color w:val="747171"/>
          <w:lang w:val="es-DO"/>
        </w:rPr>
      </w:pPr>
      <w:r w:rsidRPr="007715C5">
        <w:rPr>
          <w:color w:val="747171"/>
          <w:lang w:val="es-DO"/>
        </w:rPr>
        <w:t>Resumen del Plan Anual de Compras y Contrataciones MICM</w:t>
      </w:r>
    </w:p>
    <w:p w14:paraId="4CA1FA55" w14:textId="46E8A2EF" w:rsidR="00920086" w:rsidRPr="007715C5" w:rsidRDefault="00920086" w:rsidP="00474343">
      <w:pPr>
        <w:spacing w:line="360" w:lineRule="auto"/>
        <w:jc w:val="center"/>
        <w:rPr>
          <w:color w:val="747171"/>
          <w:lang w:val="es-DO"/>
        </w:rPr>
      </w:pPr>
      <w:r w:rsidRPr="007715C5">
        <w:rPr>
          <w:color w:val="747171"/>
          <w:lang w:val="es-DO"/>
        </w:rPr>
        <w:t>Año 2023</w:t>
      </w:r>
    </w:p>
    <w:tbl>
      <w:tblPr>
        <w:tblW w:w="9760" w:type="dxa"/>
        <w:jc w:val="center"/>
        <w:tblCellMar>
          <w:left w:w="70" w:type="dxa"/>
          <w:right w:w="70" w:type="dxa"/>
        </w:tblCellMar>
        <w:tblLook w:val="04A0" w:firstRow="1" w:lastRow="0" w:firstColumn="1" w:lastColumn="0" w:noHBand="0" w:noVBand="1"/>
      </w:tblPr>
      <w:tblGrid>
        <w:gridCol w:w="5037"/>
        <w:gridCol w:w="4723"/>
      </w:tblGrid>
      <w:tr w:rsidR="002C4628" w:rsidRPr="006415C0" w14:paraId="20E79C40" w14:textId="77777777" w:rsidTr="00D91B7D">
        <w:trPr>
          <w:trHeight w:val="330"/>
          <w:tblHeader/>
          <w:jc w:val="center"/>
        </w:trPr>
        <w:tc>
          <w:tcPr>
            <w:tcW w:w="9760" w:type="dxa"/>
            <w:gridSpan w:val="2"/>
            <w:tcBorders>
              <w:top w:val="single" w:sz="8" w:space="0" w:color="002060"/>
              <w:left w:val="single" w:sz="8" w:space="0" w:color="002060"/>
              <w:bottom w:val="single" w:sz="8" w:space="0" w:color="002060"/>
              <w:right w:val="single" w:sz="8" w:space="0" w:color="002060"/>
            </w:tcBorders>
            <w:shd w:val="clear" w:color="000000" w:fill="011C50"/>
            <w:noWrap/>
            <w:vAlign w:val="center"/>
            <w:hideMark/>
          </w:tcPr>
          <w:p w14:paraId="132C2DD9" w14:textId="43109D52" w:rsidR="002C4628" w:rsidRPr="007715C5" w:rsidRDefault="002C4628"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RESUMEN PLAN DE COMPRAS ANUAL (PACC) </w:t>
            </w:r>
          </w:p>
        </w:tc>
      </w:tr>
      <w:tr w:rsidR="002C4628" w:rsidRPr="007715C5" w14:paraId="7B065AEF" w14:textId="77777777" w:rsidTr="00B03B57">
        <w:trPr>
          <w:trHeight w:val="330"/>
          <w:jc w:val="center"/>
        </w:trPr>
        <w:tc>
          <w:tcPr>
            <w:tcW w:w="9760" w:type="dxa"/>
            <w:gridSpan w:val="2"/>
            <w:tcBorders>
              <w:top w:val="single" w:sz="8" w:space="0" w:color="002060"/>
              <w:left w:val="single" w:sz="8" w:space="0" w:color="002060"/>
              <w:bottom w:val="single" w:sz="8" w:space="0" w:color="002060"/>
              <w:right w:val="single" w:sz="8" w:space="0" w:color="002060"/>
            </w:tcBorders>
            <w:shd w:val="clear" w:color="000000" w:fill="011C50"/>
            <w:vAlign w:val="center"/>
            <w:hideMark/>
          </w:tcPr>
          <w:p w14:paraId="7062027D" w14:textId="77777777" w:rsidR="002C4628" w:rsidRPr="007715C5" w:rsidRDefault="002C4628"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DATOS DE CABECERA PACC</w:t>
            </w:r>
          </w:p>
        </w:tc>
      </w:tr>
      <w:tr w:rsidR="002C4628" w:rsidRPr="007715C5" w14:paraId="6DC0F13E"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3DDB87D3"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MONTO ESTIMADO TOTAL</w:t>
            </w:r>
          </w:p>
        </w:tc>
        <w:tc>
          <w:tcPr>
            <w:tcW w:w="4723" w:type="dxa"/>
            <w:tcBorders>
              <w:top w:val="nil"/>
              <w:left w:val="nil"/>
              <w:bottom w:val="single" w:sz="8" w:space="0" w:color="002060"/>
              <w:right w:val="single" w:sz="8" w:space="0" w:color="002060"/>
            </w:tcBorders>
            <w:shd w:val="clear" w:color="auto" w:fill="auto"/>
            <w:noWrap/>
            <w:vAlign w:val="center"/>
            <w:hideMark/>
          </w:tcPr>
          <w:p w14:paraId="29F66D04"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RD$611,576,476.80</w:t>
            </w:r>
          </w:p>
        </w:tc>
      </w:tr>
      <w:tr w:rsidR="002C4628" w:rsidRPr="007715C5" w14:paraId="4BC3D7BD" w14:textId="77777777" w:rsidTr="00B03B57">
        <w:trPr>
          <w:trHeight w:val="645"/>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1DF3B99B"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CANTIDAD DE PROCESOS REGISTRADOS</w:t>
            </w:r>
          </w:p>
        </w:tc>
        <w:tc>
          <w:tcPr>
            <w:tcW w:w="4723" w:type="dxa"/>
            <w:tcBorders>
              <w:top w:val="nil"/>
              <w:left w:val="nil"/>
              <w:bottom w:val="single" w:sz="8" w:space="0" w:color="002060"/>
              <w:right w:val="single" w:sz="8" w:space="0" w:color="002060"/>
            </w:tcBorders>
            <w:shd w:val="clear" w:color="auto" w:fill="auto"/>
            <w:noWrap/>
            <w:vAlign w:val="center"/>
            <w:hideMark/>
          </w:tcPr>
          <w:p w14:paraId="2A24404F"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307</w:t>
            </w:r>
          </w:p>
        </w:tc>
      </w:tr>
      <w:tr w:rsidR="002C4628" w:rsidRPr="007715C5" w14:paraId="5AFF0B2E"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33383A9D"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 xml:space="preserve">CAPÍTULO </w:t>
            </w:r>
          </w:p>
        </w:tc>
        <w:tc>
          <w:tcPr>
            <w:tcW w:w="4723" w:type="dxa"/>
            <w:tcBorders>
              <w:top w:val="nil"/>
              <w:left w:val="nil"/>
              <w:bottom w:val="single" w:sz="8" w:space="0" w:color="002060"/>
              <w:right w:val="single" w:sz="8" w:space="0" w:color="002060"/>
            </w:tcBorders>
            <w:shd w:val="clear" w:color="auto" w:fill="auto"/>
            <w:noWrap/>
            <w:vAlign w:val="center"/>
            <w:hideMark/>
          </w:tcPr>
          <w:p w14:paraId="0F2D616B"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0212</w:t>
            </w:r>
          </w:p>
        </w:tc>
      </w:tr>
      <w:tr w:rsidR="002C4628" w:rsidRPr="007715C5" w14:paraId="1143329A"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055CBE3A"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SUB-CAPÍTULO</w:t>
            </w:r>
          </w:p>
        </w:tc>
        <w:tc>
          <w:tcPr>
            <w:tcW w:w="4723" w:type="dxa"/>
            <w:tcBorders>
              <w:top w:val="nil"/>
              <w:left w:val="nil"/>
              <w:bottom w:val="single" w:sz="8" w:space="0" w:color="002060"/>
              <w:right w:val="single" w:sz="8" w:space="0" w:color="002060"/>
            </w:tcBorders>
            <w:shd w:val="clear" w:color="auto" w:fill="auto"/>
            <w:noWrap/>
            <w:vAlign w:val="center"/>
            <w:hideMark/>
          </w:tcPr>
          <w:p w14:paraId="51FA7ABB"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01</w:t>
            </w:r>
          </w:p>
        </w:tc>
      </w:tr>
      <w:tr w:rsidR="002C4628" w:rsidRPr="007715C5" w14:paraId="1DD956B3"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59F8E92D"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UNIDAD EJECUTORA</w:t>
            </w:r>
          </w:p>
        </w:tc>
        <w:tc>
          <w:tcPr>
            <w:tcW w:w="4723" w:type="dxa"/>
            <w:tcBorders>
              <w:top w:val="nil"/>
              <w:left w:val="nil"/>
              <w:bottom w:val="single" w:sz="8" w:space="0" w:color="002060"/>
              <w:right w:val="single" w:sz="8" w:space="0" w:color="002060"/>
            </w:tcBorders>
            <w:shd w:val="clear" w:color="auto" w:fill="auto"/>
            <w:noWrap/>
            <w:vAlign w:val="center"/>
            <w:hideMark/>
          </w:tcPr>
          <w:p w14:paraId="3D165C22"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0001</w:t>
            </w:r>
          </w:p>
        </w:tc>
      </w:tr>
      <w:tr w:rsidR="002C4628" w:rsidRPr="006415C0" w14:paraId="61960647"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35DFDC68"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 xml:space="preserve">UNIDAD DE COMPRA </w:t>
            </w:r>
          </w:p>
        </w:tc>
        <w:tc>
          <w:tcPr>
            <w:tcW w:w="4723" w:type="dxa"/>
            <w:tcBorders>
              <w:top w:val="nil"/>
              <w:left w:val="nil"/>
              <w:bottom w:val="single" w:sz="8" w:space="0" w:color="002060"/>
              <w:right w:val="single" w:sz="8" w:space="0" w:color="002060"/>
            </w:tcBorders>
            <w:shd w:val="clear" w:color="auto" w:fill="auto"/>
            <w:noWrap/>
            <w:vAlign w:val="center"/>
            <w:hideMark/>
          </w:tcPr>
          <w:p w14:paraId="68175147"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Ministerio de Industria, Comercio y Mipymes</w:t>
            </w:r>
          </w:p>
        </w:tc>
      </w:tr>
      <w:tr w:rsidR="002C4628" w:rsidRPr="007715C5" w14:paraId="19EEFB96"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537BCACD"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 xml:space="preserve">AÑO FISCAL </w:t>
            </w:r>
          </w:p>
        </w:tc>
        <w:tc>
          <w:tcPr>
            <w:tcW w:w="4723" w:type="dxa"/>
            <w:tcBorders>
              <w:top w:val="nil"/>
              <w:left w:val="nil"/>
              <w:bottom w:val="single" w:sz="8" w:space="0" w:color="002060"/>
              <w:right w:val="single" w:sz="8" w:space="0" w:color="002060"/>
            </w:tcBorders>
            <w:shd w:val="clear" w:color="auto" w:fill="auto"/>
            <w:noWrap/>
            <w:vAlign w:val="center"/>
            <w:hideMark/>
          </w:tcPr>
          <w:p w14:paraId="4F2001B9"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2023</w:t>
            </w:r>
          </w:p>
        </w:tc>
      </w:tr>
      <w:tr w:rsidR="002C4628" w:rsidRPr="007715C5" w14:paraId="692D8B0F"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00367A1F"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FECHA APROBACIÓN</w:t>
            </w:r>
          </w:p>
        </w:tc>
        <w:tc>
          <w:tcPr>
            <w:tcW w:w="4723" w:type="dxa"/>
            <w:tcBorders>
              <w:top w:val="nil"/>
              <w:left w:val="nil"/>
              <w:bottom w:val="single" w:sz="8" w:space="0" w:color="002060"/>
              <w:right w:val="single" w:sz="8" w:space="0" w:color="002060"/>
            </w:tcBorders>
            <w:shd w:val="clear" w:color="auto" w:fill="auto"/>
            <w:noWrap/>
            <w:vAlign w:val="center"/>
            <w:hideMark/>
          </w:tcPr>
          <w:p w14:paraId="44F79575"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w:t>
            </w:r>
          </w:p>
        </w:tc>
      </w:tr>
      <w:tr w:rsidR="002C4628" w:rsidRPr="006415C0" w14:paraId="1BAD26E1" w14:textId="77777777" w:rsidTr="00B03B57">
        <w:trPr>
          <w:trHeight w:val="330"/>
          <w:jc w:val="center"/>
        </w:trPr>
        <w:tc>
          <w:tcPr>
            <w:tcW w:w="9760" w:type="dxa"/>
            <w:gridSpan w:val="2"/>
            <w:tcBorders>
              <w:top w:val="single" w:sz="8" w:space="0" w:color="002060"/>
              <w:left w:val="single" w:sz="8" w:space="0" w:color="002060"/>
              <w:bottom w:val="single" w:sz="8" w:space="0" w:color="002060"/>
              <w:right w:val="single" w:sz="8" w:space="0" w:color="002060"/>
            </w:tcBorders>
            <w:shd w:val="clear" w:color="000000" w:fill="011C50"/>
            <w:vAlign w:val="center"/>
            <w:hideMark/>
          </w:tcPr>
          <w:p w14:paraId="133CB9B6" w14:textId="77777777" w:rsidR="002C4628" w:rsidRPr="007715C5" w:rsidRDefault="002C4628" w:rsidP="00474343">
            <w:pPr>
              <w:spacing w:after="0" w:line="360" w:lineRule="auto"/>
              <w:jc w:val="center"/>
              <w:rPr>
                <w:rFonts w:eastAsia="Times New Roman"/>
                <w:color w:val="FFFFFF"/>
                <w:spacing w:val="0"/>
                <w:lang w:val="es-DO" w:eastAsia="es-DO"/>
              </w:rPr>
            </w:pPr>
            <w:r w:rsidRPr="007715C5">
              <w:rPr>
                <w:rFonts w:eastAsia="Times New Roman"/>
                <w:color w:val="FFFFFF"/>
                <w:spacing w:val="0"/>
                <w:lang w:val="es-DO" w:eastAsia="es-DO"/>
              </w:rPr>
              <w:lastRenderedPageBreak/>
              <w:t>MONTOS ESTIMADOS SEGÚN OBJETO DE CONTRATACIÓN</w:t>
            </w:r>
          </w:p>
        </w:tc>
      </w:tr>
      <w:tr w:rsidR="002C4628" w:rsidRPr="007715C5" w14:paraId="60899FAF"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5CB93C36"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BIENES</w:t>
            </w:r>
          </w:p>
        </w:tc>
        <w:tc>
          <w:tcPr>
            <w:tcW w:w="4723" w:type="dxa"/>
            <w:tcBorders>
              <w:top w:val="nil"/>
              <w:left w:val="nil"/>
              <w:bottom w:val="single" w:sz="8" w:space="0" w:color="002060"/>
              <w:right w:val="single" w:sz="8" w:space="0" w:color="002060"/>
            </w:tcBorders>
            <w:shd w:val="clear" w:color="auto" w:fill="auto"/>
            <w:noWrap/>
            <w:vAlign w:val="center"/>
            <w:hideMark/>
          </w:tcPr>
          <w:p w14:paraId="4947BF7B"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RD$164,962,373.71 </w:t>
            </w:r>
          </w:p>
        </w:tc>
      </w:tr>
      <w:tr w:rsidR="002C4628" w:rsidRPr="007715C5" w14:paraId="6536C52E"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1ABFD9CA"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OBRAS</w:t>
            </w:r>
          </w:p>
        </w:tc>
        <w:tc>
          <w:tcPr>
            <w:tcW w:w="4723" w:type="dxa"/>
            <w:tcBorders>
              <w:top w:val="nil"/>
              <w:left w:val="nil"/>
              <w:bottom w:val="single" w:sz="8" w:space="0" w:color="002060"/>
              <w:right w:val="single" w:sz="8" w:space="0" w:color="002060"/>
            </w:tcBorders>
            <w:shd w:val="clear" w:color="auto" w:fill="auto"/>
            <w:noWrap/>
            <w:vAlign w:val="center"/>
            <w:hideMark/>
          </w:tcPr>
          <w:p w14:paraId="4D12CC5C"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RD$60,300,000.00 </w:t>
            </w:r>
          </w:p>
        </w:tc>
      </w:tr>
      <w:tr w:rsidR="002C4628" w:rsidRPr="007715C5" w14:paraId="62710FED"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013754CD"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SERVICIOS</w:t>
            </w:r>
          </w:p>
        </w:tc>
        <w:tc>
          <w:tcPr>
            <w:tcW w:w="4723" w:type="dxa"/>
            <w:tcBorders>
              <w:top w:val="nil"/>
              <w:left w:val="nil"/>
              <w:bottom w:val="single" w:sz="8" w:space="0" w:color="002060"/>
              <w:right w:val="single" w:sz="8" w:space="0" w:color="002060"/>
            </w:tcBorders>
            <w:shd w:val="clear" w:color="auto" w:fill="auto"/>
            <w:noWrap/>
            <w:vAlign w:val="center"/>
            <w:hideMark/>
          </w:tcPr>
          <w:p w14:paraId="42BCDCD8"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RD$347,782,103.09 </w:t>
            </w:r>
          </w:p>
        </w:tc>
      </w:tr>
      <w:tr w:rsidR="002C4628" w:rsidRPr="007715C5" w14:paraId="2EDDBB43"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267CEB03"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SERVICIOS: CONSULTORÍA</w:t>
            </w:r>
          </w:p>
        </w:tc>
        <w:tc>
          <w:tcPr>
            <w:tcW w:w="4723" w:type="dxa"/>
            <w:tcBorders>
              <w:top w:val="nil"/>
              <w:left w:val="nil"/>
              <w:bottom w:val="single" w:sz="8" w:space="0" w:color="002060"/>
              <w:right w:val="single" w:sz="8" w:space="0" w:color="002060"/>
            </w:tcBorders>
            <w:shd w:val="clear" w:color="auto" w:fill="auto"/>
            <w:noWrap/>
            <w:vAlign w:val="center"/>
            <w:hideMark/>
          </w:tcPr>
          <w:p w14:paraId="2150ABDB"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RD$38,532,000.00  </w:t>
            </w:r>
          </w:p>
        </w:tc>
      </w:tr>
      <w:tr w:rsidR="002C4628" w:rsidRPr="007715C5" w14:paraId="067C96A3" w14:textId="77777777" w:rsidTr="00B03B57">
        <w:trPr>
          <w:trHeight w:val="645"/>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0B65D6DB"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SERVICIOS: CONSULTORÍA BASADA EN LA CALIDAD DE LOS SERVICIOS</w:t>
            </w:r>
          </w:p>
        </w:tc>
        <w:tc>
          <w:tcPr>
            <w:tcW w:w="4723" w:type="dxa"/>
            <w:tcBorders>
              <w:top w:val="nil"/>
              <w:left w:val="nil"/>
              <w:bottom w:val="single" w:sz="8" w:space="0" w:color="002060"/>
              <w:right w:val="single" w:sz="8" w:space="0" w:color="002060"/>
            </w:tcBorders>
            <w:shd w:val="clear" w:color="auto" w:fill="auto"/>
            <w:noWrap/>
            <w:vAlign w:val="center"/>
            <w:hideMark/>
          </w:tcPr>
          <w:p w14:paraId="5CF0370B"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   </w:t>
            </w:r>
          </w:p>
        </w:tc>
      </w:tr>
      <w:tr w:rsidR="002C4628" w:rsidRPr="006415C0" w14:paraId="77F67255" w14:textId="77777777" w:rsidTr="00B03B57">
        <w:trPr>
          <w:trHeight w:val="330"/>
          <w:jc w:val="center"/>
        </w:trPr>
        <w:tc>
          <w:tcPr>
            <w:tcW w:w="9760" w:type="dxa"/>
            <w:gridSpan w:val="2"/>
            <w:tcBorders>
              <w:top w:val="single" w:sz="8" w:space="0" w:color="002060"/>
              <w:left w:val="single" w:sz="8" w:space="0" w:color="002060"/>
              <w:bottom w:val="single" w:sz="8" w:space="0" w:color="002060"/>
              <w:right w:val="single" w:sz="8" w:space="0" w:color="002060"/>
            </w:tcBorders>
            <w:shd w:val="clear" w:color="000000" w:fill="011C50"/>
            <w:vAlign w:val="center"/>
            <w:hideMark/>
          </w:tcPr>
          <w:p w14:paraId="74ABA56E" w14:textId="77777777" w:rsidR="002C4628" w:rsidRPr="007715C5" w:rsidRDefault="002C4628"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MONTOS ESTIMADOS SEGÚN CLASIFICACIÓN MIPYME</w:t>
            </w:r>
          </w:p>
        </w:tc>
      </w:tr>
      <w:tr w:rsidR="002C4628" w:rsidRPr="007715C5" w14:paraId="0878AB49"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448D0D02"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MIPYME</w:t>
            </w:r>
          </w:p>
        </w:tc>
        <w:tc>
          <w:tcPr>
            <w:tcW w:w="4723" w:type="dxa"/>
            <w:tcBorders>
              <w:top w:val="nil"/>
              <w:left w:val="nil"/>
              <w:bottom w:val="single" w:sz="8" w:space="0" w:color="002060"/>
              <w:right w:val="single" w:sz="8" w:space="0" w:color="002060"/>
            </w:tcBorders>
            <w:shd w:val="clear" w:color="auto" w:fill="auto"/>
            <w:noWrap/>
            <w:vAlign w:val="center"/>
            <w:hideMark/>
          </w:tcPr>
          <w:p w14:paraId="7238CF61"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RD$113,661,280.00</w:t>
            </w:r>
          </w:p>
        </w:tc>
      </w:tr>
      <w:tr w:rsidR="002C4628" w:rsidRPr="007715C5" w14:paraId="5A2D4727"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184FCA7E"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MIPYME MUJER</w:t>
            </w:r>
          </w:p>
        </w:tc>
        <w:tc>
          <w:tcPr>
            <w:tcW w:w="4723" w:type="dxa"/>
            <w:tcBorders>
              <w:top w:val="nil"/>
              <w:left w:val="nil"/>
              <w:bottom w:val="single" w:sz="8" w:space="0" w:color="002060"/>
              <w:right w:val="single" w:sz="8" w:space="0" w:color="002060"/>
            </w:tcBorders>
            <w:shd w:val="clear" w:color="auto" w:fill="auto"/>
            <w:noWrap/>
            <w:vAlign w:val="center"/>
            <w:hideMark/>
          </w:tcPr>
          <w:p w14:paraId="4817F560"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RD$2,220,170.00</w:t>
            </w:r>
          </w:p>
        </w:tc>
      </w:tr>
      <w:tr w:rsidR="002C4628" w:rsidRPr="007715C5" w14:paraId="02AAE1BA"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160F96DC"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NO MIPYME</w:t>
            </w:r>
          </w:p>
        </w:tc>
        <w:tc>
          <w:tcPr>
            <w:tcW w:w="4723" w:type="dxa"/>
            <w:tcBorders>
              <w:top w:val="nil"/>
              <w:left w:val="nil"/>
              <w:bottom w:val="single" w:sz="8" w:space="0" w:color="002060"/>
              <w:right w:val="single" w:sz="8" w:space="0" w:color="002060"/>
            </w:tcBorders>
            <w:shd w:val="clear" w:color="auto" w:fill="auto"/>
            <w:noWrap/>
            <w:vAlign w:val="center"/>
            <w:hideMark/>
          </w:tcPr>
          <w:p w14:paraId="6F1B3AC7"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RD$495,695,026.80</w:t>
            </w:r>
          </w:p>
        </w:tc>
      </w:tr>
      <w:tr w:rsidR="002C4628" w:rsidRPr="006415C0" w14:paraId="1E4D2961" w14:textId="77777777" w:rsidTr="00B03B57">
        <w:trPr>
          <w:trHeight w:val="330"/>
          <w:jc w:val="center"/>
        </w:trPr>
        <w:tc>
          <w:tcPr>
            <w:tcW w:w="9760" w:type="dxa"/>
            <w:gridSpan w:val="2"/>
            <w:tcBorders>
              <w:top w:val="single" w:sz="8" w:space="0" w:color="002060"/>
              <w:left w:val="single" w:sz="8" w:space="0" w:color="002060"/>
              <w:bottom w:val="single" w:sz="8" w:space="0" w:color="002060"/>
              <w:right w:val="single" w:sz="8" w:space="0" w:color="002060"/>
            </w:tcBorders>
            <w:shd w:val="clear" w:color="000000" w:fill="011C50"/>
            <w:vAlign w:val="center"/>
            <w:hideMark/>
          </w:tcPr>
          <w:p w14:paraId="70A252BE" w14:textId="77777777" w:rsidR="002C4628" w:rsidRPr="007715C5" w:rsidRDefault="002C4628"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MONTOS ESTIMADOS SEGÚN TIPO DE PROCEDIMIENTO</w:t>
            </w:r>
          </w:p>
        </w:tc>
      </w:tr>
      <w:tr w:rsidR="002C4628" w:rsidRPr="007715C5" w14:paraId="25E22C1B"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11393D71"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COMPRAS POR DEBAJO DEL UMBRAL</w:t>
            </w:r>
          </w:p>
        </w:tc>
        <w:tc>
          <w:tcPr>
            <w:tcW w:w="4723" w:type="dxa"/>
            <w:tcBorders>
              <w:top w:val="nil"/>
              <w:left w:val="nil"/>
              <w:bottom w:val="single" w:sz="8" w:space="0" w:color="002060"/>
              <w:right w:val="single" w:sz="8" w:space="0" w:color="002060"/>
            </w:tcBorders>
            <w:shd w:val="clear" w:color="auto" w:fill="auto"/>
            <w:noWrap/>
            <w:vAlign w:val="center"/>
            <w:hideMark/>
          </w:tcPr>
          <w:p w14:paraId="5BF6CB4D"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RD$10,830,313.00 </w:t>
            </w:r>
          </w:p>
        </w:tc>
      </w:tr>
      <w:tr w:rsidR="002C4628" w:rsidRPr="007715C5" w14:paraId="493142E1"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70C2C732"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COMPRA MENOR</w:t>
            </w:r>
          </w:p>
        </w:tc>
        <w:tc>
          <w:tcPr>
            <w:tcW w:w="4723" w:type="dxa"/>
            <w:tcBorders>
              <w:top w:val="nil"/>
              <w:left w:val="nil"/>
              <w:bottom w:val="single" w:sz="8" w:space="0" w:color="002060"/>
              <w:right w:val="single" w:sz="8" w:space="0" w:color="002060"/>
            </w:tcBorders>
            <w:shd w:val="clear" w:color="auto" w:fill="auto"/>
            <w:noWrap/>
            <w:vAlign w:val="center"/>
            <w:hideMark/>
          </w:tcPr>
          <w:p w14:paraId="7B60BCA0"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RD$125,955,315.45</w:t>
            </w:r>
          </w:p>
        </w:tc>
      </w:tr>
      <w:tr w:rsidR="002C4628" w:rsidRPr="007715C5" w14:paraId="00E13BD0"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01DF9C37"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COMPARACIÓN DE PRECIOS</w:t>
            </w:r>
          </w:p>
        </w:tc>
        <w:tc>
          <w:tcPr>
            <w:tcW w:w="4723" w:type="dxa"/>
            <w:tcBorders>
              <w:top w:val="nil"/>
              <w:left w:val="nil"/>
              <w:bottom w:val="single" w:sz="8" w:space="0" w:color="002060"/>
              <w:right w:val="single" w:sz="8" w:space="0" w:color="002060"/>
            </w:tcBorders>
            <w:shd w:val="clear" w:color="auto" w:fill="auto"/>
            <w:noWrap/>
            <w:vAlign w:val="center"/>
            <w:hideMark/>
          </w:tcPr>
          <w:p w14:paraId="7A78A1B9"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RD$152,525,266.00</w:t>
            </w:r>
          </w:p>
        </w:tc>
      </w:tr>
      <w:tr w:rsidR="002C4628" w:rsidRPr="007715C5" w14:paraId="3D87EA26"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5BC03982"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LICITACIÓN PÚBLICA</w:t>
            </w:r>
          </w:p>
        </w:tc>
        <w:tc>
          <w:tcPr>
            <w:tcW w:w="4723" w:type="dxa"/>
            <w:tcBorders>
              <w:top w:val="nil"/>
              <w:left w:val="nil"/>
              <w:bottom w:val="single" w:sz="8" w:space="0" w:color="002060"/>
              <w:right w:val="single" w:sz="8" w:space="0" w:color="002060"/>
            </w:tcBorders>
            <w:shd w:val="clear" w:color="auto" w:fill="auto"/>
            <w:noWrap/>
            <w:vAlign w:val="center"/>
            <w:hideMark/>
          </w:tcPr>
          <w:p w14:paraId="786B0ABD"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RD$197,459,239.26</w:t>
            </w:r>
          </w:p>
        </w:tc>
      </w:tr>
      <w:tr w:rsidR="002C4628" w:rsidRPr="007715C5" w14:paraId="17A7DEEC"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222E8674"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LICITACIÓN PÚBLICA INTERNACIONAL</w:t>
            </w:r>
          </w:p>
        </w:tc>
        <w:tc>
          <w:tcPr>
            <w:tcW w:w="4723" w:type="dxa"/>
            <w:tcBorders>
              <w:top w:val="nil"/>
              <w:left w:val="nil"/>
              <w:bottom w:val="single" w:sz="8" w:space="0" w:color="002060"/>
              <w:right w:val="single" w:sz="8" w:space="0" w:color="002060"/>
            </w:tcBorders>
            <w:shd w:val="clear" w:color="auto" w:fill="auto"/>
            <w:noWrap/>
            <w:vAlign w:val="center"/>
            <w:hideMark/>
          </w:tcPr>
          <w:p w14:paraId="6DE8D107"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   </w:t>
            </w:r>
          </w:p>
        </w:tc>
      </w:tr>
      <w:tr w:rsidR="002C4628" w:rsidRPr="007715C5" w14:paraId="258D95A2"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1E1FD46F"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LICITACIÓN RESTRINGIDA</w:t>
            </w:r>
          </w:p>
        </w:tc>
        <w:tc>
          <w:tcPr>
            <w:tcW w:w="4723" w:type="dxa"/>
            <w:tcBorders>
              <w:top w:val="nil"/>
              <w:left w:val="nil"/>
              <w:bottom w:val="single" w:sz="8" w:space="0" w:color="002060"/>
              <w:right w:val="single" w:sz="8" w:space="0" w:color="002060"/>
            </w:tcBorders>
            <w:shd w:val="clear" w:color="auto" w:fill="auto"/>
            <w:noWrap/>
            <w:vAlign w:val="center"/>
            <w:hideMark/>
          </w:tcPr>
          <w:p w14:paraId="462571DA"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   </w:t>
            </w:r>
          </w:p>
        </w:tc>
      </w:tr>
      <w:tr w:rsidR="002C4628" w:rsidRPr="007715C5" w14:paraId="13C22783" w14:textId="77777777" w:rsidTr="00B03B57">
        <w:trPr>
          <w:trHeight w:val="33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43B22EBC"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SORTEO DE OBRAS</w:t>
            </w:r>
          </w:p>
        </w:tc>
        <w:tc>
          <w:tcPr>
            <w:tcW w:w="4723" w:type="dxa"/>
            <w:tcBorders>
              <w:top w:val="nil"/>
              <w:left w:val="nil"/>
              <w:bottom w:val="single" w:sz="8" w:space="0" w:color="002060"/>
              <w:right w:val="single" w:sz="8" w:space="0" w:color="002060"/>
            </w:tcBorders>
            <w:shd w:val="clear" w:color="auto" w:fill="auto"/>
            <w:noWrap/>
            <w:vAlign w:val="center"/>
            <w:hideMark/>
          </w:tcPr>
          <w:p w14:paraId="25B7B5B2"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   </w:t>
            </w:r>
          </w:p>
        </w:tc>
      </w:tr>
      <w:tr w:rsidR="002C4628" w:rsidRPr="007715C5" w14:paraId="7BDEA289" w14:textId="77777777" w:rsidTr="00B03B57">
        <w:trPr>
          <w:trHeight w:val="645"/>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1A7288C3"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 xml:space="preserve">EXCEPCIÓN - BIENES O SERVICIOS CON EXCLUSIVIDAD </w:t>
            </w:r>
          </w:p>
        </w:tc>
        <w:tc>
          <w:tcPr>
            <w:tcW w:w="4723" w:type="dxa"/>
            <w:tcBorders>
              <w:top w:val="nil"/>
              <w:left w:val="nil"/>
              <w:bottom w:val="single" w:sz="8" w:space="0" w:color="002060"/>
              <w:right w:val="single" w:sz="8" w:space="0" w:color="002060"/>
            </w:tcBorders>
            <w:shd w:val="clear" w:color="auto" w:fill="auto"/>
            <w:noWrap/>
            <w:vAlign w:val="center"/>
            <w:hideMark/>
          </w:tcPr>
          <w:p w14:paraId="36F54ED9"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RD$13,250,000.00 </w:t>
            </w:r>
          </w:p>
        </w:tc>
      </w:tr>
      <w:tr w:rsidR="002C4628" w:rsidRPr="007715C5" w14:paraId="1A4D51E5" w14:textId="77777777" w:rsidTr="00B03B57">
        <w:trPr>
          <w:trHeight w:val="96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270E5B74"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EXCEPCIÓN - CONSTRUCCIÓN, INSTALACIÓN O ADQUISICIÓN DE OFICINAS PARA EL SERVICIO EXTERIOR</w:t>
            </w:r>
          </w:p>
        </w:tc>
        <w:tc>
          <w:tcPr>
            <w:tcW w:w="4723" w:type="dxa"/>
            <w:tcBorders>
              <w:top w:val="nil"/>
              <w:left w:val="nil"/>
              <w:bottom w:val="single" w:sz="8" w:space="0" w:color="002060"/>
              <w:right w:val="single" w:sz="8" w:space="0" w:color="002060"/>
            </w:tcBorders>
            <w:shd w:val="clear" w:color="auto" w:fill="auto"/>
            <w:noWrap/>
            <w:vAlign w:val="center"/>
            <w:hideMark/>
          </w:tcPr>
          <w:p w14:paraId="6CD74A61"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   </w:t>
            </w:r>
          </w:p>
        </w:tc>
      </w:tr>
      <w:tr w:rsidR="002C4628" w:rsidRPr="007715C5" w14:paraId="27A99B72" w14:textId="77777777" w:rsidTr="00B03B57">
        <w:trPr>
          <w:trHeight w:val="96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234B6BFA"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EXCEPCIÓN - CONTRATACIÓN DE PUBLICIDAD A TRAVÉS DE MEDIOS DE COMUNICACIÓN SOCIAL</w:t>
            </w:r>
          </w:p>
        </w:tc>
        <w:tc>
          <w:tcPr>
            <w:tcW w:w="4723" w:type="dxa"/>
            <w:tcBorders>
              <w:top w:val="nil"/>
              <w:left w:val="nil"/>
              <w:bottom w:val="single" w:sz="8" w:space="0" w:color="002060"/>
              <w:right w:val="single" w:sz="8" w:space="0" w:color="002060"/>
            </w:tcBorders>
            <w:shd w:val="clear" w:color="auto" w:fill="auto"/>
            <w:noWrap/>
            <w:vAlign w:val="center"/>
            <w:hideMark/>
          </w:tcPr>
          <w:p w14:paraId="1F7A08A0"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RD$102,649,749.09 </w:t>
            </w:r>
          </w:p>
        </w:tc>
      </w:tr>
      <w:tr w:rsidR="002C4628" w:rsidRPr="007715C5" w14:paraId="208BE76D" w14:textId="77777777" w:rsidTr="00B03B57">
        <w:trPr>
          <w:trHeight w:val="96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30BD3C88"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lastRenderedPageBreak/>
              <w:t>EXCEPCIÓN - OBRAS CIENTÍFICAS, TÉCNICAS, ARTÍSTICAS, O RESTAURACIÓN DE MONUMENTOS HISTÓRICOS</w:t>
            </w:r>
          </w:p>
        </w:tc>
        <w:tc>
          <w:tcPr>
            <w:tcW w:w="4723" w:type="dxa"/>
            <w:tcBorders>
              <w:top w:val="nil"/>
              <w:left w:val="nil"/>
              <w:bottom w:val="single" w:sz="8" w:space="0" w:color="002060"/>
              <w:right w:val="single" w:sz="8" w:space="0" w:color="002060"/>
            </w:tcBorders>
            <w:shd w:val="clear" w:color="auto" w:fill="auto"/>
            <w:noWrap/>
            <w:vAlign w:val="center"/>
            <w:hideMark/>
          </w:tcPr>
          <w:p w14:paraId="66C7F842"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RD$4,532,000.00 </w:t>
            </w:r>
          </w:p>
        </w:tc>
      </w:tr>
      <w:tr w:rsidR="002C4628" w:rsidRPr="007715C5" w14:paraId="46445055" w14:textId="77777777" w:rsidTr="00B03B57">
        <w:trPr>
          <w:trHeight w:val="390"/>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323A0635"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EXCEPCIÓN - PROVEEDOR ÚNICO</w:t>
            </w:r>
          </w:p>
        </w:tc>
        <w:tc>
          <w:tcPr>
            <w:tcW w:w="4723" w:type="dxa"/>
            <w:tcBorders>
              <w:top w:val="nil"/>
              <w:left w:val="nil"/>
              <w:bottom w:val="single" w:sz="8" w:space="0" w:color="002060"/>
              <w:right w:val="single" w:sz="8" w:space="0" w:color="002060"/>
            </w:tcBorders>
            <w:shd w:val="clear" w:color="auto" w:fill="auto"/>
            <w:noWrap/>
            <w:vAlign w:val="center"/>
            <w:hideMark/>
          </w:tcPr>
          <w:p w14:paraId="770CEF46"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RD$4,374,594.00</w:t>
            </w:r>
          </w:p>
        </w:tc>
      </w:tr>
      <w:tr w:rsidR="002C4628" w:rsidRPr="007715C5" w14:paraId="031C87D9" w14:textId="77777777" w:rsidTr="00B03B57">
        <w:trPr>
          <w:trHeight w:val="1275"/>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45CAA91E"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EXCEPCIÓN - RESCISIÓN DE CONTRATOS CUYA TERMINACIÓN NO EXCEDA EL 40% DEL MONTO TOTAL DEL PROYECTO, OBRA O SERVICIO</w:t>
            </w:r>
          </w:p>
        </w:tc>
        <w:tc>
          <w:tcPr>
            <w:tcW w:w="4723" w:type="dxa"/>
            <w:tcBorders>
              <w:top w:val="nil"/>
              <w:left w:val="nil"/>
              <w:bottom w:val="single" w:sz="8" w:space="0" w:color="002060"/>
              <w:right w:val="single" w:sz="8" w:space="0" w:color="002060"/>
            </w:tcBorders>
            <w:shd w:val="clear" w:color="auto" w:fill="auto"/>
            <w:noWrap/>
            <w:vAlign w:val="center"/>
            <w:hideMark/>
          </w:tcPr>
          <w:p w14:paraId="0AC6AE61"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   </w:t>
            </w:r>
          </w:p>
        </w:tc>
      </w:tr>
      <w:tr w:rsidR="002C4628" w:rsidRPr="007715C5" w14:paraId="623FE15B" w14:textId="77777777" w:rsidTr="00B03B57">
        <w:trPr>
          <w:trHeight w:val="1275"/>
          <w:jc w:val="center"/>
        </w:trPr>
        <w:tc>
          <w:tcPr>
            <w:tcW w:w="5037" w:type="dxa"/>
            <w:tcBorders>
              <w:top w:val="nil"/>
              <w:left w:val="single" w:sz="8" w:space="0" w:color="002060"/>
              <w:bottom w:val="single" w:sz="8" w:space="0" w:color="002060"/>
              <w:right w:val="single" w:sz="8" w:space="0" w:color="002060"/>
            </w:tcBorders>
            <w:shd w:val="clear" w:color="auto" w:fill="auto"/>
            <w:vAlign w:val="center"/>
            <w:hideMark/>
          </w:tcPr>
          <w:p w14:paraId="789443AE" w14:textId="77777777" w:rsidR="002C4628" w:rsidRPr="007715C5" w:rsidRDefault="002C4628" w:rsidP="00474343">
            <w:pPr>
              <w:spacing w:after="0" w:line="360" w:lineRule="auto"/>
              <w:rPr>
                <w:rFonts w:eastAsia="Times New Roman"/>
                <w:spacing w:val="0"/>
                <w:lang w:val="es-DO" w:eastAsia="es-DO"/>
              </w:rPr>
            </w:pPr>
            <w:r w:rsidRPr="007715C5">
              <w:rPr>
                <w:rFonts w:eastAsia="Times New Roman"/>
                <w:spacing w:val="0"/>
                <w:lang w:val="es-DO" w:eastAsia="es-DO"/>
              </w:rPr>
              <w:t>EXCEPCIÓN - RESOLUCIÓN 15-08 SOBRE COMPRA Y CONTRATACIÓN DE PASAJE AÉREO, COMBUSTIBLE Y REPARACIÓN DE VEHÍCULOS DE MOTOR</w:t>
            </w:r>
          </w:p>
        </w:tc>
        <w:tc>
          <w:tcPr>
            <w:tcW w:w="4723" w:type="dxa"/>
            <w:tcBorders>
              <w:top w:val="nil"/>
              <w:left w:val="nil"/>
              <w:bottom w:val="single" w:sz="8" w:space="0" w:color="002060"/>
              <w:right w:val="single" w:sz="8" w:space="0" w:color="002060"/>
            </w:tcBorders>
            <w:shd w:val="clear" w:color="auto" w:fill="auto"/>
            <w:noWrap/>
            <w:vAlign w:val="center"/>
            <w:hideMark/>
          </w:tcPr>
          <w:p w14:paraId="6AF55EB9" w14:textId="77777777" w:rsidR="002C4628" w:rsidRPr="007715C5" w:rsidRDefault="002C4628" w:rsidP="00474343">
            <w:pPr>
              <w:spacing w:after="0" w:line="360" w:lineRule="auto"/>
              <w:jc w:val="right"/>
              <w:rPr>
                <w:rFonts w:eastAsia="Times New Roman"/>
                <w:spacing w:val="0"/>
                <w:lang w:val="es-DO" w:eastAsia="es-DO"/>
              </w:rPr>
            </w:pPr>
            <w:r w:rsidRPr="007715C5">
              <w:rPr>
                <w:rFonts w:eastAsia="Times New Roman"/>
                <w:spacing w:val="0"/>
                <w:lang w:val="es-DO" w:eastAsia="es-DO"/>
              </w:rPr>
              <w:t xml:space="preserve"> RD$-   </w:t>
            </w:r>
          </w:p>
        </w:tc>
      </w:tr>
    </w:tbl>
    <w:p w14:paraId="09D9EC13" w14:textId="7E91C0D8" w:rsidR="002C4628" w:rsidRPr="007715C5" w:rsidRDefault="00D51839" w:rsidP="00474343">
      <w:pPr>
        <w:spacing w:line="360" w:lineRule="auto"/>
        <w:ind w:left="-851"/>
        <w:rPr>
          <w:i/>
          <w:iCs/>
          <w:sz w:val="20"/>
          <w:szCs w:val="20"/>
          <w:lang w:val="es-DO"/>
        </w:rPr>
      </w:pPr>
      <w:r w:rsidRPr="007715C5">
        <w:rPr>
          <w:i/>
          <w:iCs/>
          <w:sz w:val="20"/>
          <w:szCs w:val="20"/>
          <w:lang w:val="es-DO"/>
        </w:rPr>
        <w:t xml:space="preserve">Fuente: Portal Transaccional de Compras y </w:t>
      </w:r>
      <w:r w:rsidR="00671F0E" w:rsidRPr="007715C5">
        <w:rPr>
          <w:i/>
          <w:iCs/>
          <w:sz w:val="20"/>
          <w:szCs w:val="20"/>
          <w:lang w:val="es-DO"/>
        </w:rPr>
        <w:t>Contrataciones. -</w:t>
      </w:r>
    </w:p>
    <w:p w14:paraId="78ADB23E" w14:textId="24FF13E3" w:rsidR="00094F3A" w:rsidRPr="007715C5" w:rsidRDefault="006F0BF5" w:rsidP="005D7307">
      <w:pPr>
        <w:pStyle w:val="Ttulo2"/>
        <w:numPr>
          <w:ilvl w:val="0"/>
          <w:numId w:val="8"/>
        </w:numPr>
        <w:spacing w:before="100" w:beforeAutospacing="1" w:after="100" w:afterAutospacing="1" w:line="360" w:lineRule="auto"/>
        <w:ind w:left="284" w:hanging="284"/>
        <w:rPr>
          <w:b/>
          <w:bCs/>
          <w:color w:val="747171"/>
          <w:lang w:val="es-DO"/>
        </w:rPr>
      </w:pPr>
      <w:bookmarkStart w:id="89" w:name="_Toc153792293"/>
      <w:r w:rsidRPr="007715C5">
        <w:rPr>
          <w:b/>
          <w:bCs/>
          <w:color w:val="747171"/>
          <w:lang w:val="es-DO"/>
        </w:rPr>
        <w:t>Ejecución estimada del Plan Anual de Compras</w:t>
      </w:r>
      <w:bookmarkEnd w:id="89"/>
      <w:r w:rsidR="00E864EB" w:rsidRPr="007715C5">
        <w:rPr>
          <w:b/>
          <w:bCs/>
          <w:color w:val="747171"/>
          <w:lang w:val="es-DO"/>
        </w:rPr>
        <w:t xml:space="preserve"> </w:t>
      </w:r>
    </w:p>
    <w:p w14:paraId="3A1ED5F9" w14:textId="32DB77D5" w:rsidR="00BD1043" w:rsidRPr="007715C5" w:rsidRDefault="00BD1043" w:rsidP="00474343">
      <w:pPr>
        <w:spacing w:line="360" w:lineRule="auto"/>
        <w:jc w:val="center"/>
        <w:rPr>
          <w:b/>
          <w:bCs/>
          <w:color w:val="747171"/>
          <w:lang w:val="es-DO"/>
        </w:rPr>
      </w:pPr>
      <w:r w:rsidRPr="007715C5">
        <w:rPr>
          <w:b/>
          <w:bCs/>
          <w:color w:val="747171"/>
          <w:lang w:val="es-DO"/>
        </w:rPr>
        <w:t xml:space="preserve">Tabla No.  </w:t>
      </w:r>
      <w:r w:rsidRPr="007715C5">
        <w:rPr>
          <w:b/>
          <w:bCs/>
          <w:color w:val="747171"/>
          <w:lang w:val="es-DO"/>
        </w:rPr>
        <w:fldChar w:fldCharType="begin"/>
      </w:r>
      <w:r w:rsidRPr="007715C5">
        <w:rPr>
          <w:b/>
          <w:bCs/>
          <w:color w:val="747171"/>
          <w:lang w:val="es-DO"/>
        </w:rPr>
        <w:instrText xml:space="preserve"> SEQ Tabla_No._ \* ARABIC </w:instrText>
      </w:r>
      <w:r w:rsidRPr="007715C5">
        <w:rPr>
          <w:b/>
          <w:bCs/>
          <w:color w:val="747171"/>
          <w:lang w:val="es-DO"/>
        </w:rPr>
        <w:fldChar w:fldCharType="separate"/>
      </w:r>
      <w:r w:rsidR="007E478C">
        <w:rPr>
          <w:b/>
          <w:bCs/>
          <w:noProof/>
          <w:color w:val="747171"/>
          <w:lang w:val="es-DO"/>
        </w:rPr>
        <w:t>56</w:t>
      </w:r>
      <w:r w:rsidRPr="007715C5">
        <w:rPr>
          <w:b/>
          <w:bCs/>
          <w:color w:val="747171"/>
          <w:lang w:val="es-DO"/>
        </w:rPr>
        <w:fldChar w:fldCharType="end"/>
      </w:r>
    </w:p>
    <w:p w14:paraId="17F1D652" w14:textId="3DC257FE" w:rsidR="00BD1043" w:rsidRPr="007715C5" w:rsidRDefault="00BD1043" w:rsidP="00474343">
      <w:pPr>
        <w:spacing w:line="360" w:lineRule="auto"/>
        <w:jc w:val="center"/>
        <w:rPr>
          <w:color w:val="747171"/>
          <w:lang w:val="es-DO"/>
        </w:rPr>
      </w:pPr>
      <w:r w:rsidRPr="007715C5">
        <w:rPr>
          <w:color w:val="747171"/>
          <w:lang w:val="es-DO"/>
        </w:rPr>
        <w:t>Ejecución estimada del PACC</w:t>
      </w:r>
    </w:p>
    <w:p w14:paraId="6E176471" w14:textId="61BAB628" w:rsidR="00BD1043" w:rsidRPr="007715C5" w:rsidRDefault="00D046BB" w:rsidP="00474343">
      <w:pPr>
        <w:spacing w:line="360" w:lineRule="auto"/>
        <w:jc w:val="center"/>
        <w:rPr>
          <w:color w:val="747171"/>
          <w:lang w:val="es-DO"/>
        </w:rPr>
      </w:pPr>
      <w:r w:rsidRPr="007715C5">
        <w:rPr>
          <w:color w:val="747171"/>
          <w:lang w:val="es-DO"/>
        </w:rPr>
        <w:t>Al 30 de septiembre de 2023</w:t>
      </w:r>
    </w:p>
    <w:p w14:paraId="3F53F843" w14:textId="586C4B7E" w:rsidR="00BD1043" w:rsidRPr="007715C5" w:rsidRDefault="00D046BB" w:rsidP="00474343">
      <w:pPr>
        <w:spacing w:line="360" w:lineRule="auto"/>
        <w:jc w:val="center"/>
        <w:rPr>
          <w:color w:val="747171"/>
          <w:lang w:val="es-DO"/>
        </w:rPr>
      </w:pPr>
      <w:r w:rsidRPr="007715C5">
        <w:rPr>
          <w:color w:val="747171"/>
          <w:lang w:val="es-DO"/>
        </w:rPr>
        <w:t>Valores en RD$</w:t>
      </w:r>
    </w:p>
    <w:tbl>
      <w:tblPr>
        <w:tblW w:w="1084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94"/>
        <w:gridCol w:w="2833"/>
        <w:gridCol w:w="1760"/>
        <w:gridCol w:w="1640"/>
        <w:gridCol w:w="1640"/>
        <w:gridCol w:w="1327"/>
        <w:gridCol w:w="1154"/>
      </w:tblGrid>
      <w:tr w:rsidR="006D6067" w:rsidRPr="007715C5" w14:paraId="4D0DACB3" w14:textId="77777777" w:rsidTr="00BB118C">
        <w:trPr>
          <w:trHeight w:val="1094"/>
          <w:tblHeader/>
          <w:jc w:val="center"/>
        </w:trPr>
        <w:tc>
          <w:tcPr>
            <w:tcW w:w="494" w:type="dxa"/>
            <w:shd w:val="clear" w:color="000000" w:fill="002060"/>
            <w:vAlign w:val="center"/>
            <w:hideMark/>
          </w:tcPr>
          <w:p w14:paraId="2E6BECF8" w14:textId="77777777" w:rsidR="006D6067" w:rsidRPr="007715C5" w:rsidRDefault="006D606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No.</w:t>
            </w:r>
          </w:p>
        </w:tc>
        <w:tc>
          <w:tcPr>
            <w:tcW w:w="2833" w:type="dxa"/>
            <w:shd w:val="clear" w:color="000000" w:fill="002060"/>
            <w:vAlign w:val="center"/>
            <w:hideMark/>
          </w:tcPr>
          <w:p w14:paraId="7D6EB883" w14:textId="4B44256F" w:rsidR="006D6067" w:rsidRPr="007715C5" w:rsidRDefault="0081372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Rubro</w:t>
            </w:r>
            <w:r w:rsidR="00251A49" w:rsidRPr="007715C5">
              <w:rPr>
                <w:rFonts w:eastAsia="Times New Roman"/>
                <w:b/>
                <w:bCs/>
                <w:color w:val="FFFFFF"/>
                <w:spacing w:val="0"/>
                <w:lang w:val="es-DO" w:eastAsia="es-DO"/>
              </w:rPr>
              <w:t>s</w:t>
            </w:r>
          </w:p>
        </w:tc>
        <w:tc>
          <w:tcPr>
            <w:tcW w:w="0" w:type="auto"/>
            <w:shd w:val="clear" w:color="000000" w:fill="002060"/>
            <w:vAlign w:val="center"/>
            <w:hideMark/>
          </w:tcPr>
          <w:p w14:paraId="1BA980B0" w14:textId="61BD796B" w:rsidR="006D6067" w:rsidRPr="007715C5" w:rsidRDefault="006D606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 </w:t>
            </w:r>
            <w:r w:rsidR="00DB4560" w:rsidRPr="007715C5">
              <w:rPr>
                <w:rFonts w:eastAsia="Times New Roman"/>
                <w:b/>
                <w:bCs/>
                <w:color w:val="FFFFFF"/>
                <w:spacing w:val="0"/>
                <w:lang w:val="es-DO" w:eastAsia="es-DO"/>
              </w:rPr>
              <w:t>Presupuesto</w:t>
            </w:r>
            <w:r w:rsidR="00813727" w:rsidRPr="007715C5">
              <w:rPr>
                <w:rFonts w:eastAsia="Times New Roman"/>
                <w:b/>
                <w:bCs/>
                <w:color w:val="FFFFFF"/>
                <w:spacing w:val="0"/>
                <w:lang w:val="es-DO" w:eastAsia="es-DO"/>
              </w:rPr>
              <w:t xml:space="preserve"> planificado </w:t>
            </w:r>
          </w:p>
        </w:tc>
        <w:tc>
          <w:tcPr>
            <w:tcW w:w="0" w:type="auto"/>
            <w:shd w:val="clear" w:color="000000" w:fill="002060"/>
            <w:vAlign w:val="center"/>
            <w:hideMark/>
          </w:tcPr>
          <w:p w14:paraId="50BAA698" w14:textId="4B7AF156" w:rsidR="006D6067" w:rsidRPr="007715C5" w:rsidRDefault="006D606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 Preventivos</w:t>
            </w:r>
            <w:r w:rsidR="00813727" w:rsidRPr="007715C5">
              <w:rPr>
                <w:rFonts w:eastAsia="Times New Roman"/>
                <w:b/>
                <w:bCs/>
                <w:color w:val="FFFFFF"/>
                <w:spacing w:val="0"/>
                <w:lang w:val="es-DO" w:eastAsia="es-DO"/>
              </w:rPr>
              <w:t xml:space="preserve"> realizados</w:t>
            </w:r>
            <w:r w:rsidRPr="007715C5">
              <w:rPr>
                <w:rFonts w:eastAsia="Times New Roman"/>
                <w:b/>
                <w:bCs/>
                <w:color w:val="FFFFFF"/>
                <w:spacing w:val="0"/>
                <w:lang w:val="es-DO" w:eastAsia="es-DO"/>
              </w:rPr>
              <w:t xml:space="preserve"> </w:t>
            </w:r>
          </w:p>
        </w:tc>
        <w:tc>
          <w:tcPr>
            <w:tcW w:w="0" w:type="auto"/>
            <w:shd w:val="clear" w:color="000000" w:fill="002060"/>
            <w:vAlign w:val="center"/>
            <w:hideMark/>
          </w:tcPr>
          <w:p w14:paraId="2395FA13" w14:textId="1F2F402E" w:rsidR="006D6067" w:rsidRPr="007715C5" w:rsidRDefault="006D606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Montos estimados</w:t>
            </w:r>
            <w:r w:rsidR="00813727" w:rsidRPr="007715C5">
              <w:rPr>
                <w:rFonts w:eastAsia="Times New Roman"/>
                <w:b/>
                <w:bCs/>
                <w:color w:val="FFFFFF"/>
                <w:spacing w:val="0"/>
                <w:lang w:val="es-DO" w:eastAsia="es-DO"/>
              </w:rPr>
              <w:t xml:space="preserve"> de</w:t>
            </w:r>
            <w:r w:rsidRPr="007715C5">
              <w:rPr>
                <w:rFonts w:eastAsia="Times New Roman"/>
                <w:b/>
                <w:bCs/>
                <w:color w:val="FFFFFF"/>
                <w:spacing w:val="0"/>
                <w:lang w:val="es-DO" w:eastAsia="es-DO"/>
              </w:rPr>
              <w:t xml:space="preserve"> </w:t>
            </w:r>
            <w:r w:rsidR="00813727" w:rsidRPr="007715C5">
              <w:rPr>
                <w:rFonts w:eastAsia="Times New Roman"/>
                <w:b/>
                <w:bCs/>
                <w:color w:val="FFFFFF"/>
                <w:spacing w:val="0"/>
                <w:lang w:val="es-DO" w:eastAsia="es-DO"/>
              </w:rPr>
              <w:t>p</w:t>
            </w:r>
            <w:r w:rsidRPr="007715C5">
              <w:rPr>
                <w:rFonts w:eastAsia="Times New Roman"/>
                <w:b/>
                <w:bCs/>
                <w:color w:val="FFFFFF"/>
                <w:spacing w:val="0"/>
                <w:lang w:val="es-DO" w:eastAsia="es-DO"/>
              </w:rPr>
              <w:t>roceso</w:t>
            </w:r>
            <w:r w:rsidR="00251A49" w:rsidRPr="007715C5">
              <w:rPr>
                <w:rFonts w:eastAsia="Times New Roman"/>
                <w:b/>
                <w:bCs/>
                <w:color w:val="FFFFFF"/>
                <w:spacing w:val="0"/>
                <w:lang w:val="es-DO" w:eastAsia="es-DO"/>
              </w:rPr>
              <w:t>s</w:t>
            </w:r>
            <w:r w:rsidRPr="007715C5">
              <w:rPr>
                <w:rFonts w:eastAsia="Times New Roman"/>
                <w:b/>
                <w:bCs/>
                <w:color w:val="FFFFFF"/>
                <w:spacing w:val="0"/>
                <w:lang w:val="es-DO" w:eastAsia="es-DO"/>
              </w:rPr>
              <w:t xml:space="preserve"> </w:t>
            </w:r>
          </w:p>
        </w:tc>
        <w:tc>
          <w:tcPr>
            <w:tcW w:w="0" w:type="auto"/>
            <w:shd w:val="clear" w:color="000000" w:fill="002060"/>
            <w:vAlign w:val="center"/>
            <w:hideMark/>
          </w:tcPr>
          <w:p w14:paraId="4BA7711C" w14:textId="26932C41" w:rsidR="006D6067" w:rsidRPr="007715C5" w:rsidRDefault="006D606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 </w:t>
            </w:r>
            <w:r w:rsidR="00251A49" w:rsidRPr="007715C5">
              <w:rPr>
                <w:rFonts w:eastAsia="Times New Roman"/>
                <w:b/>
                <w:bCs/>
                <w:color w:val="FFFFFF"/>
                <w:spacing w:val="0"/>
                <w:lang w:val="es-DO" w:eastAsia="es-DO"/>
              </w:rPr>
              <w:t>Ejecu</w:t>
            </w:r>
            <w:r w:rsidR="00DB4560" w:rsidRPr="007715C5">
              <w:rPr>
                <w:rFonts w:eastAsia="Times New Roman"/>
                <w:b/>
                <w:bCs/>
                <w:color w:val="FFFFFF"/>
                <w:spacing w:val="0"/>
                <w:lang w:val="es-DO" w:eastAsia="es-DO"/>
              </w:rPr>
              <w:t>ción</w:t>
            </w:r>
            <w:r w:rsidR="00251A49" w:rsidRPr="007715C5">
              <w:rPr>
                <w:rFonts w:eastAsia="Times New Roman"/>
                <w:b/>
                <w:bCs/>
                <w:color w:val="FFFFFF"/>
                <w:spacing w:val="0"/>
                <w:lang w:val="es-DO" w:eastAsia="es-DO"/>
              </w:rPr>
              <w:t xml:space="preserve"> preventivo</w:t>
            </w:r>
            <w:r w:rsidR="00DB4560" w:rsidRPr="007715C5">
              <w:rPr>
                <w:rFonts w:eastAsia="Times New Roman"/>
                <w:b/>
                <w:bCs/>
                <w:color w:val="FFFFFF"/>
                <w:spacing w:val="0"/>
                <w:lang w:val="es-DO" w:eastAsia="es-DO"/>
              </w:rPr>
              <w:t>s</w:t>
            </w:r>
            <w:r w:rsidR="00251A49" w:rsidRPr="007715C5">
              <w:rPr>
                <w:rFonts w:eastAsia="Times New Roman"/>
                <w:b/>
                <w:bCs/>
                <w:color w:val="FFFFFF"/>
                <w:spacing w:val="0"/>
                <w:lang w:val="es-DO" w:eastAsia="es-DO"/>
              </w:rPr>
              <w:t xml:space="preserve"> </w:t>
            </w:r>
          </w:p>
        </w:tc>
        <w:tc>
          <w:tcPr>
            <w:tcW w:w="1154" w:type="dxa"/>
            <w:shd w:val="clear" w:color="000000" w:fill="002060"/>
            <w:vAlign w:val="center"/>
            <w:hideMark/>
          </w:tcPr>
          <w:p w14:paraId="71AB2093" w14:textId="40E7081F" w:rsidR="006D6067" w:rsidRPr="007715C5" w:rsidRDefault="006D6067" w:rsidP="00474343">
            <w:pPr>
              <w:spacing w:after="0" w:line="360" w:lineRule="auto"/>
              <w:jc w:val="center"/>
              <w:rPr>
                <w:rFonts w:eastAsia="Times New Roman"/>
                <w:b/>
                <w:bCs/>
                <w:color w:val="FFFFFF"/>
                <w:spacing w:val="0"/>
                <w:lang w:val="es-DO" w:eastAsia="es-DO"/>
              </w:rPr>
            </w:pPr>
            <w:r w:rsidRPr="007715C5">
              <w:rPr>
                <w:rFonts w:eastAsia="Times New Roman"/>
                <w:b/>
                <w:bCs/>
                <w:color w:val="FFFFFF"/>
                <w:spacing w:val="0"/>
                <w:lang w:val="es-DO" w:eastAsia="es-DO"/>
              </w:rPr>
              <w:t xml:space="preserve">% Ejecución </w:t>
            </w:r>
            <w:r w:rsidR="00DB4560" w:rsidRPr="007715C5">
              <w:rPr>
                <w:rFonts w:eastAsia="Times New Roman"/>
                <w:b/>
                <w:bCs/>
                <w:color w:val="FFFFFF"/>
                <w:spacing w:val="0"/>
                <w:lang w:val="es-DO" w:eastAsia="es-DO"/>
              </w:rPr>
              <w:t>procesos</w:t>
            </w:r>
          </w:p>
        </w:tc>
      </w:tr>
      <w:tr w:rsidR="00BF20EC" w:rsidRPr="007715C5" w14:paraId="36ABAC15" w14:textId="77777777" w:rsidTr="00BB118C">
        <w:trPr>
          <w:trHeight w:val="700"/>
          <w:jc w:val="center"/>
        </w:trPr>
        <w:tc>
          <w:tcPr>
            <w:tcW w:w="494" w:type="dxa"/>
            <w:shd w:val="clear" w:color="auto" w:fill="auto"/>
            <w:noWrap/>
            <w:vAlign w:val="center"/>
            <w:hideMark/>
          </w:tcPr>
          <w:p w14:paraId="20A72E43"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w:t>
            </w:r>
          </w:p>
        </w:tc>
        <w:tc>
          <w:tcPr>
            <w:tcW w:w="2833" w:type="dxa"/>
            <w:shd w:val="clear" w:color="auto" w:fill="auto"/>
            <w:vAlign w:val="center"/>
            <w:hideMark/>
          </w:tcPr>
          <w:p w14:paraId="48A69502" w14:textId="42B4348A" w:rsidR="006D6067" w:rsidRPr="007715C5" w:rsidRDefault="00BD104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Publicidad</w:t>
            </w:r>
            <w:r w:rsidR="006D6067" w:rsidRPr="007715C5">
              <w:rPr>
                <w:rFonts w:eastAsia="Times New Roman"/>
                <w:color w:val="747171"/>
                <w:spacing w:val="0"/>
                <w:lang w:val="es-DO" w:eastAsia="es-DO"/>
              </w:rPr>
              <w:t xml:space="preserve"> en los Medios de Comunicación</w:t>
            </w:r>
          </w:p>
        </w:tc>
        <w:tc>
          <w:tcPr>
            <w:tcW w:w="0" w:type="auto"/>
            <w:shd w:val="clear" w:color="auto" w:fill="auto"/>
            <w:noWrap/>
            <w:vAlign w:val="center"/>
            <w:hideMark/>
          </w:tcPr>
          <w:p w14:paraId="39AF514F"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250,000,000.00</w:t>
            </w:r>
          </w:p>
        </w:tc>
        <w:tc>
          <w:tcPr>
            <w:tcW w:w="0" w:type="auto"/>
            <w:shd w:val="clear" w:color="auto" w:fill="auto"/>
            <w:noWrap/>
            <w:vAlign w:val="center"/>
            <w:hideMark/>
          </w:tcPr>
          <w:p w14:paraId="15CF068A"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251,818,649.73 </w:t>
            </w:r>
          </w:p>
        </w:tc>
        <w:tc>
          <w:tcPr>
            <w:tcW w:w="0" w:type="auto"/>
            <w:shd w:val="clear" w:color="auto" w:fill="auto"/>
            <w:noWrap/>
            <w:vAlign w:val="center"/>
            <w:hideMark/>
          </w:tcPr>
          <w:p w14:paraId="423A9082"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97,502,726.86</w:t>
            </w:r>
          </w:p>
        </w:tc>
        <w:tc>
          <w:tcPr>
            <w:tcW w:w="0" w:type="auto"/>
            <w:shd w:val="clear" w:color="000000" w:fill="FFFFFF"/>
            <w:vAlign w:val="center"/>
            <w:hideMark/>
          </w:tcPr>
          <w:p w14:paraId="5BC6A3C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100.7</w:t>
            </w:r>
          </w:p>
        </w:tc>
        <w:tc>
          <w:tcPr>
            <w:tcW w:w="1154" w:type="dxa"/>
            <w:shd w:val="clear" w:color="auto" w:fill="auto"/>
            <w:vAlign w:val="center"/>
            <w:hideMark/>
          </w:tcPr>
          <w:p w14:paraId="6E86710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39.00</w:t>
            </w:r>
          </w:p>
        </w:tc>
      </w:tr>
      <w:tr w:rsidR="00BF20EC" w:rsidRPr="007715C5" w14:paraId="2F47BE85" w14:textId="77777777" w:rsidTr="00BB118C">
        <w:trPr>
          <w:trHeight w:val="429"/>
          <w:jc w:val="center"/>
        </w:trPr>
        <w:tc>
          <w:tcPr>
            <w:tcW w:w="494" w:type="dxa"/>
            <w:shd w:val="clear" w:color="auto" w:fill="auto"/>
            <w:noWrap/>
            <w:vAlign w:val="center"/>
            <w:hideMark/>
          </w:tcPr>
          <w:p w14:paraId="72F5697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w:t>
            </w:r>
          </w:p>
        </w:tc>
        <w:tc>
          <w:tcPr>
            <w:tcW w:w="2833" w:type="dxa"/>
            <w:shd w:val="clear" w:color="auto" w:fill="auto"/>
            <w:noWrap/>
            <w:vAlign w:val="center"/>
            <w:hideMark/>
          </w:tcPr>
          <w:p w14:paraId="4BDC9B4E"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Compra de vehículos</w:t>
            </w:r>
          </w:p>
        </w:tc>
        <w:tc>
          <w:tcPr>
            <w:tcW w:w="0" w:type="auto"/>
            <w:shd w:val="clear" w:color="auto" w:fill="auto"/>
            <w:noWrap/>
            <w:vAlign w:val="center"/>
            <w:hideMark/>
          </w:tcPr>
          <w:p w14:paraId="693ED07B"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38,000,000.00</w:t>
            </w:r>
          </w:p>
        </w:tc>
        <w:tc>
          <w:tcPr>
            <w:tcW w:w="0" w:type="auto"/>
            <w:shd w:val="clear" w:color="auto" w:fill="auto"/>
            <w:noWrap/>
            <w:vAlign w:val="center"/>
            <w:hideMark/>
          </w:tcPr>
          <w:p w14:paraId="29D0F40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44,432,352.01 </w:t>
            </w:r>
          </w:p>
        </w:tc>
        <w:tc>
          <w:tcPr>
            <w:tcW w:w="0" w:type="auto"/>
            <w:shd w:val="clear" w:color="auto" w:fill="auto"/>
            <w:noWrap/>
            <w:vAlign w:val="center"/>
            <w:hideMark/>
          </w:tcPr>
          <w:p w14:paraId="502E4EE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41,441,602.01</w:t>
            </w:r>
          </w:p>
        </w:tc>
        <w:tc>
          <w:tcPr>
            <w:tcW w:w="0" w:type="auto"/>
            <w:shd w:val="clear" w:color="000000" w:fill="FFFFFF"/>
            <w:vAlign w:val="center"/>
            <w:hideMark/>
          </w:tcPr>
          <w:p w14:paraId="1B9549F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116.9</w:t>
            </w:r>
          </w:p>
        </w:tc>
        <w:tc>
          <w:tcPr>
            <w:tcW w:w="1154" w:type="dxa"/>
            <w:shd w:val="clear" w:color="auto" w:fill="auto"/>
            <w:vAlign w:val="center"/>
            <w:hideMark/>
          </w:tcPr>
          <w:p w14:paraId="494320A2"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109.06</w:t>
            </w:r>
          </w:p>
        </w:tc>
      </w:tr>
      <w:tr w:rsidR="00BF20EC" w:rsidRPr="007715C5" w14:paraId="5EC3439A" w14:textId="77777777" w:rsidTr="00BB118C">
        <w:trPr>
          <w:trHeight w:val="406"/>
          <w:jc w:val="center"/>
        </w:trPr>
        <w:tc>
          <w:tcPr>
            <w:tcW w:w="494" w:type="dxa"/>
            <w:shd w:val="clear" w:color="auto" w:fill="auto"/>
            <w:noWrap/>
            <w:vAlign w:val="center"/>
            <w:hideMark/>
          </w:tcPr>
          <w:p w14:paraId="6E64BBB8"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w:t>
            </w:r>
          </w:p>
        </w:tc>
        <w:tc>
          <w:tcPr>
            <w:tcW w:w="2833" w:type="dxa"/>
            <w:shd w:val="clear" w:color="auto" w:fill="auto"/>
            <w:noWrap/>
            <w:vAlign w:val="center"/>
            <w:hideMark/>
          </w:tcPr>
          <w:p w14:paraId="29828605"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Servicio de Alimentación</w:t>
            </w:r>
          </w:p>
        </w:tc>
        <w:tc>
          <w:tcPr>
            <w:tcW w:w="0" w:type="auto"/>
            <w:shd w:val="clear" w:color="auto" w:fill="auto"/>
            <w:noWrap/>
            <w:vAlign w:val="center"/>
            <w:hideMark/>
          </w:tcPr>
          <w:p w14:paraId="0F5C312E"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70,000,000.00</w:t>
            </w:r>
          </w:p>
        </w:tc>
        <w:tc>
          <w:tcPr>
            <w:tcW w:w="0" w:type="auto"/>
            <w:shd w:val="clear" w:color="auto" w:fill="auto"/>
            <w:noWrap/>
            <w:vAlign w:val="center"/>
            <w:hideMark/>
          </w:tcPr>
          <w:p w14:paraId="5ED77080"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44,512,120.12 </w:t>
            </w:r>
          </w:p>
        </w:tc>
        <w:tc>
          <w:tcPr>
            <w:tcW w:w="0" w:type="auto"/>
            <w:shd w:val="clear" w:color="auto" w:fill="auto"/>
            <w:noWrap/>
            <w:vAlign w:val="center"/>
            <w:hideMark/>
          </w:tcPr>
          <w:p w14:paraId="0A03C09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52,436,341.00</w:t>
            </w:r>
          </w:p>
        </w:tc>
        <w:tc>
          <w:tcPr>
            <w:tcW w:w="0" w:type="auto"/>
            <w:shd w:val="clear" w:color="000000" w:fill="FFFFFF"/>
            <w:vAlign w:val="center"/>
            <w:hideMark/>
          </w:tcPr>
          <w:p w14:paraId="4CFFE50D"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63.6</w:t>
            </w:r>
          </w:p>
        </w:tc>
        <w:tc>
          <w:tcPr>
            <w:tcW w:w="1154" w:type="dxa"/>
            <w:shd w:val="clear" w:color="auto" w:fill="auto"/>
            <w:vAlign w:val="center"/>
            <w:hideMark/>
          </w:tcPr>
          <w:p w14:paraId="1003042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74.91</w:t>
            </w:r>
          </w:p>
        </w:tc>
      </w:tr>
      <w:tr w:rsidR="00BF20EC" w:rsidRPr="007715C5" w14:paraId="3ADFEDD3" w14:textId="77777777" w:rsidTr="00BB118C">
        <w:trPr>
          <w:trHeight w:val="412"/>
          <w:jc w:val="center"/>
        </w:trPr>
        <w:tc>
          <w:tcPr>
            <w:tcW w:w="494" w:type="dxa"/>
            <w:shd w:val="clear" w:color="auto" w:fill="auto"/>
            <w:noWrap/>
            <w:vAlign w:val="center"/>
            <w:hideMark/>
          </w:tcPr>
          <w:p w14:paraId="04055952"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w:t>
            </w:r>
          </w:p>
        </w:tc>
        <w:tc>
          <w:tcPr>
            <w:tcW w:w="2833" w:type="dxa"/>
            <w:shd w:val="clear" w:color="auto" w:fill="auto"/>
            <w:noWrap/>
            <w:vAlign w:val="center"/>
            <w:hideMark/>
          </w:tcPr>
          <w:p w14:paraId="5C404141"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Eventos </w:t>
            </w:r>
          </w:p>
        </w:tc>
        <w:tc>
          <w:tcPr>
            <w:tcW w:w="0" w:type="auto"/>
            <w:shd w:val="clear" w:color="auto" w:fill="auto"/>
            <w:noWrap/>
            <w:vAlign w:val="center"/>
            <w:hideMark/>
          </w:tcPr>
          <w:p w14:paraId="281449B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28,640,348.00</w:t>
            </w:r>
          </w:p>
        </w:tc>
        <w:tc>
          <w:tcPr>
            <w:tcW w:w="0" w:type="auto"/>
            <w:shd w:val="clear" w:color="auto" w:fill="auto"/>
            <w:noWrap/>
            <w:vAlign w:val="center"/>
            <w:hideMark/>
          </w:tcPr>
          <w:p w14:paraId="2D5D731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22,525,053.23 </w:t>
            </w:r>
          </w:p>
        </w:tc>
        <w:tc>
          <w:tcPr>
            <w:tcW w:w="0" w:type="auto"/>
            <w:shd w:val="clear" w:color="auto" w:fill="auto"/>
            <w:noWrap/>
            <w:vAlign w:val="center"/>
            <w:hideMark/>
          </w:tcPr>
          <w:p w14:paraId="7514D8E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16,294,334.00</w:t>
            </w:r>
          </w:p>
        </w:tc>
        <w:tc>
          <w:tcPr>
            <w:tcW w:w="0" w:type="auto"/>
            <w:shd w:val="clear" w:color="000000" w:fill="FFFFFF"/>
            <w:vAlign w:val="center"/>
            <w:hideMark/>
          </w:tcPr>
          <w:p w14:paraId="3BD1DB7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78.6</w:t>
            </w:r>
          </w:p>
        </w:tc>
        <w:tc>
          <w:tcPr>
            <w:tcW w:w="1154" w:type="dxa"/>
            <w:shd w:val="clear" w:color="auto" w:fill="auto"/>
            <w:vAlign w:val="center"/>
            <w:hideMark/>
          </w:tcPr>
          <w:p w14:paraId="7CDCBA31"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56.89</w:t>
            </w:r>
          </w:p>
        </w:tc>
      </w:tr>
      <w:tr w:rsidR="00BF20EC" w:rsidRPr="007715C5" w14:paraId="52E8BFF5" w14:textId="77777777" w:rsidTr="00BB118C">
        <w:trPr>
          <w:trHeight w:val="419"/>
          <w:jc w:val="center"/>
        </w:trPr>
        <w:tc>
          <w:tcPr>
            <w:tcW w:w="494" w:type="dxa"/>
            <w:shd w:val="clear" w:color="auto" w:fill="auto"/>
            <w:noWrap/>
            <w:vAlign w:val="center"/>
            <w:hideMark/>
          </w:tcPr>
          <w:p w14:paraId="3BB39397"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5</w:t>
            </w:r>
          </w:p>
        </w:tc>
        <w:tc>
          <w:tcPr>
            <w:tcW w:w="2833" w:type="dxa"/>
            <w:shd w:val="clear" w:color="auto" w:fill="auto"/>
            <w:noWrap/>
            <w:vAlign w:val="center"/>
            <w:hideMark/>
          </w:tcPr>
          <w:p w14:paraId="7331DCD2"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Artículos Informáticos</w:t>
            </w:r>
          </w:p>
        </w:tc>
        <w:tc>
          <w:tcPr>
            <w:tcW w:w="0" w:type="auto"/>
            <w:shd w:val="clear" w:color="auto" w:fill="auto"/>
            <w:noWrap/>
            <w:vAlign w:val="center"/>
            <w:hideMark/>
          </w:tcPr>
          <w:p w14:paraId="5AF163BE"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25,058,170.00</w:t>
            </w:r>
          </w:p>
        </w:tc>
        <w:tc>
          <w:tcPr>
            <w:tcW w:w="0" w:type="auto"/>
            <w:shd w:val="clear" w:color="auto" w:fill="auto"/>
            <w:noWrap/>
            <w:vAlign w:val="center"/>
            <w:hideMark/>
          </w:tcPr>
          <w:p w14:paraId="798C48CF"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27,738,629.41 </w:t>
            </w:r>
          </w:p>
        </w:tc>
        <w:tc>
          <w:tcPr>
            <w:tcW w:w="0" w:type="auto"/>
            <w:shd w:val="clear" w:color="auto" w:fill="auto"/>
            <w:noWrap/>
            <w:vAlign w:val="center"/>
            <w:hideMark/>
          </w:tcPr>
          <w:p w14:paraId="15D236C5"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34,965,927.30</w:t>
            </w:r>
          </w:p>
        </w:tc>
        <w:tc>
          <w:tcPr>
            <w:tcW w:w="0" w:type="auto"/>
            <w:shd w:val="clear" w:color="000000" w:fill="FFFFFF"/>
            <w:vAlign w:val="center"/>
            <w:hideMark/>
          </w:tcPr>
          <w:p w14:paraId="3C8BE9ED"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110.7</w:t>
            </w:r>
          </w:p>
        </w:tc>
        <w:tc>
          <w:tcPr>
            <w:tcW w:w="1154" w:type="dxa"/>
            <w:shd w:val="clear" w:color="auto" w:fill="auto"/>
            <w:vAlign w:val="center"/>
            <w:hideMark/>
          </w:tcPr>
          <w:p w14:paraId="5E99F21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139.54</w:t>
            </w:r>
          </w:p>
        </w:tc>
      </w:tr>
      <w:tr w:rsidR="00BF20EC" w:rsidRPr="007715C5" w14:paraId="11318CE6" w14:textId="77777777" w:rsidTr="00BB118C">
        <w:trPr>
          <w:trHeight w:val="397"/>
          <w:jc w:val="center"/>
        </w:trPr>
        <w:tc>
          <w:tcPr>
            <w:tcW w:w="494" w:type="dxa"/>
            <w:shd w:val="clear" w:color="auto" w:fill="auto"/>
            <w:noWrap/>
            <w:vAlign w:val="center"/>
            <w:hideMark/>
          </w:tcPr>
          <w:p w14:paraId="4618F9E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w:t>
            </w:r>
          </w:p>
        </w:tc>
        <w:tc>
          <w:tcPr>
            <w:tcW w:w="2833" w:type="dxa"/>
            <w:shd w:val="clear" w:color="auto" w:fill="auto"/>
            <w:noWrap/>
            <w:vAlign w:val="center"/>
            <w:hideMark/>
          </w:tcPr>
          <w:p w14:paraId="47384CAA"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Construcción del Comedor</w:t>
            </w:r>
          </w:p>
        </w:tc>
        <w:tc>
          <w:tcPr>
            <w:tcW w:w="0" w:type="auto"/>
            <w:shd w:val="clear" w:color="auto" w:fill="auto"/>
            <w:noWrap/>
            <w:vAlign w:val="center"/>
            <w:hideMark/>
          </w:tcPr>
          <w:p w14:paraId="55E1FA9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62,000,000.00</w:t>
            </w:r>
          </w:p>
        </w:tc>
        <w:tc>
          <w:tcPr>
            <w:tcW w:w="0" w:type="auto"/>
            <w:shd w:val="clear" w:color="auto" w:fill="auto"/>
            <w:noWrap/>
            <w:vAlign w:val="center"/>
            <w:hideMark/>
          </w:tcPr>
          <w:p w14:paraId="59581F3E"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31,862,935.87 </w:t>
            </w:r>
          </w:p>
        </w:tc>
        <w:tc>
          <w:tcPr>
            <w:tcW w:w="0" w:type="auto"/>
            <w:shd w:val="clear" w:color="auto" w:fill="auto"/>
            <w:noWrap/>
            <w:vAlign w:val="center"/>
            <w:hideMark/>
          </w:tcPr>
          <w:p w14:paraId="24B36EEF"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51,317,015.35</w:t>
            </w:r>
          </w:p>
        </w:tc>
        <w:tc>
          <w:tcPr>
            <w:tcW w:w="0" w:type="auto"/>
            <w:shd w:val="clear" w:color="000000" w:fill="FFFFFF"/>
            <w:vAlign w:val="center"/>
            <w:hideMark/>
          </w:tcPr>
          <w:p w14:paraId="12B37F6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51.4</w:t>
            </w:r>
          </w:p>
        </w:tc>
        <w:tc>
          <w:tcPr>
            <w:tcW w:w="1154" w:type="dxa"/>
            <w:shd w:val="clear" w:color="auto" w:fill="auto"/>
            <w:vAlign w:val="center"/>
            <w:hideMark/>
          </w:tcPr>
          <w:p w14:paraId="0B2B24D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82.77</w:t>
            </w:r>
          </w:p>
        </w:tc>
      </w:tr>
      <w:tr w:rsidR="00BF20EC" w:rsidRPr="007715C5" w14:paraId="77B32FFC" w14:textId="77777777" w:rsidTr="00BB118C">
        <w:trPr>
          <w:trHeight w:val="686"/>
          <w:jc w:val="center"/>
        </w:trPr>
        <w:tc>
          <w:tcPr>
            <w:tcW w:w="494" w:type="dxa"/>
            <w:shd w:val="clear" w:color="auto" w:fill="auto"/>
            <w:noWrap/>
            <w:vAlign w:val="center"/>
            <w:hideMark/>
          </w:tcPr>
          <w:p w14:paraId="34F714E5"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w:t>
            </w:r>
          </w:p>
        </w:tc>
        <w:tc>
          <w:tcPr>
            <w:tcW w:w="2833" w:type="dxa"/>
            <w:shd w:val="clear" w:color="auto" w:fill="auto"/>
            <w:vAlign w:val="center"/>
            <w:hideMark/>
          </w:tcPr>
          <w:p w14:paraId="05E957A8"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Adquisición de Bonos para Alimentos</w:t>
            </w:r>
          </w:p>
        </w:tc>
        <w:tc>
          <w:tcPr>
            <w:tcW w:w="0" w:type="auto"/>
            <w:shd w:val="clear" w:color="auto" w:fill="auto"/>
            <w:noWrap/>
            <w:vAlign w:val="center"/>
            <w:hideMark/>
          </w:tcPr>
          <w:p w14:paraId="63D47FED"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39,500,000.00</w:t>
            </w:r>
          </w:p>
        </w:tc>
        <w:tc>
          <w:tcPr>
            <w:tcW w:w="0" w:type="auto"/>
            <w:shd w:val="clear" w:color="auto" w:fill="auto"/>
            <w:noWrap/>
            <w:vAlign w:val="center"/>
            <w:hideMark/>
          </w:tcPr>
          <w:p w14:paraId="6A3C9444"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0.00 </w:t>
            </w:r>
          </w:p>
        </w:tc>
        <w:tc>
          <w:tcPr>
            <w:tcW w:w="0" w:type="auto"/>
            <w:shd w:val="clear" w:color="auto" w:fill="auto"/>
            <w:noWrap/>
            <w:vAlign w:val="center"/>
            <w:hideMark/>
          </w:tcPr>
          <w:p w14:paraId="3110E77F"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0.00 </w:t>
            </w:r>
          </w:p>
        </w:tc>
        <w:tc>
          <w:tcPr>
            <w:tcW w:w="0" w:type="auto"/>
            <w:shd w:val="clear" w:color="000000" w:fill="FFFFFF"/>
            <w:vAlign w:val="center"/>
            <w:hideMark/>
          </w:tcPr>
          <w:p w14:paraId="708DB11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w:t>
            </w:r>
          </w:p>
        </w:tc>
        <w:tc>
          <w:tcPr>
            <w:tcW w:w="1154" w:type="dxa"/>
            <w:shd w:val="clear" w:color="auto" w:fill="auto"/>
            <w:vAlign w:val="center"/>
            <w:hideMark/>
          </w:tcPr>
          <w:p w14:paraId="06D0149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3B13A0FF" w14:textId="77777777" w:rsidTr="00BB118C">
        <w:trPr>
          <w:trHeight w:val="698"/>
          <w:jc w:val="center"/>
        </w:trPr>
        <w:tc>
          <w:tcPr>
            <w:tcW w:w="494" w:type="dxa"/>
            <w:shd w:val="clear" w:color="auto" w:fill="auto"/>
            <w:noWrap/>
            <w:vAlign w:val="center"/>
            <w:hideMark/>
          </w:tcPr>
          <w:p w14:paraId="3044C0CC"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w:t>
            </w:r>
          </w:p>
        </w:tc>
        <w:tc>
          <w:tcPr>
            <w:tcW w:w="2833" w:type="dxa"/>
            <w:shd w:val="clear" w:color="auto" w:fill="auto"/>
            <w:noWrap/>
            <w:vAlign w:val="center"/>
            <w:hideMark/>
          </w:tcPr>
          <w:p w14:paraId="58A51B77"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Productos Textiles y Deportivos</w:t>
            </w:r>
          </w:p>
        </w:tc>
        <w:tc>
          <w:tcPr>
            <w:tcW w:w="0" w:type="auto"/>
            <w:shd w:val="clear" w:color="auto" w:fill="auto"/>
            <w:noWrap/>
            <w:vAlign w:val="center"/>
            <w:hideMark/>
          </w:tcPr>
          <w:p w14:paraId="511B776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19,051,300.00</w:t>
            </w:r>
          </w:p>
        </w:tc>
        <w:tc>
          <w:tcPr>
            <w:tcW w:w="0" w:type="auto"/>
            <w:shd w:val="clear" w:color="auto" w:fill="auto"/>
            <w:noWrap/>
            <w:vAlign w:val="center"/>
            <w:hideMark/>
          </w:tcPr>
          <w:p w14:paraId="25C075B9"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981,617.40 </w:t>
            </w:r>
          </w:p>
        </w:tc>
        <w:tc>
          <w:tcPr>
            <w:tcW w:w="0" w:type="auto"/>
            <w:shd w:val="clear" w:color="auto" w:fill="auto"/>
            <w:noWrap/>
            <w:vAlign w:val="center"/>
            <w:hideMark/>
          </w:tcPr>
          <w:p w14:paraId="637102B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2,634,875.00</w:t>
            </w:r>
          </w:p>
        </w:tc>
        <w:tc>
          <w:tcPr>
            <w:tcW w:w="0" w:type="auto"/>
            <w:shd w:val="clear" w:color="000000" w:fill="FFFFFF"/>
            <w:vAlign w:val="center"/>
            <w:hideMark/>
          </w:tcPr>
          <w:p w14:paraId="0182DFE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5.2</w:t>
            </w:r>
          </w:p>
        </w:tc>
        <w:tc>
          <w:tcPr>
            <w:tcW w:w="1154" w:type="dxa"/>
            <w:shd w:val="clear" w:color="auto" w:fill="auto"/>
            <w:vAlign w:val="center"/>
            <w:hideMark/>
          </w:tcPr>
          <w:p w14:paraId="14D4998E"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13.83</w:t>
            </w:r>
          </w:p>
        </w:tc>
      </w:tr>
      <w:tr w:rsidR="00BF20EC" w:rsidRPr="007715C5" w14:paraId="33A1123B" w14:textId="77777777" w:rsidTr="00BB118C">
        <w:trPr>
          <w:trHeight w:val="375"/>
          <w:jc w:val="center"/>
        </w:trPr>
        <w:tc>
          <w:tcPr>
            <w:tcW w:w="494" w:type="dxa"/>
            <w:shd w:val="clear" w:color="auto" w:fill="auto"/>
            <w:noWrap/>
            <w:vAlign w:val="center"/>
            <w:hideMark/>
          </w:tcPr>
          <w:p w14:paraId="7B1435C1"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w:t>
            </w:r>
          </w:p>
        </w:tc>
        <w:tc>
          <w:tcPr>
            <w:tcW w:w="2833" w:type="dxa"/>
            <w:shd w:val="clear" w:color="auto" w:fill="auto"/>
            <w:noWrap/>
            <w:vAlign w:val="center"/>
            <w:hideMark/>
          </w:tcPr>
          <w:p w14:paraId="515F30D6" w14:textId="712B48F1" w:rsidR="006D6067" w:rsidRPr="007715C5" w:rsidRDefault="00BD104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Adquisición</w:t>
            </w:r>
            <w:r w:rsidR="006D6067" w:rsidRPr="007715C5">
              <w:rPr>
                <w:rFonts w:eastAsia="Times New Roman"/>
                <w:color w:val="747171"/>
                <w:spacing w:val="0"/>
                <w:lang w:val="es-DO" w:eastAsia="es-DO"/>
              </w:rPr>
              <w:t xml:space="preserve"> de Material Gastable</w:t>
            </w:r>
          </w:p>
        </w:tc>
        <w:tc>
          <w:tcPr>
            <w:tcW w:w="0" w:type="auto"/>
            <w:shd w:val="clear" w:color="auto" w:fill="auto"/>
            <w:noWrap/>
            <w:vAlign w:val="center"/>
            <w:hideMark/>
          </w:tcPr>
          <w:p w14:paraId="4BE1682B"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28,610,239.00</w:t>
            </w:r>
          </w:p>
        </w:tc>
        <w:tc>
          <w:tcPr>
            <w:tcW w:w="0" w:type="auto"/>
            <w:shd w:val="clear" w:color="auto" w:fill="auto"/>
            <w:noWrap/>
            <w:vAlign w:val="center"/>
            <w:hideMark/>
          </w:tcPr>
          <w:p w14:paraId="21661F14"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0.00 </w:t>
            </w:r>
          </w:p>
        </w:tc>
        <w:tc>
          <w:tcPr>
            <w:tcW w:w="0" w:type="auto"/>
            <w:shd w:val="clear" w:color="auto" w:fill="auto"/>
            <w:noWrap/>
            <w:vAlign w:val="center"/>
            <w:hideMark/>
          </w:tcPr>
          <w:p w14:paraId="65C2F37E"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2,546,903.60</w:t>
            </w:r>
          </w:p>
        </w:tc>
        <w:tc>
          <w:tcPr>
            <w:tcW w:w="0" w:type="auto"/>
            <w:shd w:val="clear" w:color="000000" w:fill="FFFFFF"/>
            <w:vAlign w:val="center"/>
            <w:hideMark/>
          </w:tcPr>
          <w:p w14:paraId="03040F9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w:t>
            </w:r>
          </w:p>
        </w:tc>
        <w:tc>
          <w:tcPr>
            <w:tcW w:w="1154" w:type="dxa"/>
            <w:shd w:val="clear" w:color="auto" w:fill="auto"/>
            <w:vAlign w:val="center"/>
            <w:hideMark/>
          </w:tcPr>
          <w:p w14:paraId="4DD65C55"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8.90</w:t>
            </w:r>
          </w:p>
        </w:tc>
      </w:tr>
      <w:tr w:rsidR="00BF20EC" w:rsidRPr="007715C5" w14:paraId="317DC98F" w14:textId="77777777" w:rsidTr="00BB118C">
        <w:trPr>
          <w:trHeight w:val="435"/>
          <w:jc w:val="center"/>
        </w:trPr>
        <w:tc>
          <w:tcPr>
            <w:tcW w:w="494" w:type="dxa"/>
            <w:shd w:val="clear" w:color="auto" w:fill="auto"/>
            <w:noWrap/>
            <w:vAlign w:val="center"/>
            <w:hideMark/>
          </w:tcPr>
          <w:p w14:paraId="45453AC0"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10</w:t>
            </w:r>
          </w:p>
        </w:tc>
        <w:tc>
          <w:tcPr>
            <w:tcW w:w="2833" w:type="dxa"/>
            <w:shd w:val="clear" w:color="auto" w:fill="auto"/>
            <w:noWrap/>
            <w:vAlign w:val="center"/>
            <w:hideMark/>
          </w:tcPr>
          <w:p w14:paraId="0BEB9F03"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Gasolina y Combustible Diesel</w:t>
            </w:r>
          </w:p>
        </w:tc>
        <w:tc>
          <w:tcPr>
            <w:tcW w:w="0" w:type="auto"/>
            <w:shd w:val="clear" w:color="auto" w:fill="auto"/>
            <w:noWrap/>
            <w:vAlign w:val="center"/>
            <w:hideMark/>
          </w:tcPr>
          <w:p w14:paraId="693FDF99"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75,520,000.00</w:t>
            </w:r>
          </w:p>
        </w:tc>
        <w:tc>
          <w:tcPr>
            <w:tcW w:w="0" w:type="auto"/>
            <w:shd w:val="clear" w:color="auto" w:fill="auto"/>
            <w:noWrap/>
            <w:vAlign w:val="center"/>
            <w:hideMark/>
          </w:tcPr>
          <w:p w14:paraId="5271E28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48,936,964.12 </w:t>
            </w:r>
          </w:p>
        </w:tc>
        <w:tc>
          <w:tcPr>
            <w:tcW w:w="0" w:type="auto"/>
            <w:shd w:val="clear" w:color="auto" w:fill="auto"/>
            <w:noWrap/>
            <w:vAlign w:val="center"/>
            <w:hideMark/>
          </w:tcPr>
          <w:p w14:paraId="760CF94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26,500,000.00</w:t>
            </w:r>
          </w:p>
        </w:tc>
        <w:tc>
          <w:tcPr>
            <w:tcW w:w="0" w:type="auto"/>
            <w:shd w:val="clear" w:color="000000" w:fill="FFFFFF"/>
            <w:vAlign w:val="center"/>
            <w:hideMark/>
          </w:tcPr>
          <w:p w14:paraId="6AC3687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64.8</w:t>
            </w:r>
          </w:p>
        </w:tc>
        <w:tc>
          <w:tcPr>
            <w:tcW w:w="1154" w:type="dxa"/>
            <w:shd w:val="clear" w:color="auto" w:fill="auto"/>
            <w:vAlign w:val="center"/>
            <w:hideMark/>
          </w:tcPr>
          <w:p w14:paraId="658B7113"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35.09</w:t>
            </w:r>
          </w:p>
        </w:tc>
      </w:tr>
      <w:tr w:rsidR="00BF20EC" w:rsidRPr="007715C5" w14:paraId="4A80426F" w14:textId="77777777" w:rsidTr="00BB118C">
        <w:trPr>
          <w:trHeight w:val="620"/>
          <w:jc w:val="center"/>
        </w:trPr>
        <w:tc>
          <w:tcPr>
            <w:tcW w:w="494" w:type="dxa"/>
            <w:shd w:val="clear" w:color="auto" w:fill="auto"/>
            <w:noWrap/>
            <w:vAlign w:val="center"/>
            <w:hideMark/>
          </w:tcPr>
          <w:p w14:paraId="41AA3CC1"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11</w:t>
            </w:r>
          </w:p>
        </w:tc>
        <w:tc>
          <w:tcPr>
            <w:tcW w:w="2833" w:type="dxa"/>
            <w:shd w:val="clear" w:color="auto" w:fill="auto"/>
            <w:noWrap/>
            <w:vAlign w:val="center"/>
            <w:hideMark/>
          </w:tcPr>
          <w:p w14:paraId="3AE98EBB"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Consultorías Especializadas</w:t>
            </w:r>
          </w:p>
        </w:tc>
        <w:tc>
          <w:tcPr>
            <w:tcW w:w="0" w:type="auto"/>
            <w:shd w:val="clear" w:color="auto" w:fill="auto"/>
            <w:noWrap/>
            <w:vAlign w:val="center"/>
            <w:hideMark/>
          </w:tcPr>
          <w:p w14:paraId="2D1574E0"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40,000,000.00</w:t>
            </w:r>
          </w:p>
        </w:tc>
        <w:tc>
          <w:tcPr>
            <w:tcW w:w="0" w:type="auto"/>
            <w:shd w:val="clear" w:color="auto" w:fill="auto"/>
            <w:noWrap/>
            <w:vAlign w:val="center"/>
            <w:hideMark/>
          </w:tcPr>
          <w:p w14:paraId="2B318028"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157,056,016.01 </w:t>
            </w:r>
          </w:p>
        </w:tc>
        <w:tc>
          <w:tcPr>
            <w:tcW w:w="0" w:type="auto"/>
            <w:shd w:val="clear" w:color="auto" w:fill="auto"/>
            <w:noWrap/>
            <w:vAlign w:val="center"/>
            <w:hideMark/>
          </w:tcPr>
          <w:p w14:paraId="250E3CA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28,375,703.00</w:t>
            </w:r>
          </w:p>
        </w:tc>
        <w:tc>
          <w:tcPr>
            <w:tcW w:w="0" w:type="auto"/>
            <w:shd w:val="clear" w:color="000000" w:fill="FFFFFF"/>
            <w:vAlign w:val="center"/>
            <w:hideMark/>
          </w:tcPr>
          <w:p w14:paraId="2E39760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392.6</w:t>
            </w:r>
          </w:p>
        </w:tc>
        <w:tc>
          <w:tcPr>
            <w:tcW w:w="1154" w:type="dxa"/>
            <w:shd w:val="clear" w:color="auto" w:fill="auto"/>
            <w:vAlign w:val="center"/>
            <w:hideMark/>
          </w:tcPr>
          <w:p w14:paraId="6D7206E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70.94</w:t>
            </w:r>
          </w:p>
        </w:tc>
      </w:tr>
      <w:tr w:rsidR="00BF20EC" w:rsidRPr="007715C5" w14:paraId="2F88088A" w14:textId="77777777" w:rsidTr="00BB118C">
        <w:trPr>
          <w:trHeight w:val="435"/>
          <w:jc w:val="center"/>
        </w:trPr>
        <w:tc>
          <w:tcPr>
            <w:tcW w:w="494" w:type="dxa"/>
            <w:shd w:val="clear" w:color="auto" w:fill="auto"/>
            <w:noWrap/>
            <w:vAlign w:val="center"/>
            <w:hideMark/>
          </w:tcPr>
          <w:p w14:paraId="358166E1"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12</w:t>
            </w:r>
          </w:p>
        </w:tc>
        <w:tc>
          <w:tcPr>
            <w:tcW w:w="2833" w:type="dxa"/>
            <w:shd w:val="clear" w:color="auto" w:fill="auto"/>
            <w:noWrap/>
            <w:vAlign w:val="center"/>
            <w:hideMark/>
          </w:tcPr>
          <w:p w14:paraId="40549550" w14:textId="49C6D913"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Revistas y </w:t>
            </w:r>
            <w:r w:rsidR="00BD1043" w:rsidRPr="007715C5">
              <w:rPr>
                <w:rFonts w:eastAsia="Times New Roman"/>
                <w:color w:val="747171"/>
                <w:spacing w:val="0"/>
                <w:lang w:val="es-DO" w:eastAsia="es-DO"/>
              </w:rPr>
              <w:t>periódicos</w:t>
            </w:r>
          </w:p>
        </w:tc>
        <w:tc>
          <w:tcPr>
            <w:tcW w:w="0" w:type="auto"/>
            <w:shd w:val="clear" w:color="auto" w:fill="auto"/>
            <w:noWrap/>
            <w:vAlign w:val="center"/>
            <w:hideMark/>
          </w:tcPr>
          <w:p w14:paraId="07F0F429"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20,100,000.00</w:t>
            </w:r>
          </w:p>
        </w:tc>
        <w:tc>
          <w:tcPr>
            <w:tcW w:w="0" w:type="auto"/>
            <w:shd w:val="clear" w:color="auto" w:fill="auto"/>
            <w:noWrap/>
            <w:vAlign w:val="center"/>
            <w:hideMark/>
          </w:tcPr>
          <w:p w14:paraId="41D3710E"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8,840,343.89 </w:t>
            </w:r>
          </w:p>
        </w:tc>
        <w:tc>
          <w:tcPr>
            <w:tcW w:w="0" w:type="auto"/>
            <w:shd w:val="clear" w:color="auto" w:fill="auto"/>
            <w:noWrap/>
            <w:vAlign w:val="center"/>
            <w:hideMark/>
          </w:tcPr>
          <w:p w14:paraId="67A50DB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363,940.00</w:t>
            </w:r>
          </w:p>
        </w:tc>
        <w:tc>
          <w:tcPr>
            <w:tcW w:w="0" w:type="auto"/>
            <w:shd w:val="clear" w:color="000000" w:fill="FFFFFF"/>
            <w:vAlign w:val="center"/>
            <w:hideMark/>
          </w:tcPr>
          <w:p w14:paraId="420BE0F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44.0</w:t>
            </w:r>
          </w:p>
        </w:tc>
        <w:tc>
          <w:tcPr>
            <w:tcW w:w="1154" w:type="dxa"/>
            <w:shd w:val="clear" w:color="auto" w:fill="auto"/>
            <w:vAlign w:val="center"/>
            <w:hideMark/>
          </w:tcPr>
          <w:p w14:paraId="5CC292D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1.81</w:t>
            </w:r>
          </w:p>
        </w:tc>
      </w:tr>
      <w:tr w:rsidR="00BF20EC" w:rsidRPr="007715C5" w14:paraId="095E09FC" w14:textId="77777777" w:rsidTr="00BB118C">
        <w:trPr>
          <w:trHeight w:val="600"/>
          <w:jc w:val="center"/>
        </w:trPr>
        <w:tc>
          <w:tcPr>
            <w:tcW w:w="494" w:type="dxa"/>
            <w:shd w:val="clear" w:color="auto" w:fill="auto"/>
            <w:noWrap/>
            <w:vAlign w:val="center"/>
            <w:hideMark/>
          </w:tcPr>
          <w:p w14:paraId="10BC661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w:t>
            </w:r>
          </w:p>
        </w:tc>
        <w:tc>
          <w:tcPr>
            <w:tcW w:w="2833" w:type="dxa"/>
            <w:shd w:val="clear" w:color="auto" w:fill="auto"/>
            <w:vAlign w:val="center"/>
            <w:hideMark/>
          </w:tcPr>
          <w:p w14:paraId="26A50634"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Desmonte, Instalación, Mantenimiento y Reparación Torre MICM</w:t>
            </w:r>
          </w:p>
        </w:tc>
        <w:tc>
          <w:tcPr>
            <w:tcW w:w="0" w:type="auto"/>
            <w:shd w:val="clear" w:color="auto" w:fill="auto"/>
            <w:noWrap/>
            <w:vAlign w:val="center"/>
            <w:hideMark/>
          </w:tcPr>
          <w:p w14:paraId="23EBB2D0"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20,000,000.00</w:t>
            </w:r>
          </w:p>
        </w:tc>
        <w:tc>
          <w:tcPr>
            <w:tcW w:w="0" w:type="auto"/>
            <w:shd w:val="clear" w:color="auto" w:fill="auto"/>
            <w:noWrap/>
            <w:vAlign w:val="center"/>
            <w:hideMark/>
          </w:tcPr>
          <w:p w14:paraId="243798B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4,941,347.86 </w:t>
            </w:r>
          </w:p>
        </w:tc>
        <w:tc>
          <w:tcPr>
            <w:tcW w:w="0" w:type="auto"/>
            <w:shd w:val="clear" w:color="auto" w:fill="auto"/>
            <w:noWrap/>
            <w:vAlign w:val="center"/>
            <w:hideMark/>
          </w:tcPr>
          <w:p w14:paraId="03E9DB48"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10,006,917.00</w:t>
            </w:r>
          </w:p>
        </w:tc>
        <w:tc>
          <w:tcPr>
            <w:tcW w:w="0" w:type="auto"/>
            <w:shd w:val="clear" w:color="000000" w:fill="FFFFFF"/>
            <w:vAlign w:val="center"/>
            <w:hideMark/>
          </w:tcPr>
          <w:p w14:paraId="3D8DFAE0"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24.7</w:t>
            </w:r>
          </w:p>
        </w:tc>
        <w:tc>
          <w:tcPr>
            <w:tcW w:w="1154" w:type="dxa"/>
            <w:shd w:val="clear" w:color="auto" w:fill="auto"/>
            <w:vAlign w:val="center"/>
            <w:hideMark/>
          </w:tcPr>
          <w:p w14:paraId="0ADE332D"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50.03</w:t>
            </w:r>
          </w:p>
        </w:tc>
      </w:tr>
      <w:tr w:rsidR="00BF20EC" w:rsidRPr="007715C5" w14:paraId="0CF83603" w14:textId="77777777" w:rsidTr="00BB118C">
        <w:trPr>
          <w:trHeight w:val="405"/>
          <w:jc w:val="center"/>
        </w:trPr>
        <w:tc>
          <w:tcPr>
            <w:tcW w:w="494" w:type="dxa"/>
            <w:shd w:val="clear" w:color="auto" w:fill="auto"/>
            <w:noWrap/>
            <w:vAlign w:val="center"/>
            <w:hideMark/>
          </w:tcPr>
          <w:p w14:paraId="77B1CAB5"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15</w:t>
            </w:r>
          </w:p>
        </w:tc>
        <w:tc>
          <w:tcPr>
            <w:tcW w:w="2833" w:type="dxa"/>
            <w:shd w:val="clear" w:color="auto" w:fill="auto"/>
            <w:noWrap/>
            <w:vAlign w:val="center"/>
            <w:hideMark/>
          </w:tcPr>
          <w:p w14:paraId="7ABA6A80"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Alimentos y bebidas</w:t>
            </w:r>
          </w:p>
        </w:tc>
        <w:tc>
          <w:tcPr>
            <w:tcW w:w="0" w:type="auto"/>
            <w:shd w:val="clear" w:color="auto" w:fill="auto"/>
            <w:noWrap/>
            <w:vAlign w:val="center"/>
            <w:hideMark/>
          </w:tcPr>
          <w:p w14:paraId="5C94AE4E"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13,000,000.00</w:t>
            </w:r>
          </w:p>
        </w:tc>
        <w:tc>
          <w:tcPr>
            <w:tcW w:w="0" w:type="auto"/>
            <w:shd w:val="clear" w:color="auto" w:fill="auto"/>
            <w:noWrap/>
            <w:vAlign w:val="center"/>
            <w:hideMark/>
          </w:tcPr>
          <w:p w14:paraId="4EEFBF4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3,759,790.46 </w:t>
            </w:r>
          </w:p>
        </w:tc>
        <w:tc>
          <w:tcPr>
            <w:tcW w:w="0" w:type="auto"/>
            <w:shd w:val="clear" w:color="auto" w:fill="auto"/>
            <w:noWrap/>
            <w:vAlign w:val="center"/>
            <w:hideMark/>
          </w:tcPr>
          <w:p w14:paraId="5E89D192"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1,908,377.00</w:t>
            </w:r>
          </w:p>
        </w:tc>
        <w:tc>
          <w:tcPr>
            <w:tcW w:w="0" w:type="auto"/>
            <w:shd w:val="clear" w:color="000000" w:fill="FFFFFF"/>
            <w:vAlign w:val="center"/>
            <w:hideMark/>
          </w:tcPr>
          <w:p w14:paraId="6839B28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28.9</w:t>
            </w:r>
          </w:p>
        </w:tc>
        <w:tc>
          <w:tcPr>
            <w:tcW w:w="1154" w:type="dxa"/>
            <w:shd w:val="clear" w:color="auto" w:fill="auto"/>
            <w:vAlign w:val="center"/>
            <w:hideMark/>
          </w:tcPr>
          <w:p w14:paraId="0882620D"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14.68</w:t>
            </w:r>
          </w:p>
        </w:tc>
      </w:tr>
      <w:tr w:rsidR="00BF20EC" w:rsidRPr="007715C5" w14:paraId="7643EBC6" w14:textId="77777777" w:rsidTr="00BB118C">
        <w:trPr>
          <w:trHeight w:val="435"/>
          <w:jc w:val="center"/>
        </w:trPr>
        <w:tc>
          <w:tcPr>
            <w:tcW w:w="494" w:type="dxa"/>
            <w:shd w:val="clear" w:color="auto" w:fill="auto"/>
            <w:noWrap/>
            <w:vAlign w:val="center"/>
            <w:hideMark/>
          </w:tcPr>
          <w:p w14:paraId="293CC7C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16</w:t>
            </w:r>
          </w:p>
        </w:tc>
        <w:tc>
          <w:tcPr>
            <w:tcW w:w="2833" w:type="dxa"/>
            <w:shd w:val="clear" w:color="auto" w:fill="auto"/>
            <w:noWrap/>
            <w:vAlign w:val="center"/>
            <w:hideMark/>
          </w:tcPr>
          <w:p w14:paraId="1BC95ACA"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Mobiliarios y Equipos de Oficina</w:t>
            </w:r>
          </w:p>
        </w:tc>
        <w:tc>
          <w:tcPr>
            <w:tcW w:w="0" w:type="auto"/>
            <w:shd w:val="clear" w:color="auto" w:fill="auto"/>
            <w:noWrap/>
            <w:vAlign w:val="center"/>
            <w:hideMark/>
          </w:tcPr>
          <w:p w14:paraId="16ACB90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8,000,000.00</w:t>
            </w:r>
          </w:p>
        </w:tc>
        <w:tc>
          <w:tcPr>
            <w:tcW w:w="0" w:type="auto"/>
            <w:shd w:val="clear" w:color="auto" w:fill="auto"/>
            <w:noWrap/>
            <w:vAlign w:val="center"/>
            <w:hideMark/>
          </w:tcPr>
          <w:p w14:paraId="7B42D32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199,999.00 </w:t>
            </w:r>
          </w:p>
        </w:tc>
        <w:tc>
          <w:tcPr>
            <w:tcW w:w="0" w:type="auto"/>
            <w:shd w:val="clear" w:color="auto" w:fill="auto"/>
            <w:noWrap/>
            <w:vAlign w:val="center"/>
            <w:hideMark/>
          </w:tcPr>
          <w:p w14:paraId="4DAB4CF1"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4,732,948.00</w:t>
            </w:r>
          </w:p>
        </w:tc>
        <w:tc>
          <w:tcPr>
            <w:tcW w:w="0" w:type="auto"/>
            <w:shd w:val="clear" w:color="000000" w:fill="FFFFFF"/>
            <w:vAlign w:val="center"/>
            <w:hideMark/>
          </w:tcPr>
          <w:p w14:paraId="3FB3A85F"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w:t>
            </w:r>
          </w:p>
        </w:tc>
        <w:tc>
          <w:tcPr>
            <w:tcW w:w="1154" w:type="dxa"/>
            <w:shd w:val="clear" w:color="auto" w:fill="auto"/>
            <w:vAlign w:val="center"/>
            <w:hideMark/>
          </w:tcPr>
          <w:p w14:paraId="6A4F10C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59.16</w:t>
            </w:r>
          </w:p>
        </w:tc>
      </w:tr>
      <w:tr w:rsidR="00BF20EC" w:rsidRPr="007715C5" w14:paraId="550854C7" w14:textId="77777777" w:rsidTr="00BB118C">
        <w:trPr>
          <w:trHeight w:val="480"/>
          <w:jc w:val="center"/>
        </w:trPr>
        <w:tc>
          <w:tcPr>
            <w:tcW w:w="494" w:type="dxa"/>
            <w:shd w:val="clear" w:color="auto" w:fill="auto"/>
            <w:noWrap/>
            <w:vAlign w:val="center"/>
            <w:hideMark/>
          </w:tcPr>
          <w:p w14:paraId="26B8F55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17</w:t>
            </w:r>
          </w:p>
        </w:tc>
        <w:tc>
          <w:tcPr>
            <w:tcW w:w="2833" w:type="dxa"/>
            <w:shd w:val="clear" w:color="auto" w:fill="auto"/>
            <w:noWrap/>
            <w:vAlign w:val="center"/>
            <w:hideMark/>
          </w:tcPr>
          <w:p w14:paraId="20A86EA9" w14:textId="6747EE10"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Adquisición de </w:t>
            </w:r>
            <w:r w:rsidR="00BD1043" w:rsidRPr="007715C5">
              <w:rPr>
                <w:rFonts w:eastAsia="Times New Roman"/>
                <w:color w:val="747171"/>
                <w:spacing w:val="0"/>
                <w:lang w:val="es-DO" w:eastAsia="es-DO"/>
              </w:rPr>
              <w:t>Electrodomésticos</w:t>
            </w:r>
          </w:p>
        </w:tc>
        <w:tc>
          <w:tcPr>
            <w:tcW w:w="0" w:type="auto"/>
            <w:shd w:val="clear" w:color="auto" w:fill="auto"/>
            <w:noWrap/>
            <w:vAlign w:val="center"/>
            <w:hideMark/>
          </w:tcPr>
          <w:p w14:paraId="78AA0662"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4,000,000.00</w:t>
            </w:r>
          </w:p>
        </w:tc>
        <w:tc>
          <w:tcPr>
            <w:tcW w:w="0" w:type="auto"/>
            <w:shd w:val="clear" w:color="auto" w:fill="auto"/>
            <w:noWrap/>
            <w:vAlign w:val="center"/>
            <w:hideMark/>
          </w:tcPr>
          <w:p w14:paraId="2DC3D84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1,513,959.02 </w:t>
            </w:r>
          </w:p>
        </w:tc>
        <w:tc>
          <w:tcPr>
            <w:tcW w:w="0" w:type="auto"/>
            <w:shd w:val="clear" w:color="auto" w:fill="auto"/>
            <w:noWrap/>
            <w:vAlign w:val="center"/>
            <w:hideMark/>
          </w:tcPr>
          <w:p w14:paraId="4D4C4327"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1,558,959.00</w:t>
            </w:r>
          </w:p>
        </w:tc>
        <w:tc>
          <w:tcPr>
            <w:tcW w:w="0" w:type="auto"/>
            <w:shd w:val="clear" w:color="000000" w:fill="FFFFFF"/>
            <w:vAlign w:val="center"/>
            <w:hideMark/>
          </w:tcPr>
          <w:p w14:paraId="01B90D95"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37.8</w:t>
            </w:r>
          </w:p>
        </w:tc>
        <w:tc>
          <w:tcPr>
            <w:tcW w:w="1154" w:type="dxa"/>
            <w:shd w:val="clear" w:color="auto" w:fill="auto"/>
            <w:vAlign w:val="center"/>
            <w:hideMark/>
          </w:tcPr>
          <w:p w14:paraId="334ABB83"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38.97</w:t>
            </w:r>
          </w:p>
        </w:tc>
      </w:tr>
      <w:tr w:rsidR="00BF20EC" w:rsidRPr="007715C5" w14:paraId="5A99C7A0" w14:textId="77777777" w:rsidTr="00BB118C">
        <w:trPr>
          <w:trHeight w:val="600"/>
          <w:jc w:val="center"/>
        </w:trPr>
        <w:tc>
          <w:tcPr>
            <w:tcW w:w="494" w:type="dxa"/>
            <w:shd w:val="clear" w:color="auto" w:fill="auto"/>
            <w:noWrap/>
            <w:vAlign w:val="center"/>
            <w:hideMark/>
          </w:tcPr>
          <w:p w14:paraId="3BA92C03"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18</w:t>
            </w:r>
          </w:p>
        </w:tc>
        <w:tc>
          <w:tcPr>
            <w:tcW w:w="2833" w:type="dxa"/>
            <w:shd w:val="clear" w:color="auto" w:fill="auto"/>
            <w:vAlign w:val="center"/>
            <w:hideMark/>
          </w:tcPr>
          <w:p w14:paraId="640A4122"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Servicio de Impresión y Encuadernación</w:t>
            </w:r>
          </w:p>
        </w:tc>
        <w:tc>
          <w:tcPr>
            <w:tcW w:w="0" w:type="auto"/>
            <w:shd w:val="clear" w:color="auto" w:fill="auto"/>
            <w:noWrap/>
            <w:vAlign w:val="center"/>
            <w:hideMark/>
          </w:tcPr>
          <w:p w14:paraId="7871B194"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12,000,000.00</w:t>
            </w:r>
          </w:p>
        </w:tc>
        <w:tc>
          <w:tcPr>
            <w:tcW w:w="0" w:type="auto"/>
            <w:shd w:val="clear" w:color="auto" w:fill="auto"/>
            <w:noWrap/>
            <w:vAlign w:val="center"/>
            <w:hideMark/>
          </w:tcPr>
          <w:p w14:paraId="3CB6811D"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4,277,634.41 </w:t>
            </w:r>
          </w:p>
        </w:tc>
        <w:tc>
          <w:tcPr>
            <w:tcW w:w="0" w:type="auto"/>
            <w:shd w:val="clear" w:color="auto" w:fill="auto"/>
            <w:noWrap/>
            <w:vAlign w:val="center"/>
            <w:hideMark/>
          </w:tcPr>
          <w:p w14:paraId="4084033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1,579,974.00</w:t>
            </w:r>
          </w:p>
        </w:tc>
        <w:tc>
          <w:tcPr>
            <w:tcW w:w="0" w:type="auto"/>
            <w:shd w:val="clear" w:color="000000" w:fill="FFFFFF"/>
            <w:vAlign w:val="center"/>
            <w:hideMark/>
          </w:tcPr>
          <w:p w14:paraId="237CFC80"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35.6</w:t>
            </w:r>
          </w:p>
        </w:tc>
        <w:tc>
          <w:tcPr>
            <w:tcW w:w="1154" w:type="dxa"/>
            <w:shd w:val="clear" w:color="auto" w:fill="auto"/>
            <w:vAlign w:val="center"/>
            <w:hideMark/>
          </w:tcPr>
          <w:p w14:paraId="0CEF7CF7"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13.17</w:t>
            </w:r>
          </w:p>
        </w:tc>
      </w:tr>
      <w:tr w:rsidR="00BF20EC" w:rsidRPr="007715C5" w14:paraId="799280A9" w14:textId="77777777" w:rsidTr="00BB118C">
        <w:trPr>
          <w:trHeight w:val="360"/>
          <w:jc w:val="center"/>
        </w:trPr>
        <w:tc>
          <w:tcPr>
            <w:tcW w:w="494" w:type="dxa"/>
            <w:shd w:val="clear" w:color="auto" w:fill="auto"/>
            <w:noWrap/>
            <w:vAlign w:val="center"/>
            <w:hideMark/>
          </w:tcPr>
          <w:p w14:paraId="588C324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19</w:t>
            </w:r>
          </w:p>
        </w:tc>
        <w:tc>
          <w:tcPr>
            <w:tcW w:w="2833" w:type="dxa"/>
            <w:shd w:val="clear" w:color="auto" w:fill="auto"/>
            <w:vAlign w:val="center"/>
            <w:hideMark/>
          </w:tcPr>
          <w:p w14:paraId="15725A0A" w14:textId="7AF9AE24" w:rsidR="006D6067" w:rsidRPr="007715C5" w:rsidRDefault="00BD1043"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Artículos</w:t>
            </w:r>
            <w:r w:rsidR="006D6067" w:rsidRPr="007715C5">
              <w:rPr>
                <w:rFonts w:eastAsia="Times New Roman"/>
                <w:color w:val="747171"/>
                <w:spacing w:val="0"/>
                <w:lang w:val="es-DO" w:eastAsia="es-DO"/>
              </w:rPr>
              <w:t xml:space="preserve"> de promoción y publicidad</w:t>
            </w:r>
          </w:p>
        </w:tc>
        <w:tc>
          <w:tcPr>
            <w:tcW w:w="0" w:type="auto"/>
            <w:shd w:val="clear" w:color="auto" w:fill="auto"/>
            <w:noWrap/>
            <w:vAlign w:val="center"/>
            <w:hideMark/>
          </w:tcPr>
          <w:p w14:paraId="5EF4EF99"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      8,600,000.00 </w:t>
            </w:r>
          </w:p>
        </w:tc>
        <w:tc>
          <w:tcPr>
            <w:tcW w:w="0" w:type="auto"/>
            <w:shd w:val="clear" w:color="auto" w:fill="auto"/>
            <w:noWrap/>
            <w:vAlign w:val="center"/>
            <w:hideMark/>
          </w:tcPr>
          <w:p w14:paraId="7598A2B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0.00 </w:t>
            </w:r>
          </w:p>
        </w:tc>
        <w:tc>
          <w:tcPr>
            <w:tcW w:w="0" w:type="auto"/>
            <w:shd w:val="clear" w:color="auto" w:fill="auto"/>
            <w:noWrap/>
            <w:vAlign w:val="center"/>
            <w:hideMark/>
          </w:tcPr>
          <w:p w14:paraId="7BA8048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478,785.00</w:t>
            </w:r>
          </w:p>
        </w:tc>
        <w:tc>
          <w:tcPr>
            <w:tcW w:w="0" w:type="auto"/>
            <w:shd w:val="clear" w:color="000000" w:fill="FFFFFF"/>
            <w:vAlign w:val="center"/>
            <w:hideMark/>
          </w:tcPr>
          <w:p w14:paraId="77C3719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w:t>
            </w:r>
          </w:p>
        </w:tc>
        <w:tc>
          <w:tcPr>
            <w:tcW w:w="1154" w:type="dxa"/>
            <w:shd w:val="clear" w:color="auto" w:fill="auto"/>
            <w:vAlign w:val="center"/>
            <w:hideMark/>
          </w:tcPr>
          <w:p w14:paraId="1FEA462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5.57</w:t>
            </w:r>
          </w:p>
        </w:tc>
      </w:tr>
      <w:tr w:rsidR="00BF20EC" w:rsidRPr="007715C5" w14:paraId="540EDD15" w14:textId="77777777" w:rsidTr="00BB118C">
        <w:trPr>
          <w:trHeight w:val="630"/>
          <w:jc w:val="center"/>
        </w:trPr>
        <w:tc>
          <w:tcPr>
            <w:tcW w:w="494" w:type="dxa"/>
            <w:shd w:val="clear" w:color="auto" w:fill="auto"/>
            <w:noWrap/>
            <w:vAlign w:val="center"/>
            <w:hideMark/>
          </w:tcPr>
          <w:p w14:paraId="045ED792"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lastRenderedPageBreak/>
              <w:t>20</w:t>
            </w:r>
          </w:p>
        </w:tc>
        <w:tc>
          <w:tcPr>
            <w:tcW w:w="2833" w:type="dxa"/>
            <w:shd w:val="clear" w:color="auto" w:fill="auto"/>
            <w:vAlign w:val="center"/>
            <w:hideMark/>
          </w:tcPr>
          <w:p w14:paraId="4580BF66"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Reparación y Mantenimiento de Vehículos</w:t>
            </w:r>
          </w:p>
        </w:tc>
        <w:tc>
          <w:tcPr>
            <w:tcW w:w="0" w:type="auto"/>
            <w:shd w:val="clear" w:color="auto" w:fill="auto"/>
            <w:noWrap/>
            <w:vAlign w:val="center"/>
            <w:hideMark/>
          </w:tcPr>
          <w:p w14:paraId="773B9134"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15,000,000.00</w:t>
            </w:r>
          </w:p>
        </w:tc>
        <w:tc>
          <w:tcPr>
            <w:tcW w:w="0" w:type="auto"/>
            <w:shd w:val="clear" w:color="auto" w:fill="auto"/>
            <w:noWrap/>
            <w:vAlign w:val="center"/>
            <w:hideMark/>
          </w:tcPr>
          <w:p w14:paraId="433E805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20,000,000.00 </w:t>
            </w:r>
          </w:p>
        </w:tc>
        <w:tc>
          <w:tcPr>
            <w:tcW w:w="0" w:type="auto"/>
            <w:shd w:val="clear" w:color="auto" w:fill="auto"/>
            <w:noWrap/>
            <w:vAlign w:val="center"/>
            <w:hideMark/>
          </w:tcPr>
          <w:p w14:paraId="4FCE343D"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10,210,544.00</w:t>
            </w:r>
          </w:p>
        </w:tc>
        <w:tc>
          <w:tcPr>
            <w:tcW w:w="0" w:type="auto"/>
            <w:shd w:val="clear" w:color="000000" w:fill="FFFFFF"/>
            <w:vAlign w:val="center"/>
            <w:hideMark/>
          </w:tcPr>
          <w:p w14:paraId="34B6EF90"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133.3</w:t>
            </w:r>
          </w:p>
        </w:tc>
        <w:tc>
          <w:tcPr>
            <w:tcW w:w="1154" w:type="dxa"/>
            <w:shd w:val="clear" w:color="auto" w:fill="auto"/>
            <w:vAlign w:val="center"/>
            <w:hideMark/>
          </w:tcPr>
          <w:p w14:paraId="69113443"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68.07</w:t>
            </w:r>
          </w:p>
        </w:tc>
      </w:tr>
      <w:tr w:rsidR="00BF20EC" w:rsidRPr="007715C5" w14:paraId="7B79EAF2" w14:textId="77777777" w:rsidTr="00BB118C">
        <w:trPr>
          <w:trHeight w:val="536"/>
          <w:jc w:val="center"/>
        </w:trPr>
        <w:tc>
          <w:tcPr>
            <w:tcW w:w="494" w:type="dxa"/>
            <w:shd w:val="clear" w:color="auto" w:fill="auto"/>
            <w:noWrap/>
            <w:vAlign w:val="center"/>
            <w:hideMark/>
          </w:tcPr>
          <w:p w14:paraId="59445A4D"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w:t>
            </w:r>
          </w:p>
        </w:tc>
        <w:tc>
          <w:tcPr>
            <w:tcW w:w="2833" w:type="dxa"/>
            <w:shd w:val="clear" w:color="auto" w:fill="auto"/>
            <w:noWrap/>
            <w:vAlign w:val="center"/>
            <w:hideMark/>
          </w:tcPr>
          <w:p w14:paraId="2E49167D"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Facilitación de Viajes</w:t>
            </w:r>
          </w:p>
        </w:tc>
        <w:tc>
          <w:tcPr>
            <w:tcW w:w="0" w:type="auto"/>
            <w:shd w:val="clear" w:color="auto" w:fill="auto"/>
            <w:noWrap/>
            <w:vAlign w:val="center"/>
            <w:hideMark/>
          </w:tcPr>
          <w:p w14:paraId="44F07D12"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17,680,000.00</w:t>
            </w:r>
          </w:p>
        </w:tc>
        <w:tc>
          <w:tcPr>
            <w:tcW w:w="0" w:type="auto"/>
            <w:shd w:val="clear" w:color="auto" w:fill="auto"/>
            <w:noWrap/>
            <w:vAlign w:val="center"/>
            <w:hideMark/>
          </w:tcPr>
          <w:p w14:paraId="58FAF63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3,871,723.05 </w:t>
            </w:r>
          </w:p>
        </w:tc>
        <w:tc>
          <w:tcPr>
            <w:tcW w:w="0" w:type="auto"/>
            <w:shd w:val="clear" w:color="auto" w:fill="auto"/>
            <w:noWrap/>
            <w:vAlign w:val="center"/>
            <w:hideMark/>
          </w:tcPr>
          <w:p w14:paraId="2EC3FA7D"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000000" w:fill="FFFFFF"/>
            <w:vAlign w:val="center"/>
            <w:hideMark/>
          </w:tcPr>
          <w:p w14:paraId="2F6D5FD5"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21.9</w:t>
            </w:r>
          </w:p>
        </w:tc>
        <w:tc>
          <w:tcPr>
            <w:tcW w:w="1154" w:type="dxa"/>
            <w:shd w:val="clear" w:color="auto" w:fill="auto"/>
            <w:vAlign w:val="center"/>
            <w:hideMark/>
          </w:tcPr>
          <w:p w14:paraId="120240B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09BDB8A3" w14:textId="77777777" w:rsidTr="00BB118C">
        <w:trPr>
          <w:trHeight w:val="572"/>
          <w:jc w:val="center"/>
        </w:trPr>
        <w:tc>
          <w:tcPr>
            <w:tcW w:w="494" w:type="dxa"/>
            <w:shd w:val="clear" w:color="auto" w:fill="auto"/>
            <w:noWrap/>
            <w:vAlign w:val="center"/>
            <w:hideMark/>
          </w:tcPr>
          <w:p w14:paraId="0F373BC8"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w:t>
            </w:r>
          </w:p>
        </w:tc>
        <w:tc>
          <w:tcPr>
            <w:tcW w:w="2833" w:type="dxa"/>
            <w:shd w:val="clear" w:color="auto" w:fill="auto"/>
            <w:noWrap/>
            <w:vAlign w:val="center"/>
            <w:hideMark/>
          </w:tcPr>
          <w:p w14:paraId="54FD107E"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Servicio de Capacitación</w:t>
            </w:r>
          </w:p>
        </w:tc>
        <w:tc>
          <w:tcPr>
            <w:tcW w:w="0" w:type="auto"/>
            <w:shd w:val="clear" w:color="auto" w:fill="auto"/>
            <w:noWrap/>
            <w:vAlign w:val="center"/>
            <w:hideMark/>
          </w:tcPr>
          <w:p w14:paraId="0B6E8B64"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28,000,000.00</w:t>
            </w:r>
          </w:p>
        </w:tc>
        <w:tc>
          <w:tcPr>
            <w:tcW w:w="0" w:type="auto"/>
            <w:shd w:val="clear" w:color="auto" w:fill="auto"/>
            <w:noWrap/>
            <w:vAlign w:val="center"/>
            <w:hideMark/>
          </w:tcPr>
          <w:p w14:paraId="2AE63819"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17,036,328.00 </w:t>
            </w:r>
          </w:p>
        </w:tc>
        <w:tc>
          <w:tcPr>
            <w:tcW w:w="0" w:type="auto"/>
            <w:shd w:val="clear" w:color="auto" w:fill="auto"/>
            <w:noWrap/>
            <w:vAlign w:val="center"/>
            <w:hideMark/>
          </w:tcPr>
          <w:p w14:paraId="5D02D678"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27,922,976.00</w:t>
            </w:r>
          </w:p>
        </w:tc>
        <w:tc>
          <w:tcPr>
            <w:tcW w:w="0" w:type="auto"/>
            <w:shd w:val="clear" w:color="000000" w:fill="FFFFFF"/>
            <w:vAlign w:val="center"/>
            <w:hideMark/>
          </w:tcPr>
          <w:p w14:paraId="50EAAD0F"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60.8</w:t>
            </w:r>
          </w:p>
        </w:tc>
        <w:tc>
          <w:tcPr>
            <w:tcW w:w="1154" w:type="dxa"/>
            <w:shd w:val="clear" w:color="auto" w:fill="auto"/>
            <w:vAlign w:val="center"/>
            <w:hideMark/>
          </w:tcPr>
          <w:p w14:paraId="55FDEEC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99.72</w:t>
            </w:r>
          </w:p>
        </w:tc>
      </w:tr>
      <w:tr w:rsidR="00BF20EC" w:rsidRPr="007715C5" w14:paraId="784D0876" w14:textId="77777777" w:rsidTr="00BB118C">
        <w:trPr>
          <w:trHeight w:val="660"/>
          <w:jc w:val="center"/>
        </w:trPr>
        <w:tc>
          <w:tcPr>
            <w:tcW w:w="494" w:type="dxa"/>
            <w:shd w:val="clear" w:color="auto" w:fill="auto"/>
            <w:noWrap/>
            <w:vAlign w:val="center"/>
            <w:hideMark/>
          </w:tcPr>
          <w:p w14:paraId="4E60FA1D"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w:t>
            </w:r>
          </w:p>
        </w:tc>
        <w:tc>
          <w:tcPr>
            <w:tcW w:w="2833" w:type="dxa"/>
            <w:shd w:val="clear" w:color="auto" w:fill="auto"/>
            <w:vAlign w:val="center"/>
            <w:hideMark/>
          </w:tcPr>
          <w:p w14:paraId="79680D83" w14:textId="61E4E3A9"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Equipos de transporte, tracción y </w:t>
            </w:r>
            <w:r w:rsidR="00BD1043" w:rsidRPr="007715C5">
              <w:rPr>
                <w:rFonts w:eastAsia="Times New Roman"/>
                <w:color w:val="747171"/>
                <w:spacing w:val="0"/>
                <w:lang w:val="es-DO" w:eastAsia="es-DO"/>
              </w:rPr>
              <w:t>elevación (</w:t>
            </w:r>
            <w:r w:rsidRPr="007715C5">
              <w:rPr>
                <w:rFonts w:eastAsia="Times New Roman"/>
                <w:color w:val="747171"/>
                <w:spacing w:val="0"/>
                <w:lang w:val="es-DO" w:eastAsia="es-DO"/>
              </w:rPr>
              <w:t>elevadores)</w:t>
            </w:r>
          </w:p>
        </w:tc>
        <w:tc>
          <w:tcPr>
            <w:tcW w:w="0" w:type="auto"/>
            <w:shd w:val="clear" w:color="auto" w:fill="auto"/>
            <w:noWrap/>
            <w:vAlign w:val="center"/>
            <w:hideMark/>
          </w:tcPr>
          <w:p w14:paraId="27DB58C5"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500,000.00</w:t>
            </w:r>
          </w:p>
        </w:tc>
        <w:tc>
          <w:tcPr>
            <w:tcW w:w="0" w:type="auto"/>
            <w:shd w:val="clear" w:color="auto" w:fill="auto"/>
            <w:noWrap/>
            <w:vAlign w:val="center"/>
            <w:hideMark/>
          </w:tcPr>
          <w:p w14:paraId="24E952E9"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0.00 </w:t>
            </w:r>
          </w:p>
        </w:tc>
        <w:tc>
          <w:tcPr>
            <w:tcW w:w="0" w:type="auto"/>
            <w:shd w:val="clear" w:color="auto" w:fill="auto"/>
            <w:noWrap/>
            <w:vAlign w:val="center"/>
            <w:hideMark/>
          </w:tcPr>
          <w:p w14:paraId="261E8A37"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000000" w:fill="FFFFFF"/>
            <w:vAlign w:val="center"/>
            <w:hideMark/>
          </w:tcPr>
          <w:p w14:paraId="7CA9241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w:t>
            </w:r>
          </w:p>
        </w:tc>
        <w:tc>
          <w:tcPr>
            <w:tcW w:w="1154" w:type="dxa"/>
            <w:shd w:val="clear" w:color="auto" w:fill="auto"/>
            <w:vAlign w:val="center"/>
            <w:hideMark/>
          </w:tcPr>
          <w:p w14:paraId="7FDA647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7097F143" w14:textId="77777777" w:rsidTr="00BB118C">
        <w:trPr>
          <w:trHeight w:val="375"/>
          <w:jc w:val="center"/>
        </w:trPr>
        <w:tc>
          <w:tcPr>
            <w:tcW w:w="494" w:type="dxa"/>
            <w:shd w:val="clear" w:color="auto" w:fill="auto"/>
            <w:noWrap/>
            <w:vAlign w:val="center"/>
            <w:hideMark/>
          </w:tcPr>
          <w:p w14:paraId="3E4A91F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w:t>
            </w:r>
          </w:p>
        </w:tc>
        <w:tc>
          <w:tcPr>
            <w:tcW w:w="2833" w:type="dxa"/>
            <w:shd w:val="clear" w:color="auto" w:fill="auto"/>
            <w:noWrap/>
            <w:vAlign w:val="center"/>
            <w:hideMark/>
          </w:tcPr>
          <w:p w14:paraId="4DCEE814"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Equipos de Seguridad</w:t>
            </w:r>
          </w:p>
        </w:tc>
        <w:tc>
          <w:tcPr>
            <w:tcW w:w="0" w:type="auto"/>
            <w:shd w:val="clear" w:color="auto" w:fill="auto"/>
            <w:noWrap/>
            <w:vAlign w:val="center"/>
            <w:hideMark/>
          </w:tcPr>
          <w:p w14:paraId="15AA3351"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6,509,600.00</w:t>
            </w:r>
          </w:p>
        </w:tc>
        <w:tc>
          <w:tcPr>
            <w:tcW w:w="0" w:type="auto"/>
            <w:shd w:val="clear" w:color="auto" w:fill="auto"/>
            <w:noWrap/>
            <w:vAlign w:val="center"/>
            <w:hideMark/>
          </w:tcPr>
          <w:p w14:paraId="3D7F5B0E"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1,544,242.40 </w:t>
            </w:r>
          </w:p>
        </w:tc>
        <w:tc>
          <w:tcPr>
            <w:tcW w:w="0" w:type="auto"/>
            <w:shd w:val="clear" w:color="auto" w:fill="auto"/>
            <w:noWrap/>
            <w:vAlign w:val="center"/>
            <w:hideMark/>
          </w:tcPr>
          <w:p w14:paraId="59D4FD81"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43,151.00</w:t>
            </w:r>
          </w:p>
        </w:tc>
        <w:tc>
          <w:tcPr>
            <w:tcW w:w="0" w:type="auto"/>
            <w:shd w:val="clear" w:color="000000" w:fill="FFFFFF"/>
            <w:vAlign w:val="center"/>
            <w:hideMark/>
          </w:tcPr>
          <w:p w14:paraId="5B0E1A6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23.7</w:t>
            </w:r>
          </w:p>
        </w:tc>
        <w:tc>
          <w:tcPr>
            <w:tcW w:w="1154" w:type="dxa"/>
            <w:shd w:val="clear" w:color="auto" w:fill="auto"/>
            <w:vAlign w:val="center"/>
            <w:hideMark/>
          </w:tcPr>
          <w:p w14:paraId="4717A168"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0.66</w:t>
            </w:r>
          </w:p>
        </w:tc>
      </w:tr>
      <w:tr w:rsidR="00BF20EC" w:rsidRPr="007715C5" w14:paraId="773D5209" w14:textId="77777777" w:rsidTr="00BB118C">
        <w:trPr>
          <w:trHeight w:val="390"/>
          <w:jc w:val="center"/>
        </w:trPr>
        <w:tc>
          <w:tcPr>
            <w:tcW w:w="494" w:type="dxa"/>
            <w:shd w:val="clear" w:color="auto" w:fill="auto"/>
            <w:noWrap/>
            <w:vAlign w:val="center"/>
            <w:hideMark/>
          </w:tcPr>
          <w:p w14:paraId="100F996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27</w:t>
            </w:r>
          </w:p>
        </w:tc>
        <w:tc>
          <w:tcPr>
            <w:tcW w:w="2833" w:type="dxa"/>
            <w:shd w:val="clear" w:color="auto" w:fill="auto"/>
            <w:noWrap/>
            <w:vAlign w:val="center"/>
            <w:hideMark/>
          </w:tcPr>
          <w:p w14:paraId="417D5DEF"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Materiales Desechables</w:t>
            </w:r>
          </w:p>
        </w:tc>
        <w:tc>
          <w:tcPr>
            <w:tcW w:w="0" w:type="auto"/>
            <w:shd w:val="clear" w:color="auto" w:fill="auto"/>
            <w:noWrap/>
            <w:vAlign w:val="center"/>
            <w:hideMark/>
          </w:tcPr>
          <w:p w14:paraId="01897F48"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11,650,000.00</w:t>
            </w:r>
          </w:p>
        </w:tc>
        <w:tc>
          <w:tcPr>
            <w:tcW w:w="0" w:type="auto"/>
            <w:shd w:val="clear" w:color="auto" w:fill="auto"/>
            <w:noWrap/>
            <w:vAlign w:val="center"/>
            <w:hideMark/>
          </w:tcPr>
          <w:p w14:paraId="12E49E6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2,780,572.70 </w:t>
            </w:r>
          </w:p>
        </w:tc>
        <w:tc>
          <w:tcPr>
            <w:tcW w:w="0" w:type="auto"/>
            <w:shd w:val="clear" w:color="auto" w:fill="auto"/>
            <w:noWrap/>
            <w:vAlign w:val="center"/>
            <w:hideMark/>
          </w:tcPr>
          <w:p w14:paraId="679CFC67"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2,944,781.00</w:t>
            </w:r>
          </w:p>
        </w:tc>
        <w:tc>
          <w:tcPr>
            <w:tcW w:w="0" w:type="auto"/>
            <w:shd w:val="clear" w:color="000000" w:fill="FFFFFF"/>
            <w:vAlign w:val="center"/>
            <w:hideMark/>
          </w:tcPr>
          <w:p w14:paraId="0C8BE8D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23.9</w:t>
            </w:r>
          </w:p>
        </w:tc>
        <w:tc>
          <w:tcPr>
            <w:tcW w:w="1154" w:type="dxa"/>
            <w:shd w:val="clear" w:color="auto" w:fill="auto"/>
            <w:vAlign w:val="center"/>
            <w:hideMark/>
          </w:tcPr>
          <w:p w14:paraId="6E70C4DD"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25.28</w:t>
            </w:r>
          </w:p>
        </w:tc>
      </w:tr>
      <w:tr w:rsidR="00BF20EC" w:rsidRPr="007715C5" w14:paraId="2DA40733" w14:textId="77777777" w:rsidTr="00BB118C">
        <w:trPr>
          <w:trHeight w:val="375"/>
          <w:jc w:val="center"/>
        </w:trPr>
        <w:tc>
          <w:tcPr>
            <w:tcW w:w="494" w:type="dxa"/>
            <w:shd w:val="clear" w:color="auto" w:fill="auto"/>
            <w:noWrap/>
            <w:vAlign w:val="center"/>
            <w:hideMark/>
          </w:tcPr>
          <w:p w14:paraId="068117F0"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28</w:t>
            </w:r>
          </w:p>
        </w:tc>
        <w:tc>
          <w:tcPr>
            <w:tcW w:w="2833" w:type="dxa"/>
            <w:shd w:val="clear" w:color="auto" w:fill="auto"/>
            <w:noWrap/>
            <w:vAlign w:val="center"/>
            <w:hideMark/>
          </w:tcPr>
          <w:p w14:paraId="217FFE9F"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Materiales de Construcción</w:t>
            </w:r>
          </w:p>
        </w:tc>
        <w:tc>
          <w:tcPr>
            <w:tcW w:w="0" w:type="auto"/>
            <w:shd w:val="clear" w:color="auto" w:fill="auto"/>
            <w:noWrap/>
            <w:vAlign w:val="center"/>
            <w:hideMark/>
          </w:tcPr>
          <w:p w14:paraId="4657E89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4,400,000.00</w:t>
            </w:r>
          </w:p>
        </w:tc>
        <w:tc>
          <w:tcPr>
            <w:tcW w:w="0" w:type="auto"/>
            <w:shd w:val="clear" w:color="auto" w:fill="auto"/>
            <w:noWrap/>
            <w:vAlign w:val="center"/>
            <w:hideMark/>
          </w:tcPr>
          <w:p w14:paraId="35829FA1"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1,526,718.92 </w:t>
            </w:r>
          </w:p>
        </w:tc>
        <w:tc>
          <w:tcPr>
            <w:tcW w:w="0" w:type="auto"/>
            <w:shd w:val="clear" w:color="auto" w:fill="auto"/>
            <w:noWrap/>
            <w:vAlign w:val="center"/>
            <w:hideMark/>
          </w:tcPr>
          <w:p w14:paraId="6F32B4D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000000" w:fill="FFFFFF"/>
            <w:vAlign w:val="center"/>
            <w:hideMark/>
          </w:tcPr>
          <w:p w14:paraId="07513FCE"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34.7</w:t>
            </w:r>
          </w:p>
        </w:tc>
        <w:tc>
          <w:tcPr>
            <w:tcW w:w="1154" w:type="dxa"/>
            <w:shd w:val="clear" w:color="auto" w:fill="auto"/>
            <w:vAlign w:val="center"/>
            <w:hideMark/>
          </w:tcPr>
          <w:p w14:paraId="53097A42"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6C7ED41D" w14:textId="77777777" w:rsidTr="00BB118C">
        <w:trPr>
          <w:trHeight w:val="360"/>
          <w:jc w:val="center"/>
        </w:trPr>
        <w:tc>
          <w:tcPr>
            <w:tcW w:w="494" w:type="dxa"/>
            <w:shd w:val="clear" w:color="auto" w:fill="auto"/>
            <w:noWrap/>
            <w:vAlign w:val="center"/>
            <w:hideMark/>
          </w:tcPr>
          <w:p w14:paraId="08B5057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29</w:t>
            </w:r>
          </w:p>
        </w:tc>
        <w:tc>
          <w:tcPr>
            <w:tcW w:w="2833" w:type="dxa"/>
            <w:shd w:val="clear" w:color="auto" w:fill="auto"/>
            <w:noWrap/>
            <w:vAlign w:val="center"/>
            <w:hideMark/>
          </w:tcPr>
          <w:p w14:paraId="239FB38C"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Llantas y Baterías</w:t>
            </w:r>
          </w:p>
        </w:tc>
        <w:tc>
          <w:tcPr>
            <w:tcW w:w="0" w:type="auto"/>
            <w:shd w:val="clear" w:color="auto" w:fill="auto"/>
            <w:noWrap/>
            <w:vAlign w:val="center"/>
            <w:hideMark/>
          </w:tcPr>
          <w:p w14:paraId="40B7CB5D"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7,746,400.00</w:t>
            </w:r>
          </w:p>
        </w:tc>
        <w:tc>
          <w:tcPr>
            <w:tcW w:w="0" w:type="auto"/>
            <w:shd w:val="clear" w:color="auto" w:fill="auto"/>
            <w:noWrap/>
            <w:vAlign w:val="center"/>
            <w:hideMark/>
          </w:tcPr>
          <w:p w14:paraId="66018FE4"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1,731,829.90 </w:t>
            </w:r>
          </w:p>
        </w:tc>
        <w:tc>
          <w:tcPr>
            <w:tcW w:w="0" w:type="auto"/>
            <w:shd w:val="clear" w:color="auto" w:fill="auto"/>
            <w:noWrap/>
            <w:vAlign w:val="center"/>
            <w:hideMark/>
          </w:tcPr>
          <w:p w14:paraId="64FA0740"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2,692,000.00</w:t>
            </w:r>
          </w:p>
        </w:tc>
        <w:tc>
          <w:tcPr>
            <w:tcW w:w="0" w:type="auto"/>
            <w:shd w:val="clear" w:color="000000" w:fill="FFFFFF"/>
            <w:vAlign w:val="center"/>
            <w:hideMark/>
          </w:tcPr>
          <w:p w14:paraId="66F511E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22.4</w:t>
            </w:r>
          </w:p>
        </w:tc>
        <w:tc>
          <w:tcPr>
            <w:tcW w:w="1154" w:type="dxa"/>
            <w:shd w:val="clear" w:color="auto" w:fill="auto"/>
            <w:vAlign w:val="center"/>
            <w:hideMark/>
          </w:tcPr>
          <w:p w14:paraId="62BC4A6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34.75</w:t>
            </w:r>
          </w:p>
        </w:tc>
      </w:tr>
      <w:tr w:rsidR="00BF20EC" w:rsidRPr="007715C5" w14:paraId="58C800D2" w14:textId="77777777" w:rsidTr="00BB118C">
        <w:trPr>
          <w:trHeight w:val="435"/>
          <w:jc w:val="center"/>
        </w:trPr>
        <w:tc>
          <w:tcPr>
            <w:tcW w:w="494" w:type="dxa"/>
            <w:shd w:val="clear" w:color="auto" w:fill="auto"/>
            <w:noWrap/>
            <w:vAlign w:val="center"/>
            <w:hideMark/>
          </w:tcPr>
          <w:p w14:paraId="589C4B0E"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30</w:t>
            </w:r>
          </w:p>
        </w:tc>
        <w:tc>
          <w:tcPr>
            <w:tcW w:w="2833" w:type="dxa"/>
            <w:shd w:val="clear" w:color="auto" w:fill="auto"/>
            <w:noWrap/>
            <w:vAlign w:val="center"/>
            <w:hideMark/>
          </w:tcPr>
          <w:p w14:paraId="7EF82EED"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Materiales Eléctricos</w:t>
            </w:r>
          </w:p>
        </w:tc>
        <w:tc>
          <w:tcPr>
            <w:tcW w:w="0" w:type="auto"/>
            <w:shd w:val="clear" w:color="auto" w:fill="auto"/>
            <w:noWrap/>
            <w:vAlign w:val="center"/>
            <w:hideMark/>
          </w:tcPr>
          <w:p w14:paraId="122D27F2"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1,400,000.00</w:t>
            </w:r>
          </w:p>
        </w:tc>
        <w:tc>
          <w:tcPr>
            <w:tcW w:w="0" w:type="auto"/>
            <w:shd w:val="clear" w:color="auto" w:fill="auto"/>
            <w:noWrap/>
            <w:vAlign w:val="center"/>
            <w:hideMark/>
          </w:tcPr>
          <w:p w14:paraId="69622D7A"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3,745,845.20 </w:t>
            </w:r>
          </w:p>
        </w:tc>
        <w:tc>
          <w:tcPr>
            <w:tcW w:w="0" w:type="auto"/>
            <w:shd w:val="clear" w:color="auto" w:fill="auto"/>
            <w:noWrap/>
            <w:vAlign w:val="center"/>
            <w:hideMark/>
          </w:tcPr>
          <w:p w14:paraId="767794DB"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000000" w:fill="FFFFFF"/>
            <w:vAlign w:val="center"/>
            <w:hideMark/>
          </w:tcPr>
          <w:p w14:paraId="64969935"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267.6</w:t>
            </w:r>
          </w:p>
        </w:tc>
        <w:tc>
          <w:tcPr>
            <w:tcW w:w="1154" w:type="dxa"/>
            <w:shd w:val="clear" w:color="auto" w:fill="auto"/>
            <w:vAlign w:val="center"/>
            <w:hideMark/>
          </w:tcPr>
          <w:p w14:paraId="008065A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2E617239" w14:textId="77777777" w:rsidTr="00BB118C">
        <w:trPr>
          <w:trHeight w:val="390"/>
          <w:jc w:val="center"/>
        </w:trPr>
        <w:tc>
          <w:tcPr>
            <w:tcW w:w="494" w:type="dxa"/>
            <w:shd w:val="clear" w:color="auto" w:fill="auto"/>
            <w:noWrap/>
            <w:vAlign w:val="center"/>
            <w:hideMark/>
          </w:tcPr>
          <w:p w14:paraId="0BD453A2"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31</w:t>
            </w:r>
          </w:p>
        </w:tc>
        <w:tc>
          <w:tcPr>
            <w:tcW w:w="2833" w:type="dxa"/>
            <w:shd w:val="clear" w:color="auto" w:fill="auto"/>
            <w:noWrap/>
            <w:vAlign w:val="center"/>
            <w:hideMark/>
          </w:tcPr>
          <w:p w14:paraId="6B991689"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Ferretería y Pintura</w:t>
            </w:r>
          </w:p>
        </w:tc>
        <w:tc>
          <w:tcPr>
            <w:tcW w:w="0" w:type="auto"/>
            <w:shd w:val="clear" w:color="auto" w:fill="auto"/>
            <w:noWrap/>
            <w:vAlign w:val="center"/>
            <w:hideMark/>
          </w:tcPr>
          <w:p w14:paraId="6B0277CF"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3,296,000.00</w:t>
            </w:r>
          </w:p>
        </w:tc>
        <w:tc>
          <w:tcPr>
            <w:tcW w:w="0" w:type="auto"/>
            <w:shd w:val="clear" w:color="auto" w:fill="auto"/>
            <w:noWrap/>
            <w:vAlign w:val="center"/>
            <w:hideMark/>
          </w:tcPr>
          <w:p w14:paraId="58BB2BB8"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1,759,467.31 </w:t>
            </w:r>
          </w:p>
        </w:tc>
        <w:tc>
          <w:tcPr>
            <w:tcW w:w="0" w:type="auto"/>
            <w:shd w:val="clear" w:color="auto" w:fill="auto"/>
            <w:noWrap/>
            <w:vAlign w:val="center"/>
            <w:hideMark/>
          </w:tcPr>
          <w:p w14:paraId="1F8924D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2,439,601.00</w:t>
            </w:r>
          </w:p>
        </w:tc>
        <w:tc>
          <w:tcPr>
            <w:tcW w:w="0" w:type="auto"/>
            <w:shd w:val="clear" w:color="000000" w:fill="FFFFFF"/>
            <w:vAlign w:val="center"/>
            <w:hideMark/>
          </w:tcPr>
          <w:p w14:paraId="6B57DEC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53.4</w:t>
            </w:r>
          </w:p>
        </w:tc>
        <w:tc>
          <w:tcPr>
            <w:tcW w:w="1154" w:type="dxa"/>
            <w:shd w:val="clear" w:color="auto" w:fill="auto"/>
            <w:vAlign w:val="center"/>
            <w:hideMark/>
          </w:tcPr>
          <w:p w14:paraId="250AE78A"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74.02</w:t>
            </w:r>
          </w:p>
        </w:tc>
      </w:tr>
      <w:tr w:rsidR="00BF20EC" w:rsidRPr="007715C5" w14:paraId="46AC73F3" w14:textId="77777777" w:rsidTr="00BB118C">
        <w:trPr>
          <w:trHeight w:val="390"/>
          <w:jc w:val="center"/>
        </w:trPr>
        <w:tc>
          <w:tcPr>
            <w:tcW w:w="494" w:type="dxa"/>
            <w:shd w:val="clear" w:color="auto" w:fill="auto"/>
            <w:noWrap/>
            <w:vAlign w:val="center"/>
            <w:hideMark/>
          </w:tcPr>
          <w:p w14:paraId="6B67CD6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32</w:t>
            </w:r>
          </w:p>
        </w:tc>
        <w:tc>
          <w:tcPr>
            <w:tcW w:w="2833" w:type="dxa"/>
            <w:shd w:val="clear" w:color="auto" w:fill="auto"/>
            <w:noWrap/>
            <w:vAlign w:val="center"/>
            <w:hideMark/>
          </w:tcPr>
          <w:p w14:paraId="0840847A"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Materiales de Limpieza</w:t>
            </w:r>
          </w:p>
        </w:tc>
        <w:tc>
          <w:tcPr>
            <w:tcW w:w="0" w:type="auto"/>
            <w:shd w:val="clear" w:color="auto" w:fill="auto"/>
            <w:noWrap/>
            <w:vAlign w:val="center"/>
            <w:hideMark/>
          </w:tcPr>
          <w:p w14:paraId="2E26E08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3,500,000.00</w:t>
            </w:r>
          </w:p>
        </w:tc>
        <w:tc>
          <w:tcPr>
            <w:tcW w:w="0" w:type="auto"/>
            <w:shd w:val="clear" w:color="auto" w:fill="auto"/>
            <w:noWrap/>
            <w:vAlign w:val="center"/>
            <w:hideMark/>
          </w:tcPr>
          <w:p w14:paraId="247FD12A"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1,538,327.30 </w:t>
            </w:r>
          </w:p>
        </w:tc>
        <w:tc>
          <w:tcPr>
            <w:tcW w:w="0" w:type="auto"/>
            <w:shd w:val="clear" w:color="auto" w:fill="auto"/>
            <w:noWrap/>
            <w:vAlign w:val="center"/>
            <w:hideMark/>
          </w:tcPr>
          <w:p w14:paraId="56880E59"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3,034,491.00</w:t>
            </w:r>
          </w:p>
        </w:tc>
        <w:tc>
          <w:tcPr>
            <w:tcW w:w="0" w:type="auto"/>
            <w:shd w:val="clear" w:color="000000" w:fill="FFFFFF"/>
            <w:vAlign w:val="center"/>
            <w:hideMark/>
          </w:tcPr>
          <w:p w14:paraId="3C9B6138"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44.0</w:t>
            </w:r>
          </w:p>
        </w:tc>
        <w:tc>
          <w:tcPr>
            <w:tcW w:w="1154" w:type="dxa"/>
            <w:shd w:val="clear" w:color="auto" w:fill="auto"/>
            <w:vAlign w:val="center"/>
            <w:hideMark/>
          </w:tcPr>
          <w:p w14:paraId="2FED88F9"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86.70</w:t>
            </w:r>
          </w:p>
        </w:tc>
      </w:tr>
      <w:tr w:rsidR="00BF20EC" w:rsidRPr="007715C5" w14:paraId="080FFA83" w14:textId="77777777" w:rsidTr="00BB118C">
        <w:trPr>
          <w:trHeight w:val="465"/>
          <w:jc w:val="center"/>
        </w:trPr>
        <w:tc>
          <w:tcPr>
            <w:tcW w:w="494" w:type="dxa"/>
            <w:shd w:val="clear" w:color="auto" w:fill="auto"/>
            <w:noWrap/>
            <w:vAlign w:val="center"/>
            <w:hideMark/>
          </w:tcPr>
          <w:p w14:paraId="60E913A8"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33</w:t>
            </w:r>
          </w:p>
        </w:tc>
        <w:tc>
          <w:tcPr>
            <w:tcW w:w="2833" w:type="dxa"/>
            <w:shd w:val="clear" w:color="auto" w:fill="auto"/>
            <w:noWrap/>
            <w:vAlign w:val="center"/>
            <w:hideMark/>
          </w:tcPr>
          <w:p w14:paraId="68A400D3"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Servicio de Fumigación</w:t>
            </w:r>
          </w:p>
        </w:tc>
        <w:tc>
          <w:tcPr>
            <w:tcW w:w="0" w:type="auto"/>
            <w:shd w:val="clear" w:color="auto" w:fill="auto"/>
            <w:noWrap/>
            <w:vAlign w:val="center"/>
            <w:hideMark/>
          </w:tcPr>
          <w:p w14:paraId="76C094F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2,200,000.00</w:t>
            </w:r>
          </w:p>
        </w:tc>
        <w:tc>
          <w:tcPr>
            <w:tcW w:w="0" w:type="auto"/>
            <w:shd w:val="clear" w:color="auto" w:fill="auto"/>
            <w:noWrap/>
            <w:vAlign w:val="center"/>
            <w:hideMark/>
          </w:tcPr>
          <w:p w14:paraId="551F9A4D"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295,934.96 </w:t>
            </w:r>
          </w:p>
        </w:tc>
        <w:tc>
          <w:tcPr>
            <w:tcW w:w="0" w:type="auto"/>
            <w:shd w:val="clear" w:color="auto" w:fill="auto"/>
            <w:noWrap/>
            <w:vAlign w:val="center"/>
            <w:hideMark/>
          </w:tcPr>
          <w:p w14:paraId="386F5C68"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000000" w:fill="FFFFFF"/>
            <w:vAlign w:val="center"/>
            <w:hideMark/>
          </w:tcPr>
          <w:p w14:paraId="2338D2D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13.5</w:t>
            </w:r>
          </w:p>
        </w:tc>
        <w:tc>
          <w:tcPr>
            <w:tcW w:w="1154" w:type="dxa"/>
            <w:shd w:val="clear" w:color="auto" w:fill="auto"/>
            <w:vAlign w:val="center"/>
            <w:hideMark/>
          </w:tcPr>
          <w:p w14:paraId="55FDE390"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6C5D9E55" w14:textId="77777777" w:rsidTr="00BB118C">
        <w:trPr>
          <w:trHeight w:val="375"/>
          <w:jc w:val="center"/>
        </w:trPr>
        <w:tc>
          <w:tcPr>
            <w:tcW w:w="494" w:type="dxa"/>
            <w:shd w:val="clear" w:color="auto" w:fill="auto"/>
            <w:noWrap/>
            <w:vAlign w:val="center"/>
            <w:hideMark/>
          </w:tcPr>
          <w:p w14:paraId="680A15FB"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34</w:t>
            </w:r>
          </w:p>
        </w:tc>
        <w:tc>
          <w:tcPr>
            <w:tcW w:w="2833" w:type="dxa"/>
            <w:shd w:val="clear" w:color="auto" w:fill="auto"/>
            <w:noWrap/>
            <w:vAlign w:val="center"/>
            <w:hideMark/>
          </w:tcPr>
          <w:p w14:paraId="65FA2655"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Plantas y flores</w:t>
            </w:r>
          </w:p>
        </w:tc>
        <w:tc>
          <w:tcPr>
            <w:tcW w:w="0" w:type="auto"/>
            <w:shd w:val="clear" w:color="auto" w:fill="auto"/>
            <w:noWrap/>
            <w:vAlign w:val="center"/>
            <w:hideMark/>
          </w:tcPr>
          <w:p w14:paraId="489D772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3,000,000.00</w:t>
            </w:r>
          </w:p>
        </w:tc>
        <w:tc>
          <w:tcPr>
            <w:tcW w:w="0" w:type="auto"/>
            <w:shd w:val="clear" w:color="auto" w:fill="auto"/>
            <w:noWrap/>
            <w:vAlign w:val="center"/>
            <w:hideMark/>
          </w:tcPr>
          <w:p w14:paraId="5BF0D8B3"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292,831.99 </w:t>
            </w:r>
          </w:p>
        </w:tc>
        <w:tc>
          <w:tcPr>
            <w:tcW w:w="0" w:type="auto"/>
            <w:shd w:val="clear" w:color="auto" w:fill="auto"/>
            <w:noWrap/>
            <w:vAlign w:val="center"/>
            <w:hideMark/>
          </w:tcPr>
          <w:p w14:paraId="41B63A72"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200,000.00</w:t>
            </w:r>
          </w:p>
        </w:tc>
        <w:tc>
          <w:tcPr>
            <w:tcW w:w="0" w:type="auto"/>
            <w:shd w:val="clear" w:color="000000" w:fill="FFFFFF"/>
            <w:vAlign w:val="center"/>
            <w:hideMark/>
          </w:tcPr>
          <w:p w14:paraId="06ED0514"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9.8</w:t>
            </w:r>
          </w:p>
        </w:tc>
        <w:tc>
          <w:tcPr>
            <w:tcW w:w="1154" w:type="dxa"/>
            <w:shd w:val="clear" w:color="auto" w:fill="auto"/>
            <w:vAlign w:val="center"/>
            <w:hideMark/>
          </w:tcPr>
          <w:p w14:paraId="4DE885B0"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6.67</w:t>
            </w:r>
          </w:p>
        </w:tc>
      </w:tr>
      <w:tr w:rsidR="00BF20EC" w:rsidRPr="007715C5" w14:paraId="2BF0FD1E" w14:textId="77777777" w:rsidTr="00BB118C">
        <w:trPr>
          <w:trHeight w:val="390"/>
          <w:jc w:val="center"/>
        </w:trPr>
        <w:tc>
          <w:tcPr>
            <w:tcW w:w="494" w:type="dxa"/>
            <w:shd w:val="clear" w:color="auto" w:fill="auto"/>
            <w:noWrap/>
            <w:vAlign w:val="center"/>
            <w:hideMark/>
          </w:tcPr>
          <w:p w14:paraId="5E900436"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36</w:t>
            </w:r>
          </w:p>
        </w:tc>
        <w:tc>
          <w:tcPr>
            <w:tcW w:w="2833" w:type="dxa"/>
            <w:shd w:val="clear" w:color="auto" w:fill="auto"/>
            <w:noWrap/>
            <w:vAlign w:val="center"/>
            <w:hideMark/>
          </w:tcPr>
          <w:p w14:paraId="55FE63A8"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Alquiler de vehículos</w:t>
            </w:r>
          </w:p>
        </w:tc>
        <w:tc>
          <w:tcPr>
            <w:tcW w:w="0" w:type="auto"/>
            <w:shd w:val="clear" w:color="auto" w:fill="auto"/>
            <w:noWrap/>
            <w:vAlign w:val="center"/>
            <w:hideMark/>
          </w:tcPr>
          <w:p w14:paraId="1B420E48"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1,500,000.00</w:t>
            </w:r>
          </w:p>
        </w:tc>
        <w:tc>
          <w:tcPr>
            <w:tcW w:w="0" w:type="auto"/>
            <w:shd w:val="clear" w:color="auto" w:fill="auto"/>
            <w:noWrap/>
            <w:vAlign w:val="center"/>
            <w:hideMark/>
          </w:tcPr>
          <w:p w14:paraId="502AA95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0.00 </w:t>
            </w:r>
          </w:p>
        </w:tc>
        <w:tc>
          <w:tcPr>
            <w:tcW w:w="0" w:type="auto"/>
            <w:shd w:val="clear" w:color="auto" w:fill="auto"/>
            <w:noWrap/>
            <w:vAlign w:val="center"/>
            <w:hideMark/>
          </w:tcPr>
          <w:p w14:paraId="0FB01A06"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000000" w:fill="FFFFFF"/>
            <w:vAlign w:val="center"/>
            <w:hideMark/>
          </w:tcPr>
          <w:p w14:paraId="71E3055C"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w:t>
            </w:r>
          </w:p>
        </w:tc>
        <w:tc>
          <w:tcPr>
            <w:tcW w:w="1154" w:type="dxa"/>
            <w:shd w:val="clear" w:color="auto" w:fill="auto"/>
            <w:vAlign w:val="center"/>
            <w:hideMark/>
          </w:tcPr>
          <w:p w14:paraId="2D518891"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6E7701C4" w14:textId="77777777" w:rsidTr="00BB118C">
        <w:trPr>
          <w:trHeight w:val="465"/>
          <w:jc w:val="center"/>
        </w:trPr>
        <w:tc>
          <w:tcPr>
            <w:tcW w:w="494" w:type="dxa"/>
            <w:shd w:val="clear" w:color="auto" w:fill="auto"/>
            <w:noWrap/>
            <w:vAlign w:val="center"/>
            <w:hideMark/>
          </w:tcPr>
          <w:p w14:paraId="572B2497"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37</w:t>
            </w:r>
          </w:p>
        </w:tc>
        <w:tc>
          <w:tcPr>
            <w:tcW w:w="2833" w:type="dxa"/>
            <w:shd w:val="clear" w:color="auto" w:fill="auto"/>
            <w:noWrap/>
            <w:vAlign w:val="center"/>
            <w:hideMark/>
          </w:tcPr>
          <w:p w14:paraId="2D2793A4" w14:textId="77777777" w:rsidR="006D6067" w:rsidRPr="007715C5" w:rsidRDefault="006D6067" w:rsidP="00474343">
            <w:pPr>
              <w:spacing w:after="0" w:line="360" w:lineRule="auto"/>
              <w:rPr>
                <w:rFonts w:eastAsia="Times New Roman"/>
                <w:color w:val="747171"/>
                <w:spacing w:val="0"/>
                <w:lang w:val="es-DO" w:eastAsia="es-DO"/>
              </w:rPr>
            </w:pPr>
            <w:r w:rsidRPr="007715C5">
              <w:rPr>
                <w:rFonts w:eastAsia="Times New Roman"/>
                <w:color w:val="747171"/>
                <w:spacing w:val="0"/>
                <w:lang w:val="es-DO" w:eastAsia="es-DO"/>
              </w:rPr>
              <w:t xml:space="preserve">Compra de letreros para señalización </w:t>
            </w:r>
          </w:p>
        </w:tc>
        <w:tc>
          <w:tcPr>
            <w:tcW w:w="0" w:type="auto"/>
            <w:shd w:val="clear" w:color="auto" w:fill="auto"/>
            <w:noWrap/>
            <w:vAlign w:val="center"/>
            <w:hideMark/>
          </w:tcPr>
          <w:p w14:paraId="6257CBCC"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7,500,000.00</w:t>
            </w:r>
          </w:p>
        </w:tc>
        <w:tc>
          <w:tcPr>
            <w:tcW w:w="0" w:type="auto"/>
            <w:shd w:val="clear" w:color="auto" w:fill="auto"/>
            <w:noWrap/>
            <w:vAlign w:val="center"/>
            <w:hideMark/>
          </w:tcPr>
          <w:p w14:paraId="5D324D6A"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 xml:space="preserve">5,050,138.41 </w:t>
            </w:r>
          </w:p>
        </w:tc>
        <w:tc>
          <w:tcPr>
            <w:tcW w:w="0" w:type="auto"/>
            <w:shd w:val="clear" w:color="auto" w:fill="auto"/>
            <w:noWrap/>
            <w:vAlign w:val="center"/>
            <w:hideMark/>
          </w:tcPr>
          <w:p w14:paraId="6DD0C275" w14:textId="77777777" w:rsidR="006D6067" w:rsidRPr="007715C5" w:rsidRDefault="006D6067" w:rsidP="00474343">
            <w:pPr>
              <w:spacing w:after="0" w:line="360" w:lineRule="auto"/>
              <w:jc w:val="right"/>
              <w:rPr>
                <w:rFonts w:eastAsia="Times New Roman"/>
                <w:color w:val="747171"/>
                <w:spacing w:val="0"/>
                <w:lang w:val="es-DO" w:eastAsia="es-DO"/>
              </w:rPr>
            </w:pPr>
            <w:r w:rsidRPr="007715C5">
              <w:rPr>
                <w:rFonts w:eastAsia="Times New Roman"/>
                <w:color w:val="747171"/>
                <w:spacing w:val="0"/>
                <w:lang w:val="es-DO" w:eastAsia="es-DO"/>
              </w:rPr>
              <w:t>0.00</w:t>
            </w:r>
          </w:p>
        </w:tc>
        <w:tc>
          <w:tcPr>
            <w:tcW w:w="0" w:type="auto"/>
            <w:shd w:val="clear" w:color="000000" w:fill="FFFFFF"/>
            <w:vAlign w:val="center"/>
            <w:hideMark/>
          </w:tcPr>
          <w:p w14:paraId="7CC0F25E"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67.3</w:t>
            </w:r>
          </w:p>
        </w:tc>
        <w:tc>
          <w:tcPr>
            <w:tcW w:w="1154" w:type="dxa"/>
            <w:shd w:val="clear" w:color="auto" w:fill="auto"/>
            <w:vAlign w:val="center"/>
            <w:hideMark/>
          </w:tcPr>
          <w:p w14:paraId="111F07B2" w14:textId="77777777" w:rsidR="006D6067" w:rsidRPr="007715C5" w:rsidRDefault="006D6067" w:rsidP="00474343">
            <w:pPr>
              <w:spacing w:after="0" w:line="360" w:lineRule="auto"/>
              <w:jc w:val="center"/>
              <w:rPr>
                <w:rFonts w:eastAsia="Times New Roman"/>
                <w:color w:val="747171"/>
                <w:spacing w:val="0"/>
                <w:lang w:val="es-DO" w:eastAsia="es-DO"/>
              </w:rPr>
            </w:pPr>
            <w:r w:rsidRPr="007715C5">
              <w:rPr>
                <w:rFonts w:eastAsia="Times New Roman"/>
                <w:color w:val="747171"/>
                <w:spacing w:val="0"/>
                <w:lang w:val="es-DO" w:eastAsia="es-DO"/>
              </w:rPr>
              <w:t>0.00</w:t>
            </w:r>
          </w:p>
        </w:tc>
      </w:tr>
      <w:tr w:rsidR="00BF20EC" w:rsidRPr="007715C5" w14:paraId="7EBF9222" w14:textId="77777777" w:rsidTr="00BB118C">
        <w:trPr>
          <w:trHeight w:val="525"/>
          <w:jc w:val="center"/>
        </w:trPr>
        <w:tc>
          <w:tcPr>
            <w:tcW w:w="3327" w:type="dxa"/>
            <w:gridSpan w:val="2"/>
            <w:shd w:val="clear" w:color="auto" w:fill="auto"/>
            <w:vAlign w:val="center"/>
            <w:hideMark/>
          </w:tcPr>
          <w:p w14:paraId="668BAEB1" w14:textId="77777777" w:rsidR="006D6067" w:rsidRPr="007715C5" w:rsidRDefault="006D606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Total</w:t>
            </w:r>
          </w:p>
        </w:tc>
        <w:tc>
          <w:tcPr>
            <w:tcW w:w="0" w:type="auto"/>
            <w:shd w:val="clear" w:color="auto" w:fill="auto"/>
            <w:vAlign w:val="center"/>
            <w:hideMark/>
          </w:tcPr>
          <w:p w14:paraId="17B9AB1F" w14:textId="58D27940" w:rsidR="006D6067" w:rsidRPr="007715C5" w:rsidRDefault="006D606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875,962,057.00</w:t>
            </w:r>
          </w:p>
        </w:tc>
        <w:tc>
          <w:tcPr>
            <w:tcW w:w="0" w:type="auto"/>
            <w:shd w:val="clear" w:color="auto" w:fill="auto"/>
            <w:vAlign w:val="center"/>
            <w:hideMark/>
          </w:tcPr>
          <w:p w14:paraId="48E6908A" w14:textId="317610CB" w:rsidR="006D6067" w:rsidRPr="007715C5" w:rsidRDefault="006D606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714,571,372.68</w:t>
            </w:r>
          </w:p>
        </w:tc>
        <w:tc>
          <w:tcPr>
            <w:tcW w:w="0" w:type="auto"/>
            <w:shd w:val="clear" w:color="auto" w:fill="auto"/>
            <w:vAlign w:val="center"/>
            <w:hideMark/>
          </w:tcPr>
          <w:p w14:paraId="5043D486" w14:textId="520CB629" w:rsidR="006D6067" w:rsidRPr="007715C5" w:rsidRDefault="006D606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424,132,872.12</w:t>
            </w:r>
          </w:p>
        </w:tc>
        <w:tc>
          <w:tcPr>
            <w:tcW w:w="0" w:type="auto"/>
            <w:shd w:val="clear" w:color="auto" w:fill="auto"/>
            <w:vAlign w:val="center"/>
            <w:hideMark/>
          </w:tcPr>
          <w:p w14:paraId="553D0314" w14:textId="77777777" w:rsidR="006D6067" w:rsidRPr="007715C5" w:rsidRDefault="006D606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81.58%</w:t>
            </w:r>
          </w:p>
        </w:tc>
        <w:tc>
          <w:tcPr>
            <w:tcW w:w="1154" w:type="dxa"/>
            <w:shd w:val="clear" w:color="auto" w:fill="auto"/>
            <w:vAlign w:val="center"/>
            <w:hideMark/>
          </w:tcPr>
          <w:p w14:paraId="20ABED69" w14:textId="77777777" w:rsidR="006D6067" w:rsidRPr="007715C5" w:rsidRDefault="006D6067" w:rsidP="00474343">
            <w:pPr>
              <w:spacing w:after="0" w:line="360" w:lineRule="auto"/>
              <w:jc w:val="center"/>
              <w:rPr>
                <w:rFonts w:eastAsia="Times New Roman"/>
                <w:b/>
                <w:bCs/>
                <w:color w:val="747171"/>
                <w:spacing w:val="0"/>
                <w:lang w:val="es-DO" w:eastAsia="es-DO"/>
              </w:rPr>
            </w:pPr>
            <w:r w:rsidRPr="007715C5">
              <w:rPr>
                <w:rFonts w:eastAsia="Times New Roman"/>
                <w:b/>
                <w:bCs/>
                <w:color w:val="747171"/>
                <w:spacing w:val="0"/>
                <w:lang w:val="es-DO" w:eastAsia="es-DO"/>
              </w:rPr>
              <w:t>48.42%</w:t>
            </w:r>
          </w:p>
        </w:tc>
      </w:tr>
    </w:tbl>
    <w:p w14:paraId="303CEE2E" w14:textId="5FC3BC1B" w:rsidR="00094F3A" w:rsidRPr="007715C5" w:rsidRDefault="00EF0AEF" w:rsidP="00474343">
      <w:pPr>
        <w:spacing w:after="0" w:line="360" w:lineRule="auto"/>
        <w:ind w:left="-1276"/>
        <w:rPr>
          <w:i/>
          <w:iCs/>
          <w:sz w:val="20"/>
          <w:szCs w:val="20"/>
          <w:lang w:val="es-DO"/>
        </w:rPr>
        <w:sectPr w:rsidR="00094F3A" w:rsidRPr="007715C5" w:rsidSect="004046D6">
          <w:footerReference w:type="default" r:id="rId38"/>
          <w:pgSz w:w="12240" w:h="15840"/>
          <w:pgMar w:top="1440" w:right="2160" w:bottom="1440" w:left="2160" w:header="720" w:footer="720" w:gutter="0"/>
          <w:cols w:space="720"/>
          <w:docGrid w:linePitch="360"/>
        </w:sectPr>
      </w:pPr>
      <w:r w:rsidRPr="007715C5">
        <w:rPr>
          <w:i/>
          <w:iCs/>
          <w:sz w:val="20"/>
          <w:szCs w:val="20"/>
          <w:lang w:val="es-DO"/>
        </w:rPr>
        <w:t xml:space="preserve">Fuente: Dirección de Planificación y Desarrollo MICM. - </w:t>
      </w:r>
    </w:p>
    <w:p w14:paraId="1BD9B92E" w14:textId="4BDE750A" w:rsidR="0083505D" w:rsidRPr="007715C5" w:rsidRDefault="0023326A" w:rsidP="005D7307">
      <w:pPr>
        <w:pStyle w:val="Ttulo2"/>
        <w:numPr>
          <w:ilvl w:val="0"/>
          <w:numId w:val="11"/>
        </w:numPr>
        <w:spacing w:before="100" w:beforeAutospacing="1" w:after="100" w:afterAutospacing="1" w:line="360" w:lineRule="auto"/>
        <w:ind w:left="284" w:hanging="284"/>
        <w:rPr>
          <w:b/>
          <w:bCs/>
          <w:color w:val="747171"/>
          <w:lang w:val="es-DO"/>
        </w:rPr>
      </w:pPr>
      <w:bookmarkStart w:id="90" w:name="_Toc153792294"/>
      <w:r w:rsidRPr="007715C5">
        <w:rPr>
          <w:b/>
          <w:bCs/>
          <w:color w:val="747171"/>
          <w:lang w:val="es-DO"/>
        </w:rPr>
        <w:lastRenderedPageBreak/>
        <w:t>Matriz de principales indicadores de gestión por procesos</w:t>
      </w:r>
      <w:bookmarkEnd w:id="90"/>
    </w:p>
    <w:p w14:paraId="336E031F" w14:textId="4025B626" w:rsidR="00452D0B" w:rsidRPr="007715C5" w:rsidRDefault="00452D0B" w:rsidP="00474343">
      <w:pPr>
        <w:pStyle w:val="Descripcin"/>
        <w:keepNext/>
        <w:spacing w:line="360" w:lineRule="auto"/>
        <w:jc w:val="center"/>
        <w:rPr>
          <w:b/>
          <w:bCs/>
          <w:i w:val="0"/>
          <w:iCs w:val="0"/>
          <w:color w:val="747171"/>
          <w:sz w:val="24"/>
          <w:szCs w:val="24"/>
          <w:lang w:val="es-DO"/>
        </w:rPr>
      </w:pPr>
      <w:r w:rsidRPr="007715C5">
        <w:rPr>
          <w:b/>
          <w:bCs/>
          <w:i w:val="0"/>
          <w:iCs w:val="0"/>
          <w:color w:val="747171"/>
          <w:sz w:val="24"/>
          <w:szCs w:val="24"/>
          <w:lang w:val="es-DO"/>
        </w:rPr>
        <w:t xml:space="preserve">Tabla No.  </w:t>
      </w:r>
      <w:r w:rsidRPr="007715C5">
        <w:rPr>
          <w:b/>
          <w:bCs/>
          <w:i w:val="0"/>
          <w:iCs w:val="0"/>
          <w:color w:val="747171"/>
          <w:sz w:val="24"/>
          <w:szCs w:val="24"/>
          <w:lang w:val="es-DO"/>
        </w:rPr>
        <w:fldChar w:fldCharType="begin"/>
      </w:r>
      <w:r w:rsidRPr="007715C5">
        <w:rPr>
          <w:b/>
          <w:bCs/>
          <w:i w:val="0"/>
          <w:iCs w:val="0"/>
          <w:color w:val="747171"/>
          <w:sz w:val="24"/>
          <w:szCs w:val="24"/>
          <w:lang w:val="es-DO"/>
        </w:rPr>
        <w:instrText xml:space="preserve"> SEQ Tabla_No._ \* ARABIC </w:instrText>
      </w:r>
      <w:r w:rsidRPr="007715C5">
        <w:rPr>
          <w:b/>
          <w:bCs/>
          <w:i w:val="0"/>
          <w:iCs w:val="0"/>
          <w:color w:val="747171"/>
          <w:sz w:val="24"/>
          <w:szCs w:val="24"/>
          <w:lang w:val="es-DO"/>
        </w:rPr>
        <w:fldChar w:fldCharType="separate"/>
      </w:r>
      <w:r w:rsidR="007E478C">
        <w:rPr>
          <w:b/>
          <w:bCs/>
          <w:i w:val="0"/>
          <w:iCs w:val="0"/>
          <w:noProof/>
          <w:color w:val="747171"/>
          <w:sz w:val="24"/>
          <w:szCs w:val="24"/>
          <w:lang w:val="es-DO"/>
        </w:rPr>
        <w:t>57</w:t>
      </w:r>
      <w:r w:rsidRPr="007715C5">
        <w:rPr>
          <w:b/>
          <w:bCs/>
          <w:i w:val="0"/>
          <w:iCs w:val="0"/>
          <w:color w:val="747171"/>
          <w:sz w:val="24"/>
          <w:szCs w:val="24"/>
          <w:lang w:val="es-DO"/>
        </w:rPr>
        <w:fldChar w:fldCharType="end"/>
      </w:r>
    </w:p>
    <w:p w14:paraId="78313475" w14:textId="2D678E0B" w:rsidR="00452D0B" w:rsidRPr="007715C5" w:rsidRDefault="00FE13BA" w:rsidP="00474343">
      <w:pPr>
        <w:spacing w:line="360" w:lineRule="auto"/>
        <w:jc w:val="center"/>
        <w:rPr>
          <w:color w:val="747171"/>
          <w:lang w:val="es-DO"/>
        </w:rPr>
      </w:pPr>
      <w:r w:rsidRPr="007715C5">
        <w:rPr>
          <w:color w:val="747171"/>
          <w:lang w:val="es-DO"/>
        </w:rPr>
        <w:t>Comportamiento de los principales indicadores de gestión por procesos</w:t>
      </w:r>
    </w:p>
    <w:p w14:paraId="2213888E" w14:textId="5AB4D8CD" w:rsidR="00FE13BA" w:rsidRPr="007715C5" w:rsidRDefault="00FE13BA" w:rsidP="00474343">
      <w:pPr>
        <w:spacing w:line="360" w:lineRule="auto"/>
        <w:jc w:val="center"/>
        <w:rPr>
          <w:color w:val="747171"/>
          <w:lang w:val="es-DO"/>
        </w:rPr>
      </w:pPr>
      <w:r w:rsidRPr="007715C5">
        <w:rPr>
          <w:color w:val="747171"/>
          <w:lang w:val="es-DO"/>
        </w:rPr>
        <w:t>Año 2023</w:t>
      </w:r>
    </w:p>
    <w:tbl>
      <w:tblPr>
        <w:tblStyle w:val="Tablaconcuadrcula"/>
        <w:tblW w:w="5000" w:type="pct"/>
        <w:tblBorders>
          <w:top w:val="single" w:sz="4" w:space="0" w:color="011C50"/>
          <w:left w:val="single" w:sz="4" w:space="0" w:color="011C50"/>
          <w:bottom w:val="single" w:sz="4" w:space="0" w:color="011C50"/>
          <w:right w:val="single" w:sz="4" w:space="0" w:color="011C50"/>
          <w:insideH w:val="single" w:sz="4" w:space="0" w:color="011C50"/>
          <w:insideV w:val="single" w:sz="4" w:space="0" w:color="011C50"/>
        </w:tblBorders>
        <w:tblLook w:val="06A0" w:firstRow="1" w:lastRow="0" w:firstColumn="1" w:lastColumn="0" w:noHBand="1" w:noVBand="1"/>
      </w:tblPr>
      <w:tblGrid>
        <w:gridCol w:w="954"/>
        <w:gridCol w:w="1888"/>
        <w:gridCol w:w="2033"/>
        <w:gridCol w:w="1722"/>
        <w:gridCol w:w="1606"/>
        <w:gridCol w:w="1023"/>
        <w:gridCol w:w="1023"/>
        <w:gridCol w:w="1323"/>
        <w:gridCol w:w="1378"/>
      </w:tblGrid>
      <w:tr w:rsidR="00E26A3E" w:rsidRPr="007715C5" w14:paraId="2AF55FFC" w14:textId="77777777" w:rsidTr="00452D0B">
        <w:trPr>
          <w:trHeight w:val="923"/>
          <w:tblHeader/>
        </w:trPr>
        <w:tc>
          <w:tcPr>
            <w:tcW w:w="368" w:type="pct"/>
            <w:shd w:val="clear" w:color="auto" w:fill="002060"/>
            <w:vAlign w:val="center"/>
          </w:tcPr>
          <w:p w14:paraId="479DE07D"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No</w:t>
            </w:r>
          </w:p>
        </w:tc>
        <w:tc>
          <w:tcPr>
            <w:tcW w:w="729" w:type="pct"/>
            <w:shd w:val="clear" w:color="auto" w:fill="002060"/>
            <w:vAlign w:val="center"/>
          </w:tcPr>
          <w:p w14:paraId="0EB9E657"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Área</w:t>
            </w:r>
          </w:p>
        </w:tc>
        <w:tc>
          <w:tcPr>
            <w:tcW w:w="785" w:type="pct"/>
            <w:shd w:val="clear" w:color="auto" w:fill="002060"/>
            <w:vAlign w:val="center"/>
          </w:tcPr>
          <w:p w14:paraId="0CC663A9"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Proceso</w:t>
            </w:r>
          </w:p>
        </w:tc>
        <w:tc>
          <w:tcPr>
            <w:tcW w:w="665" w:type="pct"/>
            <w:shd w:val="clear" w:color="auto" w:fill="002060"/>
            <w:vAlign w:val="center"/>
          </w:tcPr>
          <w:p w14:paraId="31EA0BE2"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Nombre el indicador</w:t>
            </w:r>
          </w:p>
        </w:tc>
        <w:tc>
          <w:tcPr>
            <w:tcW w:w="620" w:type="pct"/>
            <w:shd w:val="clear" w:color="auto" w:fill="002060"/>
            <w:vAlign w:val="center"/>
          </w:tcPr>
          <w:p w14:paraId="7AD6AD7F"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Frecuencia</w:t>
            </w:r>
          </w:p>
        </w:tc>
        <w:tc>
          <w:tcPr>
            <w:tcW w:w="395" w:type="pct"/>
            <w:shd w:val="clear" w:color="auto" w:fill="002060"/>
            <w:vAlign w:val="center"/>
          </w:tcPr>
          <w:p w14:paraId="18CADD85"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Línea base</w:t>
            </w:r>
          </w:p>
        </w:tc>
        <w:tc>
          <w:tcPr>
            <w:tcW w:w="395" w:type="pct"/>
            <w:shd w:val="clear" w:color="auto" w:fill="002060"/>
            <w:vAlign w:val="center"/>
          </w:tcPr>
          <w:p w14:paraId="39A0FEE0"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Meta</w:t>
            </w:r>
          </w:p>
        </w:tc>
        <w:tc>
          <w:tcPr>
            <w:tcW w:w="511" w:type="pct"/>
            <w:shd w:val="clear" w:color="auto" w:fill="002060"/>
            <w:vAlign w:val="center"/>
          </w:tcPr>
          <w:p w14:paraId="705E9CC2" w14:textId="77777777"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Última Medición</w:t>
            </w:r>
          </w:p>
        </w:tc>
        <w:tc>
          <w:tcPr>
            <w:tcW w:w="532" w:type="pct"/>
            <w:shd w:val="clear" w:color="auto" w:fill="002060"/>
            <w:vAlign w:val="center"/>
          </w:tcPr>
          <w:p w14:paraId="78B09FF5" w14:textId="7D5F4E02" w:rsidR="00E26A3E" w:rsidRPr="007715C5" w:rsidRDefault="00E26A3E" w:rsidP="00474343">
            <w:pPr>
              <w:spacing w:line="360" w:lineRule="auto"/>
              <w:jc w:val="center"/>
              <w:rPr>
                <w:rFonts w:ascii="Times New Roman" w:hAnsi="Times New Roman"/>
                <w:b/>
                <w:bCs/>
                <w:color w:val="FFFFFF" w:themeColor="background1"/>
                <w:sz w:val="24"/>
                <w:szCs w:val="24"/>
              </w:rPr>
            </w:pPr>
            <w:r w:rsidRPr="007715C5">
              <w:rPr>
                <w:rFonts w:ascii="Times New Roman" w:hAnsi="Times New Roman"/>
                <w:b/>
                <w:bCs/>
                <w:color w:val="FFFFFF" w:themeColor="background1"/>
                <w:sz w:val="24"/>
                <w:szCs w:val="24"/>
              </w:rPr>
              <w:t>Resultado acumulado al año</w:t>
            </w:r>
          </w:p>
        </w:tc>
      </w:tr>
      <w:tr w:rsidR="00E26A3E" w:rsidRPr="007715C5" w14:paraId="7C72D5F9" w14:textId="77777777" w:rsidTr="00452D0B">
        <w:trPr>
          <w:trHeight w:val="476"/>
        </w:trPr>
        <w:tc>
          <w:tcPr>
            <w:tcW w:w="368" w:type="pct"/>
            <w:vAlign w:val="center"/>
          </w:tcPr>
          <w:p w14:paraId="2270024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w:t>
            </w:r>
          </w:p>
        </w:tc>
        <w:tc>
          <w:tcPr>
            <w:tcW w:w="729" w:type="pct"/>
            <w:vAlign w:val="center"/>
          </w:tcPr>
          <w:p w14:paraId="3E13BBA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Planificación &amp; Desarrollo</w:t>
            </w:r>
          </w:p>
        </w:tc>
        <w:tc>
          <w:tcPr>
            <w:tcW w:w="785" w:type="pct"/>
            <w:vAlign w:val="center"/>
          </w:tcPr>
          <w:p w14:paraId="1611C99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del Direccionamiento Estratégico</w:t>
            </w:r>
          </w:p>
        </w:tc>
        <w:tc>
          <w:tcPr>
            <w:tcW w:w="665" w:type="pct"/>
            <w:vAlign w:val="center"/>
          </w:tcPr>
          <w:p w14:paraId="436E440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Cumplimiento de las metas programadas</w:t>
            </w:r>
          </w:p>
        </w:tc>
        <w:tc>
          <w:tcPr>
            <w:tcW w:w="620" w:type="pct"/>
            <w:vAlign w:val="center"/>
          </w:tcPr>
          <w:p w14:paraId="7834622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Anual</w:t>
            </w:r>
          </w:p>
        </w:tc>
        <w:tc>
          <w:tcPr>
            <w:tcW w:w="395" w:type="pct"/>
            <w:vAlign w:val="center"/>
          </w:tcPr>
          <w:p w14:paraId="0CA7944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92%</w:t>
            </w:r>
          </w:p>
        </w:tc>
        <w:tc>
          <w:tcPr>
            <w:tcW w:w="395" w:type="pct"/>
            <w:vAlign w:val="center"/>
          </w:tcPr>
          <w:p w14:paraId="13EFE3D3" w14:textId="36A2F0C2"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≥80%</w:t>
            </w:r>
          </w:p>
        </w:tc>
        <w:tc>
          <w:tcPr>
            <w:tcW w:w="511" w:type="pct"/>
            <w:vAlign w:val="center"/>
          </w:tcPr>
          <w:p w14:paraId="7503D77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w:t>
            </w:r>
          </w:p>
        </w:tc>
        <w:tc>
          <w:tcPr>
            <w:tcW w:w="532" w:type="pct"/>
            <w:vAlign w:val="center"/>
          </w:tcPr>
          <w:p w14:paraId="2F6CCFF6" w14:textId="77777777" w:rsidR="00E26A3E" w:rsidRPr="007715C5" w:rsidRDefault="00E26A3E" w:rsidP="00474343">
            <w:pPr>
              <w:spacing w:line="360" w:lineRule="auto"/>
              <w:jc w:val="center"/>
              <w:rPr>
                <w:rFonts w:ascii="Times New Roman" w:hAnsi="Times New Roman"/>
                <w:color w:val="747171"/>
                <w:sz w:val="24"/>
                <w:szCs w:val="24"/>
              </w:rPr>
            </w:pPr>
          </w:p>
        </w:tc>
      </w:tr>
      <w:tr w:rsidR="00E26A3E" w:rsidRPr="007715C5" w14:paraId="1668A9CA" w14:textId="77777777" w:rsidTr="00452D0B">
        <w:trPr>
          <w:trHeight w:val="521"/>
        </w:trPr>
        <w:tc>
          <w:tcPr>
            <w:tcW w:w="368" w:type="pct"/>
            <w:vAlign w:val="center"/>
          </w:tcPr>
          <w:p w14:paraId="5C87A7D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w:t>
            </w:r>
          </w:p>
        </w:tc>
        <w:tc>
          <w:tcPr>
            <w:tcW w:w="729" w:type="pct"/>
            <w:vAlign w:val="center"/>
          </w:tcPr>
          <w:p w14:paraId="5B3EE30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16979FE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Riesgos y Oportunidades</w:t>
            </w:r>
          </w:p>
        </w:tc>
        <w:tc>
          <w:tcPr>
            <w:tcW w:w="665" w:type="pct"/>
            <w:vAlign w:val="center"/>
          </w:tcPr>
          <w:p w14:paraId="51DDB15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eventos materializados</w:t>
            </w:r>
          </w:p>
        </w:tc>
        <w:tc>
          <w:tcPr>
            <w:tcW w:w="620" w:type="pct"/>
            <w:vAlign w:val="center"/>
          </w:tcPr>
          <w:p w14:paraId="40E9235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Bimensual</w:t>
            </w:r>
          </w:p>
        </w:tc>
        <w:tc>
          <w:tcPr>
            <w:tcW w:w="395" w:type="pct"/>
            <w:vAlign w:val="center"/>
          </w:tcPr>
          <w:p w14:paraId="4AFD4DB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w:t>
            </w:r>
          </w:p>
        </w:tc>
        <w:tc>
          <w:tcPr>
            <w:tcW w:w="395" w:type="pct"/>
            <w:vAlign w:val="center"/>
          </w:tcPr>
          <w:p w14:paraId="729B5D83" w14:textId="23FB229D"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≤15%</w:t>
            </w:r>
          </w:p>
        </w:tc>
        <w:tc>
          <w:tcPr>
            <w:tcW w:w="511" w:type="pct"/>
            <w:vAlign w:val="center"/>
          </w:tcPr>
          <w:p w14:paraId="4D5F6A5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julio-agosto 2023</w:t>
            </w:r>
          </w:p>
        </w:tc>
        <w:tc>
          <w:tcPr>
            <w:tcW w:w="532" w:type="pct"/>
            <w:vAlign w:val="center"/>
          </w:tcPr>
          <w:p w14:paraId="607F804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22%</w:t>
            </w:r>
          </w:p>
        </w:tc>
      </w:tr>
      <w:tr w:rsidR="00E26A3E" w:rsidRPr="007715C5" w14:paraId="43320A69" w14:textId="77777777" w:rsidTr="00452D0B">
        <w:trPr>
          <w:trHeight w:val="298"/>
        </w:trPr>
        <w:tc>
          <w:tcPr>
            <w:tcW w:w="368" w:type="pct"/>
            <w:vAlign w:val="center"/>
          </w:tcPr>
          <w:p w14:paraId="4846723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w:t>
            </w:r>
          </w:p>
        </w:tc>
        <w:tc>
          <w:tcPr>
            <w:tcW w:w="729" w:type="pct"/>
          </w:tcPr>
          <w:p w14:paraId="51996F6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06542CD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Riesgos y Oportunidades</w:t>
            </w:r>
          </w:p>
        </w:tc>
        <w:tc>
          <w:tcPr>
            <w:tcW w:w="665" w:type="pct"/>
            <w:vAlign w:val="center"/>
          </w:tcPr>
          <w:p w14:paraId="664A280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controles eficaces</w:t>
            </w:r>
          </w:p>
        </w:tc>
        <w:tc>
          <w:tcPr>
            <w:tcW w:w="620" w:type="pct"/>
            <w:vAlign w:val="center"/>
          </w:tcPr>
          <w:p w14:paraId="45EF47A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Semestral</w:t>
            </w:r>
          </w:p>
        </w:tc>
        <w:tc>
          <w:tcPr>
            <w:tcW w:w="395" w:type="pct"/>
            <w:vAlign w:val="center"/>
          </w:tcPr>
          <w:p w14:paraId="079D803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88%</w:t>
            </w:r>
          </w:p>
        </w:tc>
        <w:tc>
          <w:tcPr>
            <w:tcW w:w="395" w:type="pct"/>
            <w:vAlign w:val="center"/>
          </w:tcPr>
          <w:p w14:paraId="404D1CBE" w14:textId="746B963B"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≥85%</w:t>
            </w:r>
          </w:p>
        </w:tc>
        <w:tc>
          <w:tcPr>
            <w:tcW w:w="511" w:type="pct"/>
            <w:vAlign w:val="center"/>
          </w:tcPr>
          <w:p w14:paraId="69547F8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enero-junio 2023</w:t>
            </w:r>
          </w:p>
        </w:tc>
        <w:tc>
          <w:tcPr>
            <w:tcW w:w="532" w:type="pct"/>
            <w:vAlign w:val="center"/>
          </w:tcPr>
          <w:p w14:paraId="69AD94C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91%</w:t>
            </w:r>
          </w:p>
        </w:tc>
      </w:tr>
      <w:tr w:rsidR="00E26A3E" w:rsidRPr="007715C5" w14:paraId="0C2845CD" w14:textId="77777777" w:rsidTr="00452D0B">
        <w:trPr>
          <w:trHeight w:val="298"/>
        </w:trPr>
        <w:tc>
          <w:tcPr>
            <w:tcW w:w="368" w:type="pct"/>
            <w:vAlign w:val="center"/>
          </w:tcPr>
          <w:p w14:paraId="71C62FB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4</w:t>
            </w:r>
          </w:p>
        </w:tc>
        <w:tc>
          <w:tcPr>
            <w:tcW w:w="729" w:type="pct"/>
          </w:tcPr>
          <w:p w14:paraId="5B225E7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508E0DC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Auditoría Interna</w:t>
            </w:r>
          </w:p>
        </w:tc>
        <w:tc>
          <w:tcPr>
            <w:tcW w:w="665" w:type="pct"/>
            <w:vAlign w:val="center"/>
          </w:tcPr>
          <w:p w14:paraId="74B2BD3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auditorías realizadas según el programa</w:t>
            </w:r>
          </w:p>
        </w:tc>
        <w:tc>
          <w:tcPr>
            <w:tcW w:w="620" w:type="pct"/>
            <w:vAlign w:val="center"/>
          </w:tcPr>
          <w:p w14:paraId="0811DCD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Semestral</w:t>
            </w:r>
          </w:p>
        </w:tc>
        <w:tc>
          <w:tcPr>
            <w:tcW w:w="395" w:type="pct"/>
            <w:vAlign w:val="center"/>
          </w:tcPr>
          <w:p w14:paraId="305219A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91,12%</w:t>
            </w:r>
          </w:p>
        </w:tc>
        <w:tc>
          <w:tcPr>
            <w:tcW w:w="395" w:type="pct"/>
            <w:vAlign w:val="center"/>
          </w:tcPr>
          <w:p w14:paraId="58AF8EB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6203A56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mayo-agosto 2023</w:t>
            </w:r>
          </w:p>
        </w:tc>
        <w:tc>
          <w:tcPr>
            <w:tcW w:w="532" w:type="pct"/>
            <w:vAlign w:val="center"/>
          </w:tcPr>
          <w:p w14:paraId="40EE2C5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0884BEBC" w14:textId="77777777" w:rsidTr="00452D0B">
        <w:trPr>
          <w:trHeight w:val="521"/>
        </w:trPr>
        <w:tc>
          <w:tcPr>
            <w:tcW w:w="368" w:type="pct"/>
            <w:vAlign w:val="center"/>
          </w:tcPr>
          <w:p w14:paraId="000A796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5</w:t>
            </w:r>
          </w:p>
        </w:tc>
        <w:tc>
          <w:tcPr>
            <w:tcW w:w="729" w:type="pct"/>
          </w:tcPr>
          <w:p w14:paraId="2CE12E0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55AF9DC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Acciones Correctivas y de Mejora</w:t>
            </w:r>
          </w:p>
        </w:tc>
        <w:tc>
          <w:tcPr>
            <w:tcW w:w="665" w:type="pct"/>
            <w:vAlign w:val="center"/>
          </w:tcPr>
          <w:p w14:paraId="4D45D87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acciones cerradas a tiempo</w:t>
            </w:r>
          </w:p>
        </w:tc>
        <w:tc>
          <w:tcPr>
            <w:tcW w:w="620" w:type="pct"/>
            <w:vAlign w:val="center"/>
          </w:tcPr>
          <w:p w14:paraId="0B8DB43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Cuatrimestral</w:t>
            </w:r>
          </w:p>
        </w:tc>
        <w:tc>
          <w:tcPr>
            <w:tcW w:w="395" w:type="pct"/>
            <w:vAlign w:val="center"/>
          </w:tcPr>
          <w:p w14:paraId="5647157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74%</w:t>
            </w:r>
          </w:p>
        </w:tc>
        <w:tc>
          <w:tcPr>
            <w:tcW w:w="395" w:type="pct"/>
            <w:vAlign w:val="center"/>
          </w:tcPr>
          <w:p w14:paraId="000F69A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≥85%</w:t>
            </w:r>
          </w:p>
        </w:tc>
        <w:tc>
          <w:tcPr>
            <w:tcW w:w="511" w:type="pct"/>
            <w:vAlign w:val="center"/>
          </w:tcPr>
          <w:p w14:paraId="6A53C81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2B30C1B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45%</w:t>
            </w:r>
          </w:p>
        </w:tc>
      </w:tr>
      <w:tr w:rsidR="00E26A3E" w:rsidRPr="007715C5" w14:paraId="6C9B08F6" w14:textId="77777777" w:rsidTr="00452D0B">
        <w:trPr>
          <w:trHeight w:val="521"/>
        </w:trPr>
        <w:tc>
          <w:tcPr>
            <w:tcW w:w="368" w:type="pct"/>
            <w:vAlign w:val="center"/>
          </w:tcPr>
          <w:p w14:paraId="6795F4A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6</w:t>
            </w:r>
          </w:p>
        </w:tc>
        <w:tc>
          <w:tcPr>
            <w:tcW w:w="729" w:type="pct"/>
          </w:tcPr>
          <w:p w14:paraId="7ED8B4D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5A9F739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Acciones Correctivas y de Mejora</w:t>
            </w:r>
          </w:p>
        </w:tc>
        <w:tc>
          <w:tcPr>
            <w:tcW w:w="665" w:type="pct"/>
            <w:vAlign w:val="center"/>
          </w:tcPr>
          <w:p w14:paraId="3221C0D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mejoras aprovechadas</w:t>
            </w:r>
          </w:p>
        </w:tc>
        <w:tc>
          <w:tcPr>
            <w:tcW w:w="620" w:type="pct"/>
            <w:vAlign w:val="center"/>
          </w:tcPr>
          <w:p w14:paraId="53EEF9C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Cuatrimestral</w:t>
            </w:r>
          </w:p>
        </w:tc>
        <w:tc>
          <w:tcPr>
            <w:tcW w:w="395" w:type="pct"/>
            <w:vAlign w:val="center"/>
          </w:tcPr>
          <w:p w14:paraId="11F117B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68%</w:t>
            </w:r>
          </w:p>
        </w:tc>
        <w:tc>
          <w:tcPr>
            <w:tcW w:w="395" w:type="pct"/>
            <w:vAlign w:val="center"/>
          </w:tcPr>
          <w:p w14:paraId="6926B75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≥80%</w:t>
            </w:r>
          </w:p>
        </w:tc>
        <w:tc>
          <w:tcPr>
            <w:tcW w:w="511" w:type="pct"/>
            <w:vAlign w:val="center"/>
          </w:tcPr>
          <w:p w14:paraId="0D538C5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mayo-agosto 2023</w:t>
            </w:r>
          </w:p>
        </w:tc>
        <w:tc>
          <w:tcPr>
            <w:tcW w:w="532" w:type="pct"/>
            <w:vAlign w:val="center"/>
          </w:tcPr>
          <w:p w14:paraId="593BF7B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78%</w:t>
            </w:r>
          </w:p>
        </w:tc>
      </w:tr>
      <w:tr w:rsidR="00E26A3E" w:rsidRPr="007715C5" w14:paraId="0F9D2219" w14:textId="77777777" w:rsidTr="00452D0B">
        <w:trPr>
          <w:trHeight w:val="521"/>
        </w:trPr>
        <w:tc>
          <w:tcPr>
            <w:tcW w:w="368" w:type="pct"/>
            <w:vAlign w:val="center"/>
          </w:tcPr>
          <w:p w14:paraId="12B3AB4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7</w:t>
            </w:r>
          </w:p>
        </w:tc>
        <w:tc>
          <w:tcPr>
            <w:tcW w:w="729" w:type="pct"/>
          </w:tcPr>
          <w:p w14:paraId="11BE511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4D3A46E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 la Información Documentada</w:t>
            </w:r>
          </w:p>
        </w:tc>
        <w:tc>
          <w:tcPr>
            <w:tcW w:w="665" w:type="pct"/>
            <w:vAlign w:val="center"/>
          </w:tcPr>
          <w:p w14:paraId="4FBE304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solicitudes cerradas a tiempo</w:t>
            </w:r>
          </w:p>
        </w:tc>
        <w:tc>
          <w:tcPr>
            <w:tcW w:w="620" w:type="pct"/>
            <w:vAlign w:val="center"/>
          </w:tcPr>
          <w:p w14:paraId="4E4F0E6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Cuatrimestral</w:t>
            </w:r>
          </w:p>
        </w:tc>
        <w:tc>
          <w:tcPr>
            <w:tcW w:w="395" w:type="pct"/>
            <w:vAlign w:val="center"/>
          </w:tcPr>
          <w:p w14:paraId="49E7590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N/A</w:t>
            </w:r>
          </w:p>
        </w:tc>
        <w:tc>
          <w:tcPr>
            <w:tcW w:w="395" w:type="pct"/>
            <w:vAlign w:val="center"/>
          </w:tcPr>
          <w:p w14:paraId="4B4E7D4A" w14:textId="5E6F5449"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≥80%</w:t>
            </w:r>
          </w:p>
        </w:tc>
        <w:tc>
          <w:tcPr>
            <w:tcW w:w="511" w:type="pct"/>
            <w:vAlign w:val="center"/>
          </w:tcPr>
          <w:p w14:paraId="1D29586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mayo-agosto 2023</w:t>
            </w:r>
          </w:p>
        </w:tc>
        <w:tc>
          <w:tcPr>
            <w:tcW w:w="532" w:type="pct"/>
            <w:vAlign w:val="center"/>
          </w:tcPr>
          <w:p w14:paraId="5630223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94%</w:t>
            </w:r>
          </w:p>
        </w:tc>
      </w:tr>
      <w:tr w:rsidR="00E26A3E" w:rsidRPr="007715C5" w14:paraId="09C9102D" w14:textId="77777777" w:rsidTr="00452D0B">
        <w:trPr>
          <w:trHeight w:val="774"/>
        </w:trPr>
        <w:tc>
          <w:tcPr>
            <w:tcW w:w="368" w:type="pct"/>
            <w:vAlign w:val="center"/>
          </w:tcPr>
          <w:p w14:paraId="1A31E09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8</w:t>
            </w:r>
          </w:p>
        </w:tc>
        <w:tc>
          <w:tcPr>
            <w:tcW w:w="729" w:type="pct"/>
          </w:tcPr>
          <w:p w14:paraId="0680D91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18152CF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Atención a Consultas e Informaciones de Clientes</w:t>
            </w:r>
          </w:p>
        </w:tc>
        <w:tc>
          <w:tcPr>
            <w:tcW w:w="665" w:type="pct"/>
            <w:vAlign w:val="center"/>
          </w:tcPr>
          <w:p w14:paraId="7F6A988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 en General</w:t>
            </w:r>
          </w:p>
        </w:tc>
        <w:tc>
          <w:tcPr>
            <w:tcW w:w="620" w:type="pct"/>
            <w:vAlign w:val="center"/>
          </w:tcPr>
          <w:p w14:paraId="376A77F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0A89219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96,93%</w:t>
            </w:r>
          </w:p>
        </w:tc>
        <w:tc>
          <w:tcPr>
            <w:tcW w:w="395" w:type="pct"/>
            <w:vAlign w:val="center"/>
          </w:tcPr>
          <w:p w14:paraId="49D95B31" w14:textId="70016249"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≥92%</w:t>
            </w:r>
          </w:p>
        </w:tc>
        <w:tc>
          <w:tcPr>
            <w:tcW w:w="511" w:type="pct"/>
            <w:vAlign w:val="center"/>
          </w:tcPr>
          <w:p w14:paraId="328C446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4A285EC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94%</w:t>
            </w:r>
          </w:p>
        </w:tc>
      </w:tr>
      <w:tr w:rsidR="00E26A3E" w:rsidRPr="007715C5" w14:paraId="6B227992" w14:textId="77777777" w:rsidTr="00452D0B">
        <w:trPr>
          <w:trHeight w:val="476"/>
        </w:trPr>
        <w:tc>
          <w:tcPr>
            <w:tcW w:w="368" w:type="pct"/>
            <w:vAlign w:val="center"/>
          </w:tcPr>
          <w:p w14:paraId="017E48F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w:t>
            </w:r>
          </w:p>
        </w:tc>
        <w:tc>
          <w:tcPr>
            <w:tcW w:w="729" w:type="pct"/>
          </w:tcPr>
          <w:p w14:paraId="64C1210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Control de Gestión</w:t>
            </w:r>
          </w:p>
        </w:tc>
        <w:tc>
          <w:tcPr>
            <w:tcW w:w="785" w:type="pct"/>
            <w:vAlign w:val="center"/>
          </w:tcPr>
          <w:p w14:paraId="601D4E2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Medición de Satisfacción del Cliente</w:t>
            </w:r>
          </w:p>
        </w:tc>
        <w:tc>
          <w:tcPr>
            <w:tcW w:w="665" w:type="pct"/>
            <w:vAlign w:val="center"/>
          </w:tcPr>
          <w:p w14:paraId="5F4C2B7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 en General</w:t>
            </w:r>
          </w:p>
        </w:tc>
        <w:tc>
          <w:tcPr>
            <w:tcW w:w="620" w:type="pct"/>
            <w:vAlign w:val="center"/>
          </w:tcPr>
          <w:p w14:paraId="082BA93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0E07F6B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98,80%</w:t>
            </w:r>
          </w:p>
        </w:tc>
        <w:tc>
          <w:tcPr>
            <w:tcW w:w="395" w:type="pct"/>
            <w:vAlign w:val="center"/>
          </w:tcPr>
          <w:p w14:paraId="6291238C" w14:textId="00248EB2"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≥92%</w:t>
            </w:r>
          </w:p>
        </w:tc>
        <w:tc>
          <w:tcPr>
            <w:tcW w:w="511" w:type="pct"/>
            <w:vAlign w:val="center"/>
          </w:tcPr>
          <w:p w14:paraId="750D93D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24EE759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r>
      <w:tr w:rsidR="00E26A3E" w:rsidRPr="007715C5" w14:paraId="644E306B" w14:textId="77777777" w:rsidTr="00452D0B">
        <w:trPr>
          <w:trHeight w:val="521"/>
        </w:trPr>
        <w:tc>
          <w:tcPr>
            <w:tcW w:w="368" w:type="pct"/>
            <w:vAlign w:val="center"/>
          </w:tcPr>
          <w:p w14:paraId="249ED41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w:t>
            </w:r>
          </w:p>
        </w:tc>
        <w:tc>
          <w:tcPr>
            <w:tcW w:w="729" w:type="pct"/>
            <w:vAlign w:val="center"/>
          </w:tcPr>
          <w:p w14:paraId="7C3A7E1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Comunicaciones</w:t>
            </w:r>
          </w:p>
        </w:tc>
        <w:tc>
          <w:tcPr>
            <w:tcW w:w="785" w:type="pct"/>
            <w:vAlign w:val="center"/>
          </w:tcPr>
          <w:p w14:paraId="6B044A7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 las Comunicaciones</w:t>
            </w:r>
          </w:p>
        </w:tc>
        <w:tc>
          <w:tcPr>
            <w:tcW w:w="665" w:type="pct"/>
            <w:vAlign w:val="center"/>
          </w:tcPr>
          <w:p w14:paraId="1EA998D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favorabilidad del Ministerio en los medios de comunicación</w:t>
            </w:r>
          </w:p>
        </w:tc>
        <w:tc>
          <w:tcPr>
            <w:tcW w:w="620" w:type="pct"/>
            <w:vAlign w:val="center"/>
          </w:tcPr>
          <w:p w14:paraId="6B5A23D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7C1DA28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97,44%</w:t>
            </w:r>
          </w:p>
        </w:tc>
        <w:tc>
          <w:tcPr>
            <w:tcW w:w="395" w:type="pct"/>
            <w:vAlign w:val="center"/>
          </w:tcPr>
          <w:p w14:paraId="17F02015" w14:textId="1583060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≥82%</w:t>
            </w:r>
          </w:p>
        </w:tc>
        <w:tc>
          <w:tcPr>
            <w:tcW w:w="511" w:type="pct"/>
            <w:vAlign w:val="center"/>
          </w:tcPr>
          <w:p w14:paraId="720B8AC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3FD833F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97%</w:t>
            </w:r>
          </w:p>
        </w:tc>
      </w:tr>
      <w:tr w:rsidR="00E26A3E" w:rsidRPr="007715C5" w14:paraId="6B572471" w14:textId="77777777" w:rsidTr="00452D0B">
        <w:trPr>
          <w:trHeight w:val="774"/>
        </w:trPr>
        <w:tc>
          <w:tcPr>
            <w:tcW w:w="368" w:type="pct"/>
            <w:vAlign w:val="center"/>
          </w:tcPr>
          <w:p w14:paraId="26A460B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11</w:t>
            </w:r>
          </w:p>
        </w:tc>
        <w:tc>
          <w:tcPr>
            <w:tcW w:w="729" w:type="pct"/>
            <w:vAlign w:val="center"/>
          </w:tcPr>
          <w:p w14:paraId="0B1F699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Comunicaciones</w:t>
            </w:r>
          </w:p>
        </w:tc>
        <w:tc>
          <w:tcPr>
            <w:tcW w:w="785" w:type="pct"/>
            <w:vAlign w:val="center"/>
          </w:tcPr>
          <w:p w14:paraId="4F23355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 las Comunicaciones</w:t>
            </w:r>
          </w:p>
        </w:tc>
        <w:tc>
          <w:tcPr>
            <w:tcW w:w="665" w:type="pct"/>
            <w:vAlign w:val="center"/>
          </w:tcPr>
          <w:p w14:paraId="14C19F1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Alcance en las redes sociales (</w:t>
            </w:r>
            <w:proofErr w:type="spellStart"/>
            <w:r w:rsidRPr="007715C5">
              <w:rPr>
                <w:rFonts w:ascii="Times New Roman" w:hAnsi="Times New Roman"/>
                <w:color w:val="747171"/>
                <w:sz w:val="24"/>
                <w:szCs w:val="24"/>
              </w:rPr>
              <w:t>facebook</w:t>
            </w:r>
            <w:proofErr w:type="spellEnd"/>
            <w:r w:rsidRPr="007715C5">
              <w:rPr>
                <w:rFonts w:ascii="Times New Roman" w:hAnsi="Times New Roman"/>
                <w:color w:val="747171"/>
                <w:sz w:val="24"/>
                <w:szCs w:val="24"/>
              </w:rPr>
              <w:t xml:space="preserve">, </w:t>
            </w:r>
            <w:proofErr w:type="spellStart"/>
            <w:r w:rsidRPr="007715C5">
              <w:rPr>
                <w:rFonts w:ascii="Times New Roman" w:hAnsi="Times New Roman"/>
                <w:color w:val="747171"/>
                <w:sz w:val="24"/>
                <w:szCs w:val="24"/>
              </w:rPr>
              <w:lastRenderedPageBreak/>
              <w:t>instagram</w:t>
            </w:r>
            <w:proofErr w:type="spellEnd"/>
            <w:r w:rsidRPr="007715C5">
              <w:rPr>
                <w:rFonts w:ascii="Times New Roman" w:hAnsi="Times New Roman"/>
                <w:color w:val="747171"/>
                <w:sz w:val="24"/>
                <w:szCs w:val="24"/>
              </w:rPr>
              <w:t xml:space="preserve">, </w:t>
            </w:r>
            <w:proofErr w:type="spellStart"/>
            <w:r w:rsidRPr="007715C5">
              <w:rPr>
                <w:rFonts w:ascii="Times New Roman" w:hAnsi="Times New Roman"/>
                <w:color w:val="747171"/>
                <w:sz w:val="24"/>
                <w:szCs w:val="24"/>
              </w:rPr>
              <w:t>twitter</w:t>
            </w:r>
            <w:proofErr w:type="spellEnd"/>
            <w:r w:rsidRPr="007715C5">
              <w:rPr>
                <w:rFonts w:ascii="Times New Roman" w:hAnsi="Times New Roman"/>
                <w:color w:val="747171"/>
                <w:sz w:val="24"/>
                <w:szCs w:val="24"/>
              </w:rPr>
              <w:t>)</w:t>
            </w:r>
          </w:p>
        </w:tc>
        <w:tc>
          <w:tcPr>
            <w:tcW w:w="620" w:type="pct"/>
            <w:vAlign w:val="center"/>
          </w:tcPr>
          <w:p w14:paraId="6300614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Mensual</w:t>
            </w:r>
          </w:p>
        </w:tc>
        <w:tc>
          <w:tcPr>
            <w:tcW w:w="395" w:type="pct"/>
            <w:vAlign w:val="center"/>
          </w:tcPr>
          <w:p w14:paraId="20A10F0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740.651</w:t>
            </w:r>
          </w:p>
        </w:tc>
        <w:tc>
          <w:tcPr>
            <w:tcW w:w="395" w:type="pct"/>
            <w:vAlign w:val="center"/>
          </w:tcPr>
          <w:p w14:paraId="5DC958E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700,000</w:t>
            </w:r>
          </w:p>
        </w:tc>
        <w:tc>
          <w:tcPr>
            <w:tcW w:w="511" w:type="pct"/>
            <w:vAlign w:val="center"/>
          </w:tcPr>
          <w:p w14:paraId="106470F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84E351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1,091,166</w:t>
            </w:r>
          </w:p>
        </w:tc>
      </w:tr>
      <w:tr w:rsidR="00E26A3E" w:rsidRPr="007715C5" w14:paraId="047990F1" w14:textId="77777777" w:rsidTr="00452D0B">
        <w:trPr>
          <w:trHeight w:val="789"/>
        </w:trPr>
        <w:tc>
          <w:tcPr>
            <w:tcW w:w="368" w:type="pct"/>
            <w:vAlign w:val="center"/>
          </w:tcPr>
          <w:p w14:paraId="091DFDB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12</w:t>
            </w:r>
          </w:p>
        </w:tc>
        <w:tc>
          <w:tcPr>
            <w:tcW w:w="729" w:type="pct"/>
          </w:tcPr>
          <w:p w14:paraId="5E9AEFE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Comunicaciones</w:t>
            </w:r>
          </w:p>
        </w:tc>
        <w:tc>
          <w:tcPr>
            <w:tcW w:w="785" w:type="pct"/>
            <w:vAlign w:val="center"/>
          </w:tcPr>
          <w:p w14:paraId="78F35BD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 las Comunicaciones</w:t>
            </w:r>
          </w:p>
        </w:tc>
        <w:tc>
          <w:tcPr>
            <w:tcW w:w="665" w:type="pct"/>
            <w:vAlign w:val="center"/>
          </w:tcPr>
          <w:p w14:paraId="2B184EC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Interacciones en redes sociales</w:t>
            </w:r>
          </w:p>
        </w:tc>
        <w:tc>
          <w:tcPr>
            <w:tcW w:w="620" w:type="pct"/>
            <w:vAlign w:val="center"/>
          </w:tcPr>
          <w:p w14:paraId="5E922CB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Trimestral</w:t>
            </w:r>
          </w:p>
        </w:tc>
        <w:tc>
          <w:tcPr>
            <w:tcW w:w="395" w:type="pct"/>
            <w:vAlign w:val="center"/>
          </w:tcPr>
          <w:p w14:paraId="28CB145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482.638</w:t>
            </w:r>
          </w:p>
        </w:tc>
        <w:tc>
          <w:tcPr>
            <w:tcW w:w="395" w:type="pct"/>
            <w:vAlign w:val="center"/>
          </w:tcPr>
          <w:p w14:paraId="11D84AF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200,000</w:t>
            </w:r>
          </w:p>
        </w:tc>
        <w:tc>
          <w:tcPr>
            <w:tcW w:w="511" w:type="pct"/>
            <w:vAlign w:val="center"/>
          </w:tcPr>
          <w:p w14:paraId="31C094C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julio-septiembre 2023</w:t>
            </w:r>
          </w:p>
        </w:tc>
        <w:tc>
          <w:tcPr>
            <w:tcW w:w="532" w:type="pct"/>
            <w:vAlign w:val="center"/>
          </w:tcPr>
          <w:p w14:paraId="4418BF8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3,129,365</w:t>
            </w:r>
          </w:p>
        </w:tc>
      </w:tr>
      <w:tr w:rsidR="00E26A3E" w:rsidRPr="007715C5" w14:paraId="31BB9176" w14:textId="77777777" w:rsidTr="00452D0B">
        <w:trPr>
          <w:trHeight w:val="1028"/>
        </w:trPr>
        <w:tc>
          <w:tcPr>
            <w:tcW w:w="368" w:type="pct"/>
            <w:vAlign w:val="center"/>
          </w:tcPr>
          <w:p w14:paraId="46BA25A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13</w:t>
            </w:r>
          </w:p>
        </w:tc>
        <w:tc>
          <w:tcPr>
            <w:tcW w:w="729" w:type="pct"/>
          </w:tcPr>
          <w:p w14:paraId="6E44133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Comunicaciones</w:t>
            </w:r>
          </w:p>
        </w:tc>
        <w:tc>
          <w:tcPr>
            <w:tcW w:w="785" w:type="pct"/>
            <w:vAlign w:val="center"/>
          </w:tcPr>
          <w:p w14:paraId="44A14B9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Atención a Consultas e Informaciones de Clientes</w:t>
            </w:r>
          </w:p>
        </w:tc>
        <w:tc>
          <w:tcPr>
            <w:tcW w:w="665" w:type="pct"/>
            <w:vAlign w:val="center"/>
          </w:tcPr>
          <w:p w14:paraId="7ADDC56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cumplimiento en el monitoreo de Instagram</w:t>
            </w:r>
          </w:p>
        </w:tc>
        <w:tc>
          <w:tcPr>
            <w:tcW w:w="620" w:type="pct"/>
            <w:vAlign w:val="center"/>
          </w:tcPr>
          <w:p w14:paraId="28EA1F2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8BA4AB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5DD18B73" w14:textId="5E8AF955"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≥87%</w:t>
            </w:r>
          </w:p>
        </w:tc>
        <w:tc>
          <w:tcPr>
            <w:tcW w:w="511" w:type="pct"/>
            <w:vAlign w:val="center"/>
          </w:tcPr>
          <w:p w14:paraId="4ADF985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EE4FC9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97%</w:t>
            </w:r>
          </w:p>
        </w:tc>
      </w:tr>
      <w:tr w:rsidR="00E26A3E" w:rsidRPr="007715C5" w14:paraId="3E70D8E1" w14:textId="77777777" w:rsidTr="00452D0B">
        <w:trPr>
          <w:trHeight w:val="774"/>
        </w:trPr>
        <w:tc>
          <w:tcPr>
            <w:tcW w:w="368" w:type="pct"/>
            <w:vAlign w:val="center"/>
          </w:tcPr>
          <w:p w14:paraId="03C83CE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14</w:t>
            </w:r>
          </w:p>
        </w:tc>
        <w:tc>
          <w:tcPr>
            <w:tcW w:w="729" w:type="pct"/>
          </w:tcPr>
          <w:p w14:paraId="33D5260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Comunicaciones</w:t>
            </w:r>
          </w:p>
        </w:tc>
        <w:tc>
          <w:tcPr>
            <w:tcW w:w="785" w:type="pct"/>
            <w:vAlign w:val="center"/>
          </w:tcPr>
          <w:p w14:paraId="13200E7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Atención a Consultas e Informaciones de Clientes</w:t>
            </w:r>
          </w:p>
        </w:tc>
        <w:tc>
          <w:tcPr>
            <w:tcW w:w="665" w:type="pct"/>
            <w:vAlign w:val="center"/>
          </w:tcPr>
          <w:p w14:paraId="4FD8C39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Porcentaje de cumplimiento en el monitoreo de </w:t>
            </w:r>
            <w:proofErr w:type="spellStart"/>
            <w:r w:rsidRPr="007715C5">
              <w:rPr>
                <w:rFonts w:ascii="Times New Roman" w:hAnsi="Times New Roman"/>
                <w:color w:val="747171"/>
                <w:sz w:val="24"/>
                <w:szCs w:val="24"/>
              </w:rPr>
              <w:t>facebook</w:t>
            </w:r>
            <w:proofErr w:type="spellEnd"/>
          </w:p>
        </w:tc>
        <w:tc>
          <w:tcPr>
            <w:tcW w:w="620" w:type="pct"/>
            <w:vAlign w:val="center"/>
          </w:tcPr>
          <w:p w14:paraId="49D4BDE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0185B09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99,75%</w:t>
            </w:r>
          </w:p>
        </w:tc>
        <w:tc>
          <w:tcPr>
            <w:tcW w:w="395" w:type="pct"/>
            <w:vAlign w:val="center"/>
          </w:tcPr>
          <w:p w14:paraId="00D465C1" w14:textId="148C2255"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≥87%</w:t>
            </w:r>
          </w:p>
        </w:tc>
        <w:tc>
          <w:tcPr>
            <w:tcW w:w="511" w:type="pct"/>
            <w:vAlign w:val="center"/>
          </w:tcPr>
          <w:p w14:paraId="6F5048D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6087B5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r>
      <w:tr w:rsidR="00E26A3E" w:rsidRPr="007715C5" w14:paraId="60890736" w14:textId="77777777" w:rsidTr="00452D0B">
        <w:trPr>
          <w:trHeight w:val="298"/>
        </w:trPr>
        <w:tc>
          <w:tcPr>
            <w:tcW w:w="368" w:type="pct"/>
            <w:vAlign w:val="center"/>
          </w:tcPr>
          <w:p w14:paraId="0A3CF79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15</w:t>
            </w:r>
          </w:p>
        </w:tc>
        <w:tc>
          <w:tcPr>
            <w:tcW w:w="729" w:type="pct"/>
            <w:vAlign w:val="center"/>
          </w:tcPr>
          <w:p w14:paraId="5FF3637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Dirección Atención </w:t>
            </w:r>
            <w:r w:rsidRPr="007715C5">
              <w:rPr>
                <w:rFonts w:ascii="Times New Roman" w:hAnsi="Times New Roman"/>
                <w:color w:val="747171"/>
                <w:sz w:val="24"/>
                <w:szCs w:val="24"/>
              </w:rPr>
              <w:lastRenderedPageBreak/>
              <w:t>Integral al Cliente</w:t>
            </w:r>
          </w:p>
        </w:tc>
        <w:tc>
          <w:tcPr>
            <w:tcW w:w="785" w:type="pct"/>
            <w:vAlign w:val="center"/>
          </w:tcPr>
          <w:p w14:paraId="173C105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 xml:space="preserve">Atención a Consultas e </w:t>
            </w:r>
            <w:r w:rsidRPr="007715C5">
              <w:rPr>
                <w:rFonts w:ascii="Times New Roman" w:hAnsi="Times New Roman"/>
                <w:color w:val="747171"/>
                <w:sz w:val="24"/>
                <w:szCs w:val="24"/>
              </w:rPr>
              <w:lastRenderedPageBreak/>
              <w:t>Informaciones de Clientes</w:t>
            </w:r>
          </w:p>
        </w:tc>
        <w:tc>
          <w:tcPr>
            <w:tcW w:w="665" w:type="pct"/>
            <w:vAlign w:val="center"/>
          </w:tcPr>
          <w:p w14:paraId="764ADAD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 xml:space="preserve">Porcentaje de cumplimiento </w:t>
            </w:r>
            <w:r w:rsidRPr="007715C5">
              <w:rPr>
                <w:rFonts w:ascii="Times New Roman" w:hAnsi="Times New Roman"/>
                <w:color w:val="747171"/>
                <w:sz w:val="24"/>
                <w:szCs w:val="24"/>
              </w:rPr>
              <w:lastRenderedPageBreak/>
              <w:t>en el monitoreo llamadas</w:t>
            </w:r>
          </w:p>
        </w:tc>
        <w:tc>
          <w:tcPr>
            <w:tcW w:w="620" w:type="pct"/>
            <w:vAlign w:val="center"/>
          </w:tcPr>
          <w:p w14:paraId="30B9C3F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Mensual</w:t>
            </w:r>
          </w:p>
        </w:tc>
        <w:tc>
          <w:tcPr>
            <w:tcW w:w="395" w:type="pct"/>
            <w:vAlign w:val="center"/>
          </w:tcPr>
          <w:p w14:paraId="619FC98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91,40%</w:t>
            </w:r>
          </w:p>
        </w:tc>
        <w:tc>
          <w:tcPr>
            <w:tcW w:w="395" w:type="pct"/>
            <w:vAlign w:val="center"/>
          </w:tcPr>
          <w:p w14:paraId="4A03F280" w14:textId="5F0DC482"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≥87%</w:t>
            </w:r>
          </w:p>
        </w:tc>
        <w:tc>
          <w:tcPr>
            <w:tcW w:w="511" w:type="pct"/>
            <w:vAlign w:val="center"/>
          </w:tcPr>
          <w:p w14:paraId="147AEEE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4B2B8B3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94%</w:t>
            </w:r>
          </w:p>
        </w:tc>
      </w:tr>
      <w:tr w:rsidR="00E26A3E" w:rsidRPr="007715C5" w14:paraId="7760022E" w14:textId="77777777" w:rsidTr="00452D0B">
        <w:trPr>
          <w:trHeight w:val="774"/>
        </w:trPr>
        <w:tc>
          <w:tcPr>
            <w:tcW w:w="368" w:type="pct"/>
            <w:vAlign w:val="center"/>
          </w:tcPr>
          <w:p w14:paraId="03E685F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16</w:t>
            </w:r>
          </w:p>
        </w:tc>
        <w:tc>
          <w:tcPr>
            <w:tcW w:w="729" w:type="pct"/>
            <w:vAlign w:val="center"/>
          </w:tcPr>
          <w:p w14:paraId="3DAE75C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Atención Integral al Cliente</w:t>
            </w:r>
          </w:p>
        </w:tc>
        <w:tc>
          <w:tcPr>
            <w:tcW w:w="785" w:type="pct"/>
            <w:vAlign w:val="center"/>
          </w:tcPr>
          <w:p w14:paraId="68E82DD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Atención a Consultas e Informaciones de Clientes</w:t>
            </w:r>
          </w:p>
        </w:tc>
        <w:tc>
          <w:tcPr>
            <w:tcW w:w="665" w:type="pct"/>
            <w:vAlign w:val="center"/>
          </w:tcPr>
          <w:p w14:paraId="2E33DBA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cumplimiento en el monitoreo correo</w:t>
            </w:r>
          </w:p>
        </w:tc>
        <w:tc>
          <w:tcPr>
            <w:tcW w:w="620" w:type="pct"/>
            <w:vAlign w:val="center"/>
          </w:tcPr>
          <w:p w14:paraId="167DD51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74644A7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99,56%</w:t>
            </w:r>
          </w:p>
        </w:tc>
        <w:tc>
          <w:tcPr>
            <w:tcW w:w="395" w:type="pct"/>
            <w:vAlign w:val="center"/>
          </w:tcPr>
          <w:p w14:paraId="4688934A" w14:textId="2E38A0D2"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≥87%</w:t>
            </w:r>
          </w:p>
        </w:tc>
        <w:tc>
          <w:tcPr>
            <w:tcW w:w="511" w:type="pct"/>
            <w:vAlign w:val="center"/>
          </w:tcPr>
          <w:p w14:paraId="0087473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60C4C25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r>
      <w:tr w:rsidR="00E26A3E" w:rsidRPr="007715C5" w14:paraId="49F975A6" w14:textId="77777777" w:rsidTr="00452D0B">
        <w:trPr>
          <w:trHeight w:val="521"/>
        </w:trPr>
        <w:tc>
          <w:tcPr>
            <w:tcW w:w="368" w:type="pct"/>
            <w:vAlign w:val="center"/>
          </w:tcPr>
          <w:p w14:paraId="3940991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17</w:t>
            </w:r>
          </w:p>
        </w:tc>
        <w:tc>
          <w:tcPr>
            <w:tcW w:w="729" w:type="pct"/>
            <w:vAlign w:val="center"/>
          </w:tcPr>
          <w:p w14:paraId="7E3D12D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Atención Integral al Cliente</w:t>
            </w:r>
          </w:p>
        </w:tc>
        <w:tc>
          <w:tcPr>
            <w:tcW w:w="785" w:type="pct"/>
            <w:vAlign w:val="center"/>
          </w:tcPr>
          <w:p w14:paraId="0808B10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Atención a Consultas e Informaciones de Clientes</w:t>
            </w:r>
          </w:p>
        </w:tc>
        <w:tc>
          <w:tcPr>
            <w:tcW w:w="665" w:type="pct"/>
            <w:vAlign w:val="center"/>
          </w:tcPr>
          <w:p w14:paraId="507B203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cumplimiento en el monitoreo chat</w:t>
            </w:r>
          </w:p>
        </w:tc>
        <w:tc>
          <w:tcPr>
            <w:tcW w:w="620" w:type="pct"/>
            <w:vAlign w:val="center"/>
          </w:tcPr>
          <w:p w14:paraId="1E90E32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767604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96,95%</w:t>
            </w:r>
          </w:p>
        </w:tc>
        <w:tc>
          <w:tcPr>
            <w:tcW w:w="395" w:type="pct"/>
            <w:vAlign w:val="center"/>
          </w:tcPr>
          <w:p w14:paraId="13E663F5" w14:textId="4D7E59DA"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≥87%</w:t>
            </w:r>
          </w:p>
        </w:tc>
        <w:tc>
          <w:tcPr>
            <w:tcW w:w="511" w:type="pct"/>
            <w:vAlign w:val="center"/>
          </w:tcPr>
          <w:p w14:paraId="08957CC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69DFCE4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95%</w:t>
            </w:r>
          </w:p>
        </w:tc>
      </w:tr>
      <w:tr w:rsidR="00E26A3E" w:rsidRPr="007715C5" w14:paraId="736BA67C" w14:textId="77777777" w:rsidTr="00452D0B">
        <w:trPr>
          <w:trHeight w:val="521"/>
        </w:trPr>
        <w:tc>
          <w:tcPr>
            <w:tcW w:w="368" w:type="pct"/>
            <w:vAlign w:val="center"/>
          </w:tcPr>
          <w:p w14:paraId="022344D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18</w:t>
            </w:r>
          </w:p>
        </w:tc>
        <w:tc>
          <w:tcPr>
            <w:tcW w:w="729" w:type="pct"/>
            <w:vAlign w:val="center"/>
          </w:tcPr>
          <w:p w14:paraId="1E139B6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Jurídica</w:t>
            </w:r>
          </w:p>
        </w:tc>
        <w:tc>
          <w:tcPr>
            <w:tcW w:w="785" w:type="pct"/>
            <w:vAlign w:val="center"/>
          </w:tcPr>
          <w:p w14:paraId="713EA9D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Revisión y Elaboración de Normativas, Reglamentos y Resoluciones</w:t>
            </w:r>
          </w:p>
        </w:tc>
        <w:tc>
          <w:tcPr>
            <w:tcW w:w="665" w:type="pct"/>
            <w:vAlign w:val="center"/>
          </w:tcPr>
          <w:p w14:paraId="0C05CC7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Tiempo promedio de procesamiento para liberar resolución</w:t>
            </w:r>
          </w:p>
        </w:tc>
        <w:tc>
          <w:tcPr>
            <w:tcW w:w="620" w:type="pct"/>
            <w:vAlign w:val="center"/>
          </w:tcPr>
          <w:p w14:paraId="558279C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Semestral</w:t>
            </w:r>
          </w:p>
        </w:tc>
        <w:tc>
          <w:tcPr>
            <w:tcW w:w="395" w:type="pct"/>
            <w:vAlign w:val="center"/>
          </w:tcPr>
          <w:p w14:paraId="098795A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13 días</w:t>
            </w:r>
          </w:p>
        </w:tc>
        <w:tc>
          <w:tcPr>
            <w:tcW w:w="395" w:type="pct"/>
            <w:vAlign w:val="center"/>
          </w:tcPr>
          <w:p w14:paraId="3183E109" w14:textId="0349D791"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≤20 días</w:t>
            </w:r>
          </w:p>
        </w:tc>
        <w:tc>
          <w:tcPr>
            <w:tcW w:w="511" w:type="pct"/>
            <w:vAlign w:val="center"/>
          </w:tcPr>
          <w:p w14:paraId="2B5CDBC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enero-junio 2023</w:t>
            </w:r>
          </w:p>
        </w:tc>
        <w:tc>
          <w:tcPr>
            <w:tcW w:w="532" w:type="pct"/>
            <w:vAlign w:val="center"/>
          </w:tcPr>
          <w:p w14:paraId="246936E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w:t>
            </w:r>
          </w:p>
        </w:tc>
      </w:tr>
      <w:tr w:rsidR="00E26A3E" w:rsidRPr="007715C5" w14:paraId="61B73810" w14:textId="77777777" w:rsidTr="00452D0B">
        <w:trPr>
          <w:trHeight w:val="521"/>
        </w:trPr>
        <w:tc>
          <w:tcPr>
            <w:tcW w:w="368" w:type="pct"/>
            <w:vAlign w:val="center"/>
          </w:tcPr>
          <w:p w14:paraId="03DEE53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19</w:t>
            </w:r>
          </w:p>
        </w:tc>
        <w:tc>
          <w:tcPr>
            <w:tcW w:w="729" w:type="pct"/>
            <w:vAlign w:val="center"/>
          </w:tcPr>
          <w:p w14:paraId="190B9CA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Interno - Dirección de Comercio Interno</w:t>
            </w:r>
          </w:p>
        </w:tc>
        <w:tc>
          <w:tcPr>
            <w:tcW w:w="785" w:type="pct"/>
            <w:vAlign w:val="center"/>
          </w:tcPr>
          <w:p w14:paraId="6D84DB26" w14:textId="77777777" w:rsidR="00E26A3E" w:rsidRPr="007715C5" w:rsidRDefault="00E26A3E" w:rsidP="00474343">
            <w:pPr>
              <w:spacing w:line="360" w:lineRule="auto"/>
              <w:jc w:val="center"/>
              <w:rPr>
                <w:rFonts w:ascii="Times New Roman" w:hAnsi="Times New Roman"/>
                <w:color w:val="747171"/>
                <w:sz w:val="24"/>
                <w:szCs w:val="24"/>
              </w:rPr>
            </w:pPr>
            <w:proofErr w:type="gramStart"/>
            <w:r w:rsidRPr="007715C5">
              <w:rPr>
                <w:rFonts w:ascii="Times New Roman" w:hAnsi="Times New Roman"/>
                <w:color w:val="747171"/>
                <w:sz w:val="24"/>
                <w:szCs w:val="24"/>
              </w:rPr>
              <w:t>Autorización de Uso de Local a ser destinado</w:t>
            </w:r>
            <w:proofErr w:type="gramEnd"/>
            <w:r w:rsidRPr="007715C5">
              <w:rPr>
                <w:rFonts w:ascii="Times New Roman" w:hAnsi="Times New Roman"/>
                <w:color w:val="747171"/>
                <w:sz w:val="24"/>
                <w:szCs w:val="24"/>
              </w:rPr>
              <w:t xml:space="preserve"> como Almacén General de Depósito (AGD)</w:t>
            </w:r>
          </w:p>
        </w:tc>
        <w:tc>
          <w:tcPr>
            <w:tcW w:w="665" w:type="pct"/>
            <w:vAlign w:val="center"/>
          </w:tcPr>
          <w:p w14:paraId="1CD83B0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Entrega a tiempo (40 días laborables)</w:t>
            </w:r>
          </w:p>
        </w:tc>
        <w:tc>
          <w:tcPr>
            <w:tcW w:w="620" w:type="pct"/>
            <w:vAlign w:val="center"/>
          </w:tcPr>
          <w:p w14:paraId="2E5CC5D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81DDA1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6C436A4E" w14:textId="42DF8136"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7152320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9558AB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685EA96B" w14:textId="77777777" w:rsidTr="00452D0B">
        <w:trPr>
          <w:trHeight w:val="521"/>
        </w:trPr>
        <w:tc>
          <w:tcPr>
            <w:tcW w:w="368" w:type="pct"/>
            <w:vAlign w:val="center"/>
          </w:tcPr>
          <w:p w14:paraId="4CEEB6D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20</w:t>
            </w:r>
          </w:p>
        </w:tc>
        <w:tc>
          <w:tcPr>
            <w:tcW w:w="729" w:type="pct"/>
            <w:vAlign w:val="center"/>
          </w:tcPr>
          <w:p w14:paraId="7CE87D8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Interno - Dirección de Comercio Interno</w:t>
            </w:r>
          </w:p>
        </w:tc>
        <w:tc>
          <w:tcPr>
            <w:tcW w:w="785" w:type="pct"/>
            <w:vAlign w:val="center"/>
          </w:tcPr>
          <w:p w14:paraId="7E24FC82" w14:textId="77777777" w:rsidR="00E26A3E" w:rsidRPr="007715C5" w:rsidRDefault="00E26A3E" w:rsidP="00474343">
            <w:pPr>
              <w:spacing w:line="360" w:lineRule="auto"/>
              <w:jc w:val="center"/>
              <w:rPr>
                <w:rFonts w:ascii="Times New Roman" w:hAnsi="Times New Roman"/>
                <w:color w:val="747171"/>
                <w:sz w:val="24"/>
                <w:szCs w:val="24"/>
              </w:rPr>
            </w:pPr>
            <w:proofErr w:type="gramStart"/>
            <w:r w:rsidRPr="007715C5">
              <w:rPr>
                <w:rFonts w:ascii="Times New Roman" w:hAnsi="Times New Roman"/>
                <w:color w:val="747171"/>
                <w:sz w:val="24"/>
                <w:szCs w:val="24"/>
              </w:rPr>
              <w:t>Autorización de Uso de Local a ser destinado</w:t>
            </w:r>
            <w:proofErr w:type="gramEnd"/>
            <w:r w:rsidRPr="007715C5">
              <w:rPr>
                <w:rFonts w:ascii="Times New Roman" w:hAnsi="Times New Roman"/>
                <w:color w:val="747171"/>
                <w:sz w:val="24"/>
                <w:szCs w:val="24"/>
              </w:rPr>
              <w:t xml:space="preserve"> como Almacén General de Depósito (AGD)</w:t>
            </w:r>
          </w:p>
        </w:tc>
        <w:tc>
          <w:tcPr>
            <w:tcW w:w="665" w:type="pct"/>
            <w:vAlign w:val="center"/>
          </w:tcPr>
          <w:p w14:paraId="6BF7FE49" w14:textId="136CBC8E"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w:t>
            </w:r>
          </w:p>
        </w:tc>
        <w:tc>
          <w:tcPr>
            <w:tcW w:w="620" w:type="pct"/>
            <w:vAlign w:val="center"/>
          </w:tcPr>
          <w:p w14:paraId="23E3287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5C95018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5B6861C5" w14:textId="4D8A4616"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≥93%</w:t>
            </w:r>
          </w:p>
        </w:tc>
        <w:tc>
          <w:tcPr>
            <w:tcW w:w="511" w:type="pct"/>
            <w:vAlign w:val="center"/>
          </w:tcPr>
          <w:p w14:paraId="4E7BB89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B64E2D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7C872AF1" w14:textId="77777777" w:rsidTr="00452D0B">
        <w:trPr>
          <w:trHeight w:val="774"/>
        </w:trPr>
        <w:tc>
          <w:tcPr>
            <w:tcW w:w="368" w:type="pct"/>
            <w:vAlign w:val="center"/>
          </w:tcPr>
          <w:p w14:paraId="129655F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21</w:t>
            </w:r>
          </w:p>
        </w:tc>
        <w:tc>
          <w:tcPr>
            <w:tcW w:w="729" w:type="pct"/>
            <w:vAlign w:val="center"/>
          </w:tcPr>
          <w:p w14:paraId="2C6C0A3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Viceministerio de Comercio Interno - Dirección de </w:t>
            </w:r>
            <w:r w:rsidRPr="007715C5">
              <w:rPr>
                <w:rFonts w:ascii="Times New Roman" w:hAnsi="Times New Roman"/>
                <w:color w:val="747171"/>
                <w:sz w:val="24"/>
                <w:szCs w:val="24"/>
              </w:rPr>
              <w:lastRenderedPageBreak/>
              <w:t>Comercio Interno</w:t>
            </w:r>
          </w:p>
        </w:tc>
        <w:tc>
          <w:tcPr>
            <w:tcW w:w="785" w:type="pct"/>
            <w:vAlign w:val="center"/>
          </w:tcPr>
          <w:p w14:paraId="47D0D00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 xml:space="preserve">Renovación de Autorización de Uso de Local a ser destinado como Almacén General </w:t>
            </w:r>
            <w:r w:rsidRPr="007715C5">
              <w:rPr>
                <w:rFonts w:ascii="Times New Roman" w:hAnsi="Times New Roman"/>
                <w:color w:val="747171"/>
                <w:sz w:val="24"/>
                <w:szCs w:val="24"/>
              </w:rPr>
              <w:lastRenderedPageBreak/>
              <w:t>de Depósito (AGD)</w:t>
            </w:r>
          </w:p>
        </w:tc>
        <w:tc>
          <w:tcPr>
            <w:tcW w:w="665" w:type="pct"/>
            <w:vAlign w:val="center"/>
          </w:tcPr>
          <w:p w14:paraId="30C858A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Entrega a tiempo (40 días laborables)</w:t>
            </w:r>
          </w:p>
        </w:tc>
        <w:tc>
          <w:tcPr>
            <w:tcW w:w="620" w:type="pct"/>
            <w:vAlign w:val="center"/>
          </w:tcPr>
          <w:p w14:paraId="10FEEC6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1EBFA8B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39B8865E" w14:textId="4CAFA42A"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770790B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847FB7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0572E0CC" w14:textId="77777777" w:rsidTr="00452D0B">
        <w:trPr>
          <w:trHeight w:val="521"/>
        </w:trPr>
        <w:tc>
          <w:tcPr>
            <w:tcW w:w="368" w:type="pct"/>
            <w:vAlign w:val="center"/>
          </w:tcPr>
          <w:p w14:paraId="6887659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22</w:t>
            </w:r>
          </w:p>
        </w:tc>
        <w:tc>
          <w:tcPr>
            <w:tcW w:w="729" w:type="pct"/>
            <w:vAlign w:val="center"/>
          </w:tcPr>
          <w:p w14:paraId="2D5176C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Interno - Dirección de Comercio Interno</w:t>
            </w:r>
          </w:p>
        </w:tc>
        <w:tc>
          <w:tcPr>
            <w:tcW w:w="785" w:type="pct"/>
            <w:vAlign w:val="center"/>
          </w:tcPr>
          <w:p w14:paraId="29465BC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Renovación de Autorización de Uso de Local a ser destinado como Almacén General de Depósito (AGD)</w:t>
            </w:r>
          </w:p>
        </w:tc>
        <w:tc>
          <w:tcPr>
            <w:tcW w:w="665" w:type="pct"/>
            <w:vAlign w:val="center"/>
          </w:tcPr>
          <w:p w14:paraId="0B3ABC14" w14:textId="0939C7DD"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w:t>
            </w:r>
          </w:p>
        </w:tc>
        <w:tc>
          <w:tcPr>
            <w:tcW w:w="620" w:type="pct"/>
            <w:vAlign w:val="center"/>
          </w:tcPr>
          <w:p w14:paraId="674E113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8F890C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32D6010C" w14:textId="08B50C48"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≥93%</w:t>
            </w:r>
          </w:p>
        </w:tc>
        <w:tc>
          <w:tcPr>
            <w:tcW w:w="511" w:type="pct"/>
            <w:vAlign w:val="center"/>
          </w:tcPr>
          <w:p w14:paraId="56F3076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446F85F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N/A</w:t>
            </w:r>
          </w:p>
        </w:tc>
      </w:tr>
      <w:tr w:rsidR="00E26A3E" w:rsidRPr="007715C5" w14:paraId="00931659" w14:textId="77777777" w:rsidTr="00452D0B">
        <w:trPr>
          <w:trHeight w:val="521"/>
        </w:trPr>
        <w:tc>
          <w:tcPr>
            <w:tcW w:w="368" w:type="pct"/>
            <w:vAlign w:val="center"/>
          </w:tcPr>
          <w:p w14:paraId="2326AEF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23</w:t>
            </w:r>
          </w:p>
        </w:tc>
        <w:tc>
          <w:tcPr>
            <w:tcW w:w="729" w:type="pct"/>
            <w:vAlign w:val="center"/>
          </w:tcPr>
          <w:p w14:paraId="1E128D0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Interno - Dirección de Comercio Interno</w:t>
            </w:r>
          </w:p>
        </w:tc>
        <w:tc>
          <w:tcPr>
            <w:tcW w:w="785" w:type="pct"/>
            <w:vAlign w:val="center"/>
          </w:tcPr>
          <w:p w14:paraId="48B801FB" w14:textId="24A4D2F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Certificación de Clasificación Empresarial Mipymes</w:t>
            </w:r>
          </w:p>
        </w:tc>
        <w:tc>
          <w:tcPr>
            <w:tcW w:w="665" w:type="pct"/>
            <w:vAlign w:val="center"/>
          </w:tcPr>
          <w:p w14:paraId="5630D0E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Entrega a tiempo (3 días laborables)</w:t>
            </w:r>
          </w:p>
        </w:tc>
        <w:tc>
          <w:tcPr>
            <w:tcW w:w="620" w:type="pct"/>
            <w:vAlign w:val="center"/>
          </w:tcPr>
          <w:p w14:paraId="29CA014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45A0142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2932E734" w14:textId="623E1908"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c>
          <w:tcPr>
            <w:tcW w:w="511" w:type="pct"/>
            <w:vAlign w:val="center"/>
          </w:tcPr>
          <w:p w14:paraId="20DC7C1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4591AC7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1E549233" w14:textId="77777777" w:rsidTr="00452D0B">
        <w:trPr>
          <w:trHeight w:val="521"/>
        </w:trPr>
        <w:tc>
          <w:tcPr>
            <w:tcW w:w="368" w:type="pct"/>
            <w:vAlign w:val="center"/>
          </w:tcPr>
          <w:p w14:paraId="25CD0D2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24</w:t>
            </w:r>
          </w:p>
        </w:tc>
        <w:tc>
          <w:tcPr>
            <w:tcW w:w="729" w:type="pct"/>
            <w:vAlign w:val="center"/>
          </w:tcPr>
          <w:p w14:paraId="467D78B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Viceministerio de Comercio </w:t>
            </w:r>
            <w:r w:rsidRPr="007715C5">
              <w:rPr>
                <w:rFonts w:ascii="Times New Roman" w:hAnsi="Times New Roman"/>
                <w:color w:val="747171"/>
                <w:sz w:val="24"/>
                <w:szCs w:val="24"/>
              </w:rPr>
              <w:lastRenderedPageBreak/>
              <w:t>Interno - Dirección de Comercio Interno</w:t>
            </w:r>
          </w:p>
        </w:tc>
        <w:tc>
          <w:tcPr>
            <w:tcW w:w="785" w:type="pct"/>
            <w:vAlign w:val="center"/>
          </w:tcPr>
          <w:p w14:paraId="568BEB24" w14:textId="035336CE"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 xml:space="preserve">Certificación de Clasificación </w:t>
            </w:r>
            <w:r w:rsidRPr="007715C5">
              <w:rPr>
                <w:rFonts w:ascii="Times New Roman" w:hAnsi="Times New Roman"/>
                <w:color w:val="747171"/>
                <w:sz w:val="24"/>
                <w:szCs w:val="24"/>
              </w:rPr>
              <w:lastRenderedPageBreak/>
              <w:t>Empresarial Mipymes</w:t>
            </w:r>
          </w:p>
        </w:tc>
        <w:tc>
          <w:tcPr>
            <w:tcW w:w="665" w:type="pct"/>
            <w:vAlign w:val="center"/>
          </w:tcPr>
          <w:p w14:paraId="50C8952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Calidad del servicio</w:t>
            </w:r>
          </w:p>
        </w:tc>
        <w:tc>
          <w:tcPr>
            <w:tcW w:w="620" w:type="pct"/>
            <w:vAlign w:val="center"/>
          </w:tcPr>
          <w:p w14:paraId="3A0EC12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6315A42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50484177" w14:textId="2A6A29B8"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≥93%</w:t>
            </w:r>
          </w:p>
        </w:tc>
        <w:tc>
          <w:tcPr>
            <w:tcW w:w="511" w:type="pct"/>
            <w:vAlign w:val="center"/>
          </w:tcPr>
          <w:p w14:paraId="7F045A6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650C278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99%</w:t>
            </w:r>
          </w:p>
        </w:tc>
      </w:tr>
      <w:tr w:rsidR="00E26A3E" w:rsidRPr="007715C5" w14:paraId="427E184C" w14:textId="77777777" w:rsidTr="00452D0B">
        <w:trPr>
          <w:trHeight w:val="521"/>
        </w:trPr>
        <w:tc>
          <w:tcPr>
            <w:tcW w:w="368" w:type="pct"/>
            <w:vAlign w:val="center"/>
          </w:tcPr>
          <w:p w14:paraId="2D797E8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25</w:t>
            </w:r>
          </w:p>
        </w:tc>
        <w:tc>
          <w:tcPr>
            <w:tcW w:w="729" w:type="pct"/>
            <w:vAlign w:val="center"/>
          </w:tcPr>
          <w:p w14:paraId="28F8C0C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Interno - Dirección de Comercio Interno</w:t>
            </w:r>
          </w:p>
        </w:tc>
        <w:tc>
          <w:tcPr>
            <w:tcW w:w="785" w:type="pct"/>
            <w:vAlign w:val="center"/>
          </w:tcPr>
          <w:p w14:paraId="6A07D50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Certificación de Clasificación Empresarial Mipymes Mujer</w:t>
            </w:r>
          </w:p>
        </w:tc>
        <w:tc>
          <w:tcPr>
            <w:tcW w:w="665" w:type="pct"/>
            <w:vAlign w:val="center"/>
          </w:tcPr>
          <w:p w14:paraId="49834AE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Entrega a tiempo (3 días laborables)</w:t>
            </w:r>
          </w:p>
        </w:tc>
        <w:tc>
          <w:tcPr>
            <w:tcW w:w="620" w:type="pct"/>
            <w:vAlign w:val="center"/>
          </w:tcPr>
          <w:p w14:paraId="4CDC401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893FF4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20B56532" w14:textId="45CF4A1E"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c>
          <w:tcPr>
            <w:tcW w:w="511" w:type="pct"/>
            <w:vAlign w:val="center"/>
          </w:tcPr>
          <w:p w14:paraId="69F7E23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65AD400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40FB362B" w14:textId="77777777" w:rsidTr="00452D0B">
        <w:trPr>
          <w:trHeight w:val="521"/>
        </w:trPr>
        <w:tc>
          <w:tcPr>
            <w:tcW w:w="368" w:type="pct"/>
            <w:vAlign w:val="center"/>
          </w:tcPr>
          <w:p w14:paraId="7A76E79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26</w:t>
            </w:r>
          </w:p>
        </w:tc>
        <w:tc>
          <w:tcPr>
            <w:tcW w:w="729" w:type="pct"/>
            <w:vAlign w:val="center"/>
          </w:tcPr>
          <w:p w14:paraId="3E9F466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Interno - Dirección de Comercio Interno</w:t>
            </w:r>
          </w:p>
        </w:tc>
        <w:tc>
          <w:tcPr>
            <w:tcW w:w="785" w:type="pct"/>
            <w:vAlign w:val="center"/>
          </w:tcPr>
          <w:p w14:paraId="7F5BA57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Certificación de Clasificación Empresarial Mipymes Mujer</w:t>
            </w:r>
          </w:p>
        </w:tc>
        <w:tc>
          <w:tcPr>
            <w:tcW w:w="665" w:type="pct"/>
            <w:vAlign w:val="center"/>
          </w:tcPr>
          <w:p w14:paraId="79E7C934" w14:textId="3C5B3C50"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w:t>
            </w:r>
          </w:p>
        </w:tc>
        <w:tc>
          <w:tcPr>
            <w:tcW w:w="620" w:type="pct"/>
            <w:vAlign w:val="center"/>
          </w:tcPr>
          <w:p w14:paraId="4C1EBD3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524D9B0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06424B25" w14:textId="1325939F"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≥93%</w:t>
            </w:r>
          </w:p>
        </w:tc>
        <w:tc>
          <w:tcPr>
            <w:tcW w:w="511" w:type="pct"/>
            <w:vAlign w:val="center"/>
          </w:tcPr>
          <w:p w14:paraId="384982D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72E298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r>
      <w:tr w:rsidR="00E26A3E" w:rsidRPr="007715C5" w14:paraId="4D36754F" w14:textId="77777777" w:rsidTr="00452D0B">
        <w:trPr>
          <w:trHeight w:val="521"/>
        </w:trPr>
        <w:tc>
          <w:tcPr>
            <w:tcW w:w="368" w:type="pct"/>
            <w:vAlign w:val="center"/>
          </w:tcPr>
          <w:p w14:paraId="0059F6A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27</w:t>
            </w:r>
          </w:p>
        </w:tc>
        <w:tc>
          <w:tcPr>
            <w:tcW w:w="729" w:type="pct"/>
            <w:vAlign w:val="center"/>
          </w:tcPr>
          <w:p w14:paraId="16580EC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Fomento a las Mipymes / Dirección de Servicios de Apoyo a las Mipymes</w:t>
            </w:r>
          </w:p>
        </w:tc>
        <w:tc>
          <w:tcPr>
            <w:tcW w:w="785" w:type="pct"/>
            <w:vAlign w:val="center"/>
          </w:tcPr>
          <w:p w14:paraId="4B3BC54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Formalízate</w:t>
            </w:r>
          </w:p>
        </w:tc>
        <w:tc>
          <w:tcPr>
            <w:tcW w:w="665" w:type="pct"/>
            <w:vAlign w:val="center"/>
          </w:tcPr>
          <w:p w14:paraId="4F0C2CF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Tiempo de entrega desde la tramitación de </w:t>
            </w:r>
            <w:proofErr w:type="gramStart"/>
            <w:r w:rsidRPr="007715C5">
              <w:rPr>
                <w:rFonts w:ascii="Times New Roman" w:hAnsi="Times New Roman"/>
                <w:color w:val="747171"/>
                <w:sz w:val="24"/>
                <w:szCs w:val="24"/>
              </w:rPr>
              <w:t>ticket</w:t>
            </w:r>
            <w:proofErr w:type="gramEnd"/>
            <w:r w:rsidRPr="007715C5">
              <w:rPr>
                <w:rFonts w:ascii="Times New Roman" w:hAnsi="Times New Roman"/>
                <w:color w:val="747171"/>
                <w:sz w:val="24"/>
                <w:szCs w:val="24"/>
              </w:rPr>
              <w:t xml:space="preserve"> a la mesa de ayuda de CCPSD </w:t>
            </w:r>
            <w:r w:rsidRPr="007715C5">
              <w:rPr>
                <w:rFonts w:ascii="Times New Roman" w:hAnsi="Times New Roman"/>
                <w:color w:val="747171"/>
                <w:sz w:val="24"/>
                <w:szCs w:val="24"/>
              </w:rPr>
              <w:br/>
              <w:t>(8 horas)</w:t>
            </w:r>
          </w:p>
        </w:tc>
        <w:tc>
          <w:tcPr>
            <w:tcW w:w="620" w:type="pct"/>
            <w:vAlign w:val="center"/>
          </w:tcPr>
          <w:p w14:paraId="2125A23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BCC474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26D77D4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≥92%</w:t>
            </w:r>
          </w:p>
        </w:tc>
        <w:tc>
          <w:tcPr>
            <w:tcW w:w="511" w:type="pct"/>
            <w:vAlign w:val="center"/>
          </w:tcPr>
          <w:p w14:paraId="33EF059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3B6F73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99%</w:t>
            </w:r>
          </w:p>
        </w:tc>
      </w:tr>
      <w:tr w:rsidR="00E26A3E" w:rsidRPr="007715C5" w14:paraId="6676FDDA" w14:textId="77777777" w:rsidTr="00452D0B">
        <w:trPr>
          <w:trHeight w:val="521"/>
        </w:trPr>
        <w:tc>
          <w:tcPr>
            <w:tcW w:w="368" w:type="pct"/>
            <w:vAlign w:val="center"/>
          </w:tcPr>
          <w:p w14:paraId="3D3F356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28</w:t>
            </w:r>
          </w:p>
        </w:tc>
        <w:tc>
          <w:tcPr>
            <w:tcW w:w="729" w:type="pct"/>
            <w:vAlign w:val="center"/>
          </w:tcPr>
          <w:p w14:paraId="3CF1C61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Fomento a las Mipymes / Dirección de Servicios de Apoyo a las Mipymes</w:t>
            </w:r>
          </w:p>
        </w:tc>
        <w:tc>
          <w:tcPr>
            <w:tcW w:w="785" w:type="pct"/>
            <w:vAlign w:val="center"/>
          </w:tcPr>
          <w:p w14:paraId="2248D68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Formalízate</w:t>
            </w:r>
          </w:p>
        </w:tc>
        <w:tc>
          <w:tcPr>
            <w:tcW w:w="665" w:type="pct"/>
            <w:vAlign w:val="center"/>
          </w:tcPr>
          <w:p w14:paraId="5F5B4DD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Tiempo de entrega respuesta final al usuario </w:t>
            </w:r>
            <w:r w:rsidRPr="007715C5">
              <w:rPr>
                <w:rFonts w:ascii="Times New Roman" w:hAnsi="Times New Roman"/>
                <w:color w:val="747171"/>
                <w:sz w:val="24"/>
                <w:szCs w:val="24"/>
              </w:rPr>
              <w:br/>
              <w:t>(8 horas)</w:t>
            </w:r>
          </w:p>
        </w:tc>
        <w:tc>
          <w:tcPr>
            <w:tcW w:w="620" w:type="pct"/>
            <w:vAlign w:val="center"/>
          </w:tcPr>
          <w:p w14:paraId="4CC6058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63CFC0E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c>
          <w:tcPr>
            <w:tcW w:w="395" w:type="pct"/>
            <w:vAlign w:val="center"/>
          </w:tcPr>
          <w:p w14:paraId="342806C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≥92%</w:t>
            </w:r>
          </w:p>
        </w:tc>
        <w:tc>
          <w:tcPr>
            <w:tcW w:w="511" w:type="pct"/>
            <w:vAlign w:val="center"/>
          </w:tcPr>
          <w:p w14:paraId="7E97F3B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266E09B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w:t>
            </w:r>
          </w:p>
        </w:tc>
      </w:tr>
      <w:tr w:rsidR="00E26A3E" w:rsidRPr="007715C5" w14:paraId="63F986CC" w14:textId="77777777" w:rsidTr="00452D0B">
        <w:trPr>
          <w:trHeight w:val="774"/>
        </w:trPr>
        <w:tc>
          <w:tcPr>
            <w:tcW w:w="368" w:type="pct"/>
            <w:vAlign w:val="center"/>
          </w:tcPr>
          <w:p w14:paraId="7DF58EA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29</w:t>
            </w:r>
          </w:p>
        </w:tc>
        <w:tc>
          <w:tcPr>
            <w:tcW w:w="729" w:type="pct"/>
            <w:vAlign w:val="center"/>
          </w:tcPr>
          <w:p w14:paraId="506D88A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Viceministerio de Fomento a las Mipymes / </w:t>
            </w:r>
            <w:r w:rsidRPr="007715C5">
              <w:rPr>
                <w:rFonts w:ascii="Times New Roman" w:hAnsi="Times New Roman"/>
                <w:color w:val="747171"/>
                <w:sz w:val="24"/>
                <w:szCs w:val="24"/>
              </w:rPr>
              <w:lastRenderedPageBreak/>
              <w:t>Dirección de Servicios de Apoyo a las Mipymes</w:t>
            </w:r>
          </w:p>
        </w:tc>
        <w:tc>
          <w:tcPr>
            <w:tcW w:w="785" w:type="pct"/>
            <w:vAlign w:val="center"/>
          </w:tcPr>
          <w:p w14:paraId="1521857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Formalízate</w:t>
            </w:r>
          </w:p>
        </w:tc>
        <w:tc>
          <w:tcPr>
            <w:tcW w:w="665" w:type="pct"/>
            <w:vAlign w:val="center"/>
          </w:tcPr>
          <w:p w14:paraId="420991DA" w14:textId="239CE3F9"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w:t>
            </w:r>
          </w:p>
        </w:tc>
        <w:tc>
          <w:tcPr>
            <w:tcW w:w="620" w:type="pct"/>
            <w:vAlign w:val="center"/>
          </w:tcPr>
          <w:p w14:paraId="042D227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528F6FD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95%</w:t>
            </w:r>
          </w:p>
        </w:tc>
        <w:tc>
          <w:tcPr>
            <w:tcW w:w="395" w:type="pct"/>
            <w:vAlign w:val="center"/>
          </w:tcPr>
          <w:p w14:paraId="63C271A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3590139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734CCA4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92%</w:t>
            </w:r>
          </w:p>
        </w:tc>
      </w:tr>
      <w:tr w:rsidR="00E26A3E" w:rsidRPr="007715C5" w14:paraId="2E8169C8" w14:textId="77777777" w:rsidTr="00452D0B">
        <w:trPr>
          <w:trHeight w:val="521"/>
        </w:trPr>
        <w:tc>
          <w:tcPr>
            <w:tcW w:w="368" w:type="pct"/>
            <w:vAlign w:val="center"/>
          </w:tcPr>
          <w:p w14:paraId="76B51B2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30</w:t>
            </w:r>
          </w:p>
        </w:tc>
        <w:tc>
          <w:tcPr>
            <w:tcW w:w="729" w:type="pct"/>
            <w:vAlign w:val="center"/>
          </w:tcPr>
          <w:p w14:paraId="1CDF4EE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Exterior</w:t>
            </w:r>
          </w:p>
        </w:tc>
        <w:tc>
          <w:tcPr>
            <w:tcW w:w="785" w:type="pct"/>
            <w:vAlign w:val="center"/>
          </w:tcPr>
          <w:p w14:paraId="3DE1F21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Diseño de Capacitación en Temas de Comercio Exterior</w:t>
            </w:r>
          </w:p>
        </w:tc>
        <w:tc>
          <w:tcPr>
            <w:tcW w:w="665" w:type="pct"/>
            <w:vAlign w:val="center"/>
          </w:tcPr>
          <w:p w14:paraId="2010585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de capacitaciones diseñadas con % de Satisfacción al cliente por encima a 90%</w:t>
            </w:r>
          </w:p>
        </w:tc>
        <w:tc>
          <w:tcPr>
            <w:tcW w:w="620" w:type="pct"/>
            <w:vAlign w:val="center"/>
          </w:tcPr>
          <w:p w14:paraId="2E198CC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Cuatrimestral</w:t>
            </w:r>
          </w:p>
        </w:tc>
        <w:tc>
          <w:tcPr>
            <w:tcW w:w="395" w:type="pct"/>
            <w:vAlign w:val="center"/>
          </w:tcPr>
          <w:p w14:paraId="253A3DE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4664B22F" w14:textId="54E29D8C"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20149FE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mayo-agosto 2023</w:t>
            </w:r>
          </w:p>
        </w:tc>
        <w:tc>
          <w:tcPr>
            <w:tcW w:w="532" w:type="pct"/>
            <w:vAlign w:val="center"/>
          </w:tcPr>
          <w:p w14:paraId="5247FB5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28AF70D9" w14:textId="77777777" w:rsidTr="00452D0B">
        <w:trPr>
          <w:trHeight w:val="521"/>
        </w:trPr>
        <w:tc>
          <w:tcPr>
            <w:tcW w:w="368" w:type="pct"/>
            <w:vAlign w:val="center"/>
          </w:tcPr>
          <w:p w14:paraId="35C3F43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31</w:t>
            </w:r>
          </w:p>
        </w:tc>
        <w:tc>
          <w:tcPr>
            <w:tcW w:w="729" w:type="pct"/>
            <w:vAlign w:val="center"/>
          </w:tcPr>
          <w:p w14:paraId="397C1A8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Exterior</w:t>
            </w:r>
          </w:p>
        </w:tc>
        <w:tc>
          <w:tcPr>
            <w:tcW w:w="785" w:type="pct"/>
            <w:vAlign w:val="center"/>
          </w:tcPr>
          <w:p w14:paraId="69116F6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Diseño de Capacitación en Temas de Comercio Exterior</w:t>
            </w:r>
          </w:p>
        </w:tc>
        <w:tc>
          <w:tcPr>
            <w:tcW w:w="665" w:type="pct"/>
            <w:vAlign w:val="center"/>
          </w:tcPr>
          <w:p w14:paraId="5CEB802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cumplimiento de las capacitaciones calendarizadas</w:t>
            </w:r>
          </w:p>
        </w:tc>
        <w:tc>
          <w:tcPr>
            <w:tcW w:w="620" w:type="pct"/>
            <w:vAlign w:val="center"/>
          </w:tcPr>
          <w:p w14:paraId="51A0722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Cuatrimestral</w:t>
            </w:r>
          </w:p>
        </w:tc>
        <w:tc>
          <w:tcPr>
            <w:tcW w:w="395" w:type="pct"/>
            <w:vAlign w:val="center"/>
          </w:tcPr>
          <w:p w14:paraId="1347D9B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46775CDA" w14:textId="14C2F8C0"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≥85%</w:t>
            </w:r>
          </w:p>
        </w:tc>
        <w:tc>
          <w:tcPr>
            <w:tcW w:w="511" w:type="pct"/>
            <w:vAlign w:val="center"/>
          </w:tcPr>
          <w:p w14:paraId="6C31F33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mayo-agosto 2023</w:t>
            </w:r>
          </w:p>
        </w:tc>
        <w:tc>
          <w:tcPr>
            <w:tcW w:w="532" w:type="pct"/>
            <w:vAlign w:val="center"/>
          </w:tcPr>
          <w:p w14:paraId="534C143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2CDEA3A3" w14:textId="77777777" w:rsidTr="00452D0B">
        <w:trPr>
          <w:trHeight w:val="521"/>
        </w:trPr>
        <w:tc>
          <w:tcPr>
            <w:tcW w:w="368" w:type="pct"/>
            <w:vAlign w:val="center"/>
          </w:tcPr>
          <w:p w14:paraId="6D88EE8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32</w:t>
            </w:r>
          </w:p>
        </w:tc>
        <w:tc>
          <w:tcPr>
            <w:tcW w:w="729" w:type="pct"/>
            <w:vAlign w:val="center"/>
          </w:tcPr>
          <w:p w14:paraId="393385A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Exterior</w:t>
            </w:r>
          </w:p>
        </w:tc>
        <w:tc>
          <w:tcPr>
            <w:tcW w:w="785" w:type="pct"/>
            <w:vAlign w:val="center"/>
          </w:tcPr>
          <w:p w14:paraId="089A9AE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Diseño de Capacitación en Temas de Comercio Exterior</w:t>
            </w:r>
          </w:p>
        </w:tc>
        <w:tc>
          <w:tcPr>
            <w:tcW w:w="665" w:type="pct"/>
            <w:vAlign w:val="center"/>
          </w:tcPr>
          <w:p w14:paraId="2E355DD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 </w:t>
            </w:r>
            <w:proofErr w:type="gramStart"/>
            <w:r w:rsidRPr="007715C5">
              <w:rPr>
                <w:rFonts w:ascii="Times New Roman" w:hAnsi="Times New Roman"/>
                <w:color w:val="747171"/>
                <w:sz w:val="24"/>
                <w:szCs w:val="24"/>
              </w:rPr>
              <w:t>capacitaciones  impartidas</w:t>
            </w:r>
            <w:proofErr w:type="gramEnd"/>
            <w:r w:rsidRPr="007715C5">
              <w:rPr>
                <w:rFonts w:ascii="Times New Roman" w:hAnsi="Times New Roman"/>
                <w:color w:val="747171"/>
                <w:sz w:val="24"/>
                <w:szCs w:val="24"/>
              </w:rPr>
              <w:t xml:space="preserve"> con una evaluación interna de calidad &gt;= 90%</w:t>
            </w:r>
          </w:p>
        </w:tc>
        <w:tc>
          <w:tcPr>
            <w:tcW w:w="620" w:type="pct"/>
            <w:vAlign w:val="center"/>
          </w:tcPr>
          <w:p w14:paraId="505DFDB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Cuatrimestral</w:t>
            </w:r>
          </w:p>
        </w:tc>
        <w:tc>
          <w:tcPr>
            <w:tcW w:w="395" w:type="pct"/>
            <w:vAlign w:val="center"/>
          </w:tcPr>
          <w:p w14:paraId="40DB0B9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96,54%</w:t>
            </w:r>
          </w:p>
        </w:tc>
        <w:tc>
          <w:tcPr>
            <w:tcW w:w="395" w:type="pct"/>
            <w:vAlign w:val="center"/>
          </w:tcPr>
          <w:p w14:paraId="2E580C27" w14:textId="16CD9F04"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02D6F06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mayo-agosto 2023</w:t>
            </w:r>
          </w:p>
        </w:tc>
        <w:tc>
          <w:tcPr>
            <w:tcW w:w="532" w:type="pct"/>
            <w:vAlign w:val="center"/>
          </w:tcPr>
          <w:p w14:paraId="0AD1C77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5A9D3875" w14:textId="77777777" w:rsidTr="00452D0B">
        <w:trPr>
          <w:trHeight w:val="298"/>
        </w:trPr>
        <w:tc>
          <w:tcPr>
            <w:tcW w:w="368" w:type="pct"/>
            <w:vAlign w:val="center"/>
          </w:tcPr>
          <w:p w14:paraId="7438688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33</w:t>
            </w:r>
          </w:p>
        </w:tc>
        <w:tc>
          <w:tcPr>
            <w:tcW w:w="729" w:type="pct"/>
            <w:vAlign w:val="center"/>
          </w:tcPr>
          <w:p w14:paraId="330F59E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Comercio Exterior</w:t>
            </w:r>
          </w:p>
        </w:tc>
        <w:tc>
          <w:tcPr>
            <w:tcW w:w="785" w:type="pct"/>
            <w:vAlign w:val="center"/>
          </w:tcPr>
          <w:p w14:paraId="6EF8B40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Diseño de Capacitación en Temas de Comercio Exterior</w:t>
            </w:r>
          </w:p>
        </w:tc>
        <w:tc>
          <w:tcPr>
            <w:tcW w:w="665" w:type="pct"/>
            <w:vAlign w:val="center"/>
          </w:tcPr>
          <w:p w14:paraId="561F6AD3" w14:textId="695A17F2"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w:t>
            </w:r>
          </w:p>
        </w:tc>
        <w:tc>
          <w:tcPr>
            <w:tcW w:w="620" w:type="pct"/>
            <w:vAlign w:val="center"/>
          </w:tcPr>
          <w:p w14:paraId="0E520B4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Cuatrimestral</w:t>
            </w:r>
          </w:p>
        </w:tc>
        <w:tc>
          <w:tcPr>
            <w:tcW w:w="395" w:type="pct"/>
            <w:vAlign w:val="center"/>
          </w:tcPr>
          <w:p w14:paraId="7C87687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98,39%</w:t>
            </w:r>
          </w:p>
        </w:tc>
        <w:tc>
          <w:tcPr>
            <w:tcW w:w="395" w:type="pct"/>
            <w:vAlign w:val="center"/>
          </w:tcPr>
          <w:p w14:paraId="71BFE74F" w14:textId="4055814C"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≥93%</w:t>
            </w:r>
          </w:p>
        </w:tc>
        <w:tc>
          <w:tcPr>
            <w:tcW w:w="511" w:type="pct"/>
            <w:vAlign w:val="center"/>
          </w:tcPr>
          <w:p w14:paraId="6A19BD8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mayo-agosto 2023</w:t>
            </w:r>
          </w:p>
        </w:tc>
        <w:tc>
          <w:tcPr>
            <w:tcW w:w="532" w:type="pct"/>
            <w:vAlign w:val="center"/>
          </w:tcPr>
          <w:p w14:paraId="7889D42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4BBC8178" w14:textId="77777777" w:rsidTr="00452D0B">
        <w:trPr>
          <w:trHeight w:val="298"/>
        </w:trPr>
        <w:tc>
          <w:tcPr>
            <w:tcW w:w="368" w:type="pct"/>
            <w:vAlign w:val="center"/>
          </w:tcPr>
          <w:p w14:paraId="5C8BBB3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34</w:t>
            </w:r>
          </w:p>
        </w:tc>
        <w:tc>
          <w:tcPr>
            <w:tcW w:w="729" w:type="pct"/>
            <w:vAlign w:val="center"/>
          </w:tcPr>
          <w:p w14:paraId="779B121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Supervisión y Control de Estaciones de Expendio</w:t>
            </w:r>
          </w:p>
        </w:tc>
        <w:tc>
          <w:tcPr>
            <w:tcW w:w="785" w:type="pct"/>
            <w:vAlign w:val="center"/>
          </w:tcPr>
          <w:p w14:paraId="1311CAA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Solicitud y Evaluación Técnica Final</w:t>
            </w:r>
          </w:p>
        </w:tc>
        <w:tc>
          <w:tcPr>
            <w:tcW w:w="665" w:type="pct"/>
            <w:vAlign w:val="center"/>
          </w:tcPr>
          <w:p w14:paraId="2C9861D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 xml:space="preserve">Porcentaje de servicios de evaluación técnica que cumplen un </w:t>
            </w:r>
            <w:r w:rsidRPr="007715C5">
              <w:rPr>
                <w:rFonts w:ascii="Times New Roman" w:hAnsi="Times New Roman"/>
                <w:color w:val="747171"/>
                <w:sz w:val="24"/>
                <w:szCs w:val="24"/>
              </w:rPr>
              <w:lastRenderedPageBreak/>
              <w:t>tiempo ≤ 45 días.</w:t>
            </w:r>
          </w:p>
        </w:tc>
        <w:tc>
          <w:tcPr>
            <w:tcW w:w="620" w:type="pct"/>
            <w:vAlign w:val="center"/>
          </w:tcPr>
          <w:p w14:paraId="6CEDD0D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Mensual</w:t>
            </w:r>
          </w:p>
        </w:tc>
        <w:tc>
          <w:tcPr>
            <w:tcW w:w="395" w:type="pct"/>
            <w:vAlign w:val="center"/>
          </w:tcPr>
          <w:p w14:paraId="7A71A53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N/A</w:t>
            </w:r>
          </w:p>
        </w:tc>
        <w:tc>
          <w:tcPr>
            <w:tcW w:w="395" w:type="pct"/>
            <w:vAlign w:val="center"/>
          </w:tcPr>
          <w:p w14:paraId="74DD0CF8" w14:textId="2B4E070B"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≥85%</w:t>
            </w:r>
          </w:p>
        </w:tc>
        <w:tc>
          <w:tcPr>
            <w:tcW w:w="511" w:type="pct"/>
            <w:vAlign w:val="center"/>
          </w:tcPr>
          <w:p w14:paraId="5F47710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52C7881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93%</w:t>
            </w:r>
          </w:p>
        </w:tc>
      </w:tr>
      <w:tr w:rsidR="00E26A3E" w:rsidRPr="007715C5" w14:paraId="1CFA4830" w14:textId="77777777" w:rsidTr="00452D0B">
        <w:trPr>
          <w:trHeight w:val="336"/>
        </w:trPr>
        <w:tc>
          <w:tcPr>
            <w:tcW w:w="368" w:type="pct"/>
            <w:vAlign w:val="center"/>
          </w:tcPr>
          <w:p w14:paraId="19BFAB6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35</w:t>
            </w:r>
          </w:p>
        </w:tc>
        <w:tc>
          <w:tcPr>
            <w:tcW w:w="729" w:type="pct"/>
            <w:vAlign w:val="center"/>
          </w:tcPr>
          <w:p w14:paraId="691EEA2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Supervisión y Control de Estaciones de Expendio</w:t>
            </w:r>
          </w:p>
        </w:tc>
        <w:tc>
          <w:tcPr>
            <w:tcW w:w="785" w:type="pct"/>
            <w:vAlign w:val="center"/>
          </w:tcPr>
          <w:p w14:paraId="6209B74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Solicitud y Evaluación Técnica Final</w:t>
            </w:r>
          </w:p>
        </w:tc>
        <w:tc>
          <w:tcPr>
            <w:tcW w:w="665" w:type="pct"/>
            <w:vAlign w:val="center"/>
          </w:tcPr>
          <w:p w14:paraId="29C9FCB6" w14:textId="6B7100F1"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w:t>
            </w:r>
          </w:p>
        </w:tc>
        <w:tc>
          <w:tcPr>
            <w:tcW w:w="620" w:type="pct"/>
            <w:vAlign w:val="center"/>
          </w:tcPr>
          <w:p w14:paraId="44F08FA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5BC3188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N/A</w:t>
            </w:r>
          </w:p>
        </w:tc>
        <w:tc>
          <w:tcPr>
            <w:tcW w:w="395" w:type="pct"/>
            <w:vAlign w:val="center"/>
          </w:tcPr>
          <w:p w14:paraId="66921690" w14:textId="693E167C"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0D7892B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65A2433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91%</w:t>
            </w:r>
          </w:p>
        </w:tc>
      </w:tr>
      <w:tr w:rsidR="00E26A3E" w:rsidRPr="007715C5" w14:paraId="2D4B5431" w14:textId="77777777" w:rsidTr="00452D0B">
        <w:trPr>
          <w:trHeight w:val="298"/>
        </w:trPr>
        <w:tc>
          <w:tcPr>
            <w:tcW w:w="368" w:type="pct"/>
            <w:vAlign w:val="center"/>
          </w:tcPr>
          <w:p w14:paraId="48B028C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36</w:t>
            </w:r>
          </w:p>
        </w:tc>
        <w:tc>
          <w:tcPr>
            <w:tcW w:w="729" w:type="pct"/>
            <w:vAlign w:val="center"/>
          </w:tcPr>
          <w:p w14:paraId="29198E9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Desarrollo Industrial</w:t>
            </w:r>
          </w:p>
        </w:tc>
        <w:tc>
          <w:tcPr>
            <w:tcW w:w="785" w:type="pct"/>
            <w:vAlign w:val="center"/>
          </w:tcPr>
          <w:p w14:paraId="547F51E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Solicitud Licencia de Uso Sello Hecho en RD</w:t>
            </w:r>
          </w:p>
        </w:tc>
        <w:tc>
          <w:tcPr>
            <w:tcW w:w="665" w:type="pct"/>
            <w:vAlign w:val="center"/>
          </w:tcPr>
          <w:p w14:paraId="3376D79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solicitudes entregadas a tiempo (24 días laborables)</w:t>
            </w:r>
          </w:p>
        </w:tc>
        <w:tc>
          <w:tcPr>
            <w:tcW w:w="620" w:type="pct"/>
            <w:vAlign w:val="center"/>
          </w:tcPr>
          <w:p w14:paraId="7139F50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5778FAD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N/A</w:t>
            </w:r>
          </w:p>
        </w:tc>
        <w:tc>
          <w:tcPr>
            <w:tcW w:w="395" w:type="pct"/>
            <w:vAlign w:val="center"/>
          </w:tcPr>
          <w:p w14:paraId="573BA4B4" w14:textId="0DF1737C"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≥85%</w:t>
            </w:r>
          </w:p>
        </w:tc>
        <w:tc>
          <w:tcPr>
            <w:tcW w:w="511" w:type="pct"/>
            <w:vAlign w:val="center"/>
          </w:tcPr>
          <w:p w14:paraId="262A79B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468D142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12362061" w14:textId="77777777" w:rsidTr="00452D0B">
        <w:trPr>
          <w:trHeight w:val="298"/>
        </w:trPr>
        <w:tc>
          <w:tcPr>
            <w:tcW w:w="368" w:type="pct"/>
            <w:vAlign w:val="center"/>
          </w:tcPr>
          <w:p w14:paraId="3DE9B9D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37</w:t>
            </w:r>
          </w:p>
        </w:tc>
        <w:tc>
          <w:tcPr>
            <w:tcW w:w="729" w:type="pct"/>
            <w:vAlign w:val="center"/>
          </w:tcPr>
          <w:p w14:paraId="4A8B1F0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Viceministerio de Desarrollo Industrial</w:t>
            </w:r>
          </w:p>
        </w:tc>
        <w:tc>
          <w:tcPr>
            <w:tcW w:w="785" w:type="pct"/>
            <w:vAlign w:val="center"/>
          </w:tcPr>
          <w:p w14:paraId="5631688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Solicitud Licencia de Uso Sello Hecho en RD</w:t>
            </w:r>
          </w:p>
        </w:tc>
        <w:tc>
          <w:tcPr>
            <w:tcW w:w="665" w:type="pct"/>
            <w:vAlign w:val="center"/>
          </w:tcPr>
          <w:p w14:paraId="4083732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w:t>
            </w:r>
          </w:p>
        </w:tc>
        <w:tc>
          <w:tcPr>
            <w:tcW w:w="620" w:type="pct"/>
            <w:vAlign w:val="center"/>
          </w:tcPr>
          <w:p w14:paraId="0DE5B24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FF4309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N/A</w:t>
            </w:r>
          </w:p>
        </w:tc>
        <w:tc>
          <w:tcPr>
            <w:tcW w:w="395" w:type="pct"/>
            <w:vAlign w:val="center"/>
          </w:tcPr>
          <w:p w14:paraId="15F90DEA" w14:textId="02E806C3"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0E97838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659EA53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57CD70E2" w14:textId="77777777" w:rsidTr="00452D0B">
        <w:trPr>
          <w:trHeight w:val="298"/>
        </w:trPr>
        <w:tc>
          <w:tcPr>
            <w:tcW w:w="368" w:type="pct"/>
            <w:vAlign w:val="center"/>
          </w:tcPr>
          <w:p w14:paraId="4184EF7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38</w:t>
            </w:r>
          </w:p>
        </w:tc>
        <w:tc>
          <w:tcPr>
            <w:tcW w:w="729" w:type="pct"/>
            <w:vAlign w:val="center"/>
          </w:tcPr>
          <w:p w14:paraId="23E2C9D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Administrativa</w:t>
            </w:r>
          </w:p>
        </w:tc>
        <w:tc>
          <w:tcPr>
            <w:tcW w:w="785" w:type="pct"/>
            <w:vAlign w:val="center"/>
          </w:tcPr>
          <w:p w14:paraId="4E655C3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 Compras y Contrataciones</w:t>
            </w:r>
          </w:p>
        </w:tc>
        <w:tc>
          <w:tcPr>
            <w:tcW w:w="665" w:type="pct"/>
            <w:vAlign w:val="center"/>
          </w:tcPr>
          <w:p w14:paraId="218FD5D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cumplimiento de los indicadores del SISCOMPRAS</w:t>
            </w:r>
          </w:p>
        </w:tc>
        <w:tc>
          <w:tcPr>
            <w:tcW w:w="620" w:type="pct"/>
            <w:vAlign w:val="center"/>
          </w:tcPr>
          <w:p w14:paraId="260C735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Trimestral</w:t>
            </w:r>
          </w:p>
        </w:tc>
        <w:tc>
          <w:tcPr>
            <w:tcW w:w="395" w:type="pct"/>
            <w:vAlign w:val="center"/>
          </w:tcPr>
          <w:p w14:paraId="46B2050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98,20%</w:t>
            </w:r>
          </w:p>
        </w:tc>
        <w:tc>
          <w:tcPr>
            <w:tcW w:w="395" w:type="pct"/>
            <w:vAlign w:val="center"/>
          </w:tcPr>
          <w:p w14:paraId="3677ECBB" w14:textId="1A58087C"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≥95%</w:t>
            </w:r>
          </w:p>
        </w:tc>
        <w:tc>
          <w:tcPr>
            <w:tcW w:w="511" w:type="pct"/>
            <w:vAlign w:val="center"/>
          </w:tcPr>
          <w:p w14:paraId="31C1A03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julio-septiembre 2023</w:t>
            </w:r>
          </w:p>
        </w:tc>
        <w:tc>
          <w:tcPr>
            <w:tcW w:w="532" w:type="pct"/>
            <w:vAlign w:val="center"/>
          </w:tcPr>
          <w:p w14:paraId="6C2B64F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93%</w:t>
            </w:r>
          </w:p>
        </w:tc>
      </w:tr>
      <w:tr w:rsidR="00E26A3E" w:rsidRPr="007715C5" w14:paraId="048B7FFA" w14:textId="77777777" w:rsidTr="00452D0B">
        <w:trPr>
          <w:trHeight w:val="298"/>
        </w:trPr>
        <w:tc>
          <w:tcPr>
            <w:tcW w:w="368" w:type="pct"/>
            <w:vAlign w:val="center"/>
          </w:tcPr>
          <w:p w14:paraId="7F70726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39</w:t>
            </w:r>
          </w:p>
        </w:tc>
        <w:tc>
          <w:tcPr>
            <w:tcW w:w="729" w:type="pct"/>
            <w:vAlign w:val="center"/>
          </w:tcPr>
          <w:p w14:paraId="17E2C81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Recursos Humanos</w:t>
            </w:r>
          </w:p>
        </w:tc>
        <w:tc>
          <w:tcPr>
            <w:tcW w:w="785" w:type="pct"/>
            <w:vAlign w:val="center"/>
          </w:tcPr>
          <w:p w14:paraId="7223FEF0"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del Recurso Humano</w:t>
            </w:r>
          </w:p>
        </w:tc>
        <w:tc>
          <w:tcPr>
            <w:tcW w:w="665" w:type="pct"/>
            <w:vAlign w:val="center"/>
          </w:tcPr>
          <w:p w14:paraId="69F8276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Porcentaje de cumplimiento del Plan de capacitación con necesidades detectadas</w:t>
            </w:r>
          </w:p>
        </w:tc>
        <w:tc>
          <w:tcPr>
            <w:tcW w:w="620" w:type="pct"/>
            <w:vAlign w:val="center"/>
          </w:tcPr>
          <w:p w14:paraId="700DBD0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Semestral</w:t>
            </w:r>
          </w:p>
        </w:tc>
        <w:tc>
          <w:tcPr>
            <w:tcW w:w="395" w:type="pct"/>
            <w:vAlign w:val="center"/>
          </w:tcPr>
          <w:p w14:paraId="5A1A222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95%</w:t>
            </w:r>
          </w:p>
        </w:tc>
        <w:tc>
          <w:tcPr>
            <w:tcW w:w="395" w:type="pct"/>
            <w:vAlign w:val="center"/>
          </w:tcPr>
          <w:p w14:paraId="379D9713" w14:textId="3E4A45E1"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33B98A5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enero-junio 2023</w:t>
            </w:r>
          </w:p>
        </w:tc>
        <w:tc>
          <w:tcPr>
            <w:tcW w:w="532" w:type="pct"/>
            <w:vAlign w:val="center"/>
          </w:tcPr>
          <w:p w14:paraId="6FFE298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7736FB62" w14:textId="77777777" w:rsidTr="00452D0B">
        <w:trPr>
          <w:trHeight w:val="298"/>
        </w:trPr>
        <w:tc>
          <w:tcPr>
            <w:tcW w:w="368" w:type="pct"/>
            <w:vAlign w:val="center"/>
          </w:tcPr>
          <w:p w14:paraId="76B9572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40</w:t>
            </w:r>
          </w:p>
        </w:tc>
        <w:tc>
          <w:tcPr>
            <w:tcW w:w="729" w:type="pct"/>
            <w:vAlign w:val="center"/>
          </w:tcPr>
          <w:p w14:paraId="3F529D3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Recursos Humanos</w:t>
            </w:r>
          </w:p>
        </w:tc>
        <w:tc>
          <w:tcPr>
            <w:tcW w:w="785" w:type="pct"/>
            <w:vAlign w:val="center"/>
          </w:tcPr>
          <w:p w14:paraId="5F65F34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del Recurso Humano</w:t>
            </w:r>
          </w:p>
        </w:tc>
        <w:tc>
          <w:tcPr>
            <w:tcW w:w="665" w:type="pct"/>
            <w:vAlign w:val="center"/>
          </w:tcPr>
          <w:p w14:paraId="6532389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Nivel de impacto positivo</w:t>
            </w:r>
          </w:p>
        </w:tc>
        <w:tc>
          <w:tcPr>
            <w:tcW w:w="620" w:type="pct"/>
            <w:vAlign w:val="center"/>
          </w:tcPr>
          <w:p w14:paraId="52B1DE3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Semestral</w:t>
            </w:r>
          </w:p>
        </w:tc>
        <w:tc>
          <w:tcPr>
            <w:tcW w:w="395" w:type="pct"/>
            <w:vAlign w:val="center"/>
          </w:tcPr>
          <w:p w14:paraId="0CA7746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c>
          <w:tcPr>
            <w:tcW w:w="395" w:type="pct"/>
            <w:vAlign w:val="center"/>
          </w:tcPr>
          <w:p w14:paraId="0F2A17CC" w14:textId="4267A87F"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5CDFA84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enero-junio 2023</w:t>
            </w:r>
          </w:p>
        </w:tc>
        <w:tc>
          <w:tcPr>
            <w:tcW w:w="532" w:type="pct"/>
            <w:vAlign w:val="center"/>
          </w:tcPr>
          <w:p w14:paraId="0B487ED9"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100%</w:t>
            </w:r>
          </w:p>
        </w:tc>
      </w:tr>
      <w:tr w:rsidR="00E26A3E" w:rsidRPr="007715C5" w14:paraId="13E02C24" w14:textId="77777777" w:rsidTr="00452D0B">
        <w:trPr>
          <w:trHeight w:val="298"/>
        </w:trPr>
        <w:tc>
          <w:tcPr>
            <w:tcW w:w="368" w:type="pct"/>
            <w:vAlign w:val="center"/>
          </w:tcPr>
          <w:p w14:paraId="1356D36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lastRenderedPageBreak/>
              <w:t>41</w:t>
            </w:r>
          </w:p>
        </w:tc>
        <w:tc>
          <w:tcPr>
            <w:tcW w:w="729" w:type="pct"/>
            <w:vAlign w:val="center"/>
          </w:tcPr>
          <w:p w14:paraId="04F96A3F"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Recursos Humanos</w:t>
            </w:r>
          </w:p>
        </w:tc>
        <w:tc>
          <w:tcPr>
            <w:tcW w:w="785" w:type="pct"/>
            <w:vAlign w:val="center"/>
          </w:tcPr>
          <w:p w14:paraId="6F6D931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del Recurso Humano</w:t>
            </w:r>
          </w:p>
        </w:tc>
        <w:tc>
          <w:tcPr>
            <w:tcW w:w="665" w:type="pct"/>
            <w:vAlign w:val="center"/>
          </w:tcPr>
          <w:p w14:paraId="59B150B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Índice de satisfacción de los colaboradores</w:t>
            </w:r>
          </w:p>
        </w:tc>
        <w:tc>
          <w:tcPr>
            <w:tcW w:w="620" w:type="pct"/>
            <w:vAlign w:val="center"/>
          </w:tcPr>
          <w:p w14:paraId="0271871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Anual</w:t>
            </w:r>
          </w:p>
        </w:tc>
        <w:tc>
          <w:tcPr>
            <w:tcW w:w="395" w:type="pct"/>
            <w:vAlign w:val="center"/>
          </w:tcPr>
          <w:p w14:paraId="58577F2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89%</w:t>
            </w:r>
          </w:p>
        </w:tc>
        <w:tc>
          <w:tcPr>
            <w:tcW w:w="395" w:type="pct"/>
            <w:vAlign w:val="center"/>
          </w:tcPr>
          <w:p w14:paraId="2FB6BFB0" w14:textId="1DB7EF39"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≥85%</w:t>
            </w:r>
          </w:p>
        </w:tc>
        <w:tc>
          <w:tcPr>
            <w:tcW w:w="511" w:type="pct"/>
            <w:vAlign w:val="center"/>
          </w:tcPr>
          <w:p w14:paraId="10E4815B"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marzo</w:t>
            </w:r>
          </w:p>
        </w:tc>
        <w:tc>
          <w:tcPr>
            <w:tcW w:w="532" w:type="pct"/>
            <w:vAlign w:val="center"/>
          </w:tcPr>
          <w:p w14:paraId="29433F4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85,40%</w:t>
            </w:r>
          </w:p>
        </w:tc>
      </w:tr>
      <w:tr w:rsidR="00E26A3E" w:rsidRPr="007715C5" w14:paraId="675642DE" w14:textId="77777777" w:rsidTr="00452D0B">
        <w:trPr>
          <w:trHeight w:val="298"/>
        </w:trPr>
        <w:tc>
          <w:tcPr>
            <w:tcW w:w="368" w:type="pct"/>
            <w:vAlign w:val="center"/>
          </w:tcPr>
          <w:p w14:paraId="1A0A1947"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42</w:t>
            </w:r>
          </w:p>
        </w:tc>
        <w:tc>
          <w:tcPr>
            <w:tcW w:w="729" w:type="pct"/>
            <w:vAlign w:val="center"/>
          </w:tcPr>
          <w:p w14:paraId="1078751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de Tecnologías de la Información y Comunicación</w:t>
            </w:r>
          </w:p>
        </w:tc>
        <w:tc>
          <w:tcPr>
            <w:tcW w:w="785" w:type="pct"/>
            <w:vAlign w:val="center"/>
          </w:tcPr>
          <w:p w14:paraId="7831957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TIC</w:t>
            </w:r>
          </w:p>
        </w:tc>
        <w:tc>
          <w:tcPr>
            <w:tcW w:w="665" w:type="pct"/>
            <w:vAlign w:val="center"/>
          </w:tcPr>
          <w:p w14:paraId="21404F26"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Calidad del servicio en general</w:t>
            </w:r>
          </w:p>
        </w:tc>
        <w:tc>
          <w:tcPr>
            <w:tcW w:w="620" w:type="pct"/>
            <w:vAlign w:val="center"/>
          </w:tcPr>
          <w:p w14:paraId="3B2938F3"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Mensual</w:t>
            </w:r>
          </w:p>
        </w:tc>
        <w:tc>
          <w:tcPr>
            <w:tcW w:w="395" w:type="pct"/>
            <w:vAlign w:val="center"/>
          </w:tcPr>
          <w:p w14:paraId="377A9B71"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99,50%</w:t>
            </w:r>
          </w:p>
        </w:tc>
        <w:tc>
          <w:tcPr>
            <w:tcW w:w="395" w:type="pct"/>
            <w:vAlign w:val="center"/>
          </w:tcPr>
          <w:p w14:paraId="75AA1DBB" w14:textId="34612471"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≥90%</w:t>
            </w:r>
          </w:p>
        </w:tc>
        <w:tc>
          <w:tcPr>
            <w:tcW w:w="511" w:type="pct"/>
            <w:vAlign w:val="center"/>
          </w:tcPr>
          <w:p w14:paraId="1A438D6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octubre 2023</w:t>
            </w:r>
          </w:p>
        </w:tc>
        <w:tc>
          <w:tcPr>
            <w:tcW w:w="532" w:type="pct"/>
            <w:vAlign w:val="center"/>
          </w:tcPr>
          <w:p w14:paraId="2C94E65D"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99%</w:t>
            </w:r>
          </w:p>
        </w:tc>
      </w:tr>
      <w:tr w:rsidR="00E26A3E" w:rsidRPr="007715C5" w14:paraId="41775293" w14:textId="77777777" w:rsidTr="00452D0B">
        <w:trPr>
          <w:trHeight w:val="1112"/>
        </w:trPr>
        <w:tc>
          <w:tcPr>
            <w:tcW w:w="368" w:type="pct"/>
            <w:vAlign w:val="center"/>
          </w:tcPr>
          <w:p w14:paraId="73502A9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43</w:t>
            </w:r>
          </w:p>
        </w:tc>
        <w:tc>
          <w:tcPr>
            <w:tcW w:w="729" w:type="pct"/>
            <w:vAlign w:val="center"/>
          </w:tcPr>
          <w:p w14:paraId="657FE5C8"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Dirección Financiera</w:t>
            </w:r>
          </w:p>
        </w:tc>
        <w:tc>
          <w:tcPr>
            <w:tcW w:w="785" w:type="pct"/>
            <w:vAlign w:val="center"/>
          </w:tcPr>
          <w:p w14:paraId="769F298E"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Gestión Financiera</w:t>
            </w:r>
          </w:p>
        </w:tc>
        <w:tc>
          <w:tcPr>
            <w:tcW w:w="665" w:type="pct"/>
            <w:vAlign w:val="center"/>
          </w:tcPr>
          <w:p w14:paraId="530A2F1C"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Pagos a suplidores realizados a tiempo</w:t>
            </w:r>
          </w:p>
        </w:tc>
        <w:tc>
          <w:tcPr>
            <w:tcW w:w="620" w:type="pct"/>
            <w:vAlign w:val="center"/>
          </w:tcPr>
          <w:p w14:paraId="48BE2F32"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Trimestral</w:t>
            </w:r>
          </w:p>
        </w:tc>
        <w:tc>
          <w:tcPr>
            <w:tcW w:w="395" w:type="pct"/>
            <w:vAlign w:val="center"/>
          </w:tcPr>
          <w:p w14:paraId="43256BD4"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69,21%</w:t>
            </w:r>
          </w:p>
        </w:tc>
        <w:tc>
          <w:tcPr>
            <w:tcW w:w="395" w:type="pct"/>
            <w:vAlign w:val="center"/>
          </w:tcPr>
          <w:p w14:paraId="0DA6759E" w14:textId="0DBFC883"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≥60%</w:t>
            </w:r>
          </w:p>
        </w:tc>
        <w:tc>
          <w:tcPr>
            <w:tcW w:w="511" w:type="pct"/>
            <w:vAlign w:val="center"/>
          </w:tcPr>
          <w:p w14:paraId="45FADA75"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julio-septiembre 2023</w:t>
            </w:r>
          </w:p>
        </w:tc>
        <w:tc>
          <w:tcPr>
            <w:tcW w:w="532" w:type="pct"/>
            <w:vAlign w:val="center"/>
          </w:tcPr>
          <w:p w14:paraId="439B8CDA" w14:textId="77777777" w:rsidR="00E26A3E" w:rsidRPr="007715C5" w:rsidRDefault="00E26A3E" w:rsidP="00474343">
            <w:pPr>
              <w:spacing w:line="360" w:lineRule="auto"/>
              <w:jc w:val="center"/>
              <w:rPr>
                <w:rFonts w:ascii="Times New Roman" w:hAnsi="Times New Roman"/>
                <w:color w:val="747171"/>
                <w:sz w:val="24"/>
                <w:szCs w:val="24"/>
              </w:rPr>
            </w:pPr>
            <w:r w:rsidRPr="007715C5">
              <w:rPr>
                <w:rFonts w:ascii="Times New Roman" w:hAnsi="Times New Roman"/>
                <w:color w:val="747171"/>
                <w:sz w:val="24"/>
                <w:szCs w:val="24"/>
              </w:rPr>
              <w:t>81%</w:t>
            </w:r>
          </w:p>
        </w:tc>
      </w:tr>
    </w:tbl>
    <w:p w14:paraId="4087266B" w14:textId="2BD8988E" w:rsidR="0083505D" w:rsidRPr="00F653F6" w:rsidRDefault="00D02860" w:rsidP="005D7307">
      <w:pPr>
        <w:pStyle w:val="Prrafodelista"/>
        <w:numPr>
          <w:ilvl w:val="0"/>
          <w:numId w:val="12"/>
        </w:numPr>
        <w:spacing w:line="360" w:lineRule="auto"/>
        <w:rPr>
          <w:i/>
          <w:iCs/>
          <w:sz w:val="20"/>
          <w:szCs w:val="20"/>
          <w:lang w:val="es-DO"/>
        </w:rPr>
      </w:pPr>
      <w:r w:rsidRPr="00F653F6">
        <w:rPr>
          <w:i/>
          <w:iCs/>
          <w:sz w:val="20"/>
          <w:szCs w:val="20"/>
          <w:lang w:val="es-DO"/>
        </w:rPr>
        <w:t xml:space="preserve">Fuente: Dirección de Planificación y Desarrollo </w:t>
      </w:r>
      <w:r w:rsidR="00C01334" w:rsidRPr="00F653F6">
        <w:rPr>
          <w:i/>
          <w:iCs/>
          <w:sz w:val="20"/>
          <w:szCs w:val="20"/>
          <w:lang w:val="es-DO"/>
        </w:rPr>
        <w:t>MICM. -</w:t>
      </w:r>
      <w:r w:rsidRPr="00F653F6">
        <w:rPr>
          <w:i/>
          <w:iCs/>
          <w:sz w:val="20"/>
          <w:szCs w:val="20"/>
          <w:lang w:val="es-DO"/>
        </w:rPr>
        <w:t xml:space="preserve"> </w:t>
      </w:r>
    </w:p>
    <w:sectPr w:rsidR="0083505D" w:rsidRPr="00F653F6" w:rsidSect="004C2623">
      <w:footerReference w:type="default" r:id="rId39"/>
      <w:pgSz w:w="15840" w:h="12240" w:orient="landscape"/>
      <w:pgMar w:top="170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DA58" w14:textId="77777777" w:rsidR="00D72E1E" w:rsidRDefault="00D72E1E" w:rsidP="00E84651">
      <w:pPr>
        <w:spacing w:after="0" w:line="240" w:lineRule="auto"/>
      </w:pPr>
      <w:r>
        <w:separator/>
      </w:r>
    </w:p>
  </w:endnote>
  <w:endnote w:type="continuationSeparator" w:id="0">
    <w:p w14:paraId="1A96219C" w14:textId="77777777" w:rsidR="00D72E1E" w:rsidRDefault="00D72E1E" w:rsidP="00E84651">
      <w:pPr>
        <w:spacing w:after="0" w:line="240" w:lineRule="auto"/>
      </w:pPr>
      <w:r>
        <w:continuationSeparator/>
      </w:r>
    </w:p>
  </w:endnote>
  <w:endnote w:type="continuationNotice" w:id="1">
    <w:p w14:paraId="28C44092" w14:textId="77777777" w:rsidR="00D72E1E" w:rsidRDefault="00D72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tifex CF Extra Light">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sa Offc Serif Pro">
    <w:charset w:val="00"/>
    <w:family w:val="auto"/>
    <w:pitch w:val="variable"/>
    <w:sig w:usb0="800002E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6A635993" w:rsidR="0021106F" w:rsidRDefault="00C542EE" w:rsidP="0021106F">
        <w:pPr>
          <w:pStyle w:val="Piedepgina"/>
          <w:jc w:val="center"/>
        </w:pPr>
        <w:r>
          <w:rPr>
            <w:noProof/>
          </w:rPr>
          <w:drawing>
            <wp:anchor distT="0" distB="0" distL="114300" distR="114300" simplePos="0" relativeHeight="251658240" behindDoc="0" locked="0" layoutInCell="1" allowOverlap="1" wp14:anchorId="54F82055" wp14:editId="08B42F20">
              <wp:simplePos x="0" y="0"/>
              <wp:positionH relativeFrom="column">
                <wp:posOffset>1022985</wp:posOffset>
              </wp:positionH>
              <wp:positionV relativeFrom="paragraph">
                <wp:posOffset>-93345</wp:posOffset>
              </wp:positionV>
              <wp:extent cx="2995930" cy="408305"/>
              <wp:effectExtent l="0" t="0" r="0" b="0"/>
              <wp:wrapSquare wrapText="bothSides"/>
              <wp:docPr id="1986187525" name="Imagen 198618752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64C59AB1" w:rsidR="007C6071" w:rsidRDefault="007C6071" w:rsidP="0021106F">
        <w:pPr>
          <w:pStyle w:val="Piedepgina"/>
          <w:jc w:val="center"/>
          <w:rPr>
            <w:color w:val="7F7F7F" w:themeColor="text1" w:themeTint="80"/>
          </w:rPr>
        </w:pPr>
      </w:p>
      <w:p w14:paraId="2B095E5E" w14:textId="23A41FC4"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677978"/>
      <w:docPartObj>
        <w:docPartGallery w:val="Page Numbers (Bottom of Page)"/>
        <w:docPartUnique/>
      </w:docPartObj>
    </w:sdtPr>
    <w:sdtEndPr>
      <w:rPr>
        <w:noProof/>
      </w:rPr>
    </w:sdtEndPr>
    <w:sdtContent>
      <w:p w14:paraId="3A08079E" w14:textId="77777777" w:rsidR="00C542EE" w:rsidRDefault="00C542EE" w:rsidP="0021106F">
        <w:pPr>
          <w:pStyle w:val="Piedepgina"/>
          <w:jc w:val="center"/>
        </w:pPr>
      </w:p>
      <w:p w14:paraId="61190DF7" w14:textId="77777777" w:rsidR="00C542EE" w:rsidRDefault="00C542EE" w:rsidP="0021106F">
        <w:pPr>
          <w:pStyle w:val="Piedepgina"/>
          <w:jc w:val="center"/>
          <w:rPr>
            <w:color w:val="7F7F7F" w:themeColor="text1" w:themeTint="80"/>
          </w:rPr>
        </w:pPr>
      </w:p>
      <w:p w14:paraId="1939A735" w14:textId="77777777" w:rsidR="00C542EE" w:rsidRDefault="00C542EE" w:rsidP="00FB7EE3">
        <w:pPr>
          <w:pStyle w:val="Piedepgina"/>
          <w:jc w:val="center"/>
        </w:pPr>
        <w:r>
          <w:rPr>
            <w:noProof/>
          </w:rPr>
          <w:drawing>
            <wp:anchor distT="0" distB="0" distL="114300" distR="114300" simplePos="0" relativeHeight="251658241" behindDoc="0" locked="0" layoutInCell="1" allowOverlap="1" wp14:anchorId="53D05400" wp14:editId="7A33633B">
              <wp:simplePos x="0" y="0"/>
              <wp:positionH relativeFrom="column">
                <wp:posOffset>2632710</wp:posOffset>
              </wp:positionH>
              <wp:positionV relativeFrom="paragraph">
                <wp:posOffset>-443865</wp:posOffset>
              </wp:positionV>
              <wp:extent cx="2995930" cy="408305"/>
              <wp:effectExtent l="0" t="0" r="0" b="0"/>
              <wp:wrapSquare wrapText="bothSides"/>
              <wp:docPr id="1899015534" name="Imagen 189901553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37537"/>
      <w:docPartObj>
        <w:docPartGallery w:val="Page Numbers (Bottom of Page)"/>
        <w:docPartUnique/>
      </w:docPartObj>
    </w:sdtPr>
    <w:sdtEndPr>
      <w:rPr>
        <w:noProof/>
      </w:rPr>
    </w:sdtEndPr>
    <w:sdtContent>
      <w:p w14:paraId="7693A819" w14:textId="069EF813" w:rsidR="00530E5D" w:rsidRDefault="00530E5D" w:rsidP="0021106F">
        <w:pPr>
          <w:pStyle w:val="Piedepgina"/>
          <w:jc w:val="center"/>
        </w:pPr>
        <w:r>
          <w:rPr>
            <w:noProof/>
          </w:rPr>
          <w:drawing>
            <wp:anchor distT="0" distB="0" distL="114300" distR="114300" simplePos="0" relativeHeight="251658242" behindDoc="0" locked="0" layoutInCell="1" allowOverlap="1" wp14:anchorId="43E7CEBE" wp14:editId="79D89573">
              <wp:simplePos x="0" y="0"/>
              <wp:positionH relativeFrom="column">
                <wp:posOffset>1051811</wp:posOffset>
              </wp:positionH>
              <wp:positionV relativeFrom="paragraph">
                <wp:posOffset>-125243</wp:posOffset>
              </wp:positionV>
              <wp:extent cx="2995930" cy="408305"/>
              <wp:effectExtent l="0" t="0" r="0" b="0"/>
              <wp:wrapSquare wrapText="bothSides"/>
              <wp:docPr id="126550373" name="Imagen 12655037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9A4BE98" w14:textId="77777777" w:rsidR="00530E5D" w:rsidRDefault="00530E5D" w:rsidP="0021106F">
        <w:pPr>
          <w:pStyle w:val="Piedepgina"/>
          <w:jc w:val="center"/>
          <w:rPr>
            <w:color w:val="7F7F7F" w:themeColor="text1" w:themeTint="80"/>
          </w:rPr>
        </w:pPr>
      </w:p>
      <w:p w14:paraId="60309C44" w14:textId="0A9B65D9" w:rsidR="00530E5D" w:rsidRDefault="00530E5D" w:rsidP="00E7563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933F" w14:textId="77777777" w:rsidR="00227D0A" w:rsidRDefault="00227D0A">
    <w:pPr>
      <w:pStyle w:val="Piedepgina"/>
      <w:jc w:val="center"/>
    </w:pPr>
    <w:r>
      <w:rPr>
        <w:noProof/>
      </w:rPr>
      <w:drawing>
        <wp:anchor distT="0" distB="0" distL="114300" distR="114300" simplePos="0" relativeHeight="251658246" behindDoc="0" locked="0" layoutInCell="1" allowOverlap="1" wp14:anchorId="36967E99" wp14:editId="46839690">
          <wp:simplePos x="0" y="0"/>
          <wp:positionH relativeFrom="margin">
            <wp:align>center</wp:align>
          </wp:positionH>
          <wp:positionV relativeFrom="paragraph">
            <wp:posOffset>-67310</wp:posOffset>
          </wp:positionV>
          <wp:extent cx="2995930" cy="408305"/>
          <wp:effectExtent l="0" t="0" r="0" b="0"/>
          <wp:wrapSquare wrapText="bothSides"/>
          <wp:docPr id="142913966" name="Imagen 142913966" descr="A screenshot of a computer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screenshot of a computer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1BB05" w14:textId="77777777" w:rsidR="00227D0A" w:rsidRDefault="00227D0A">
    <w:pPr>
      <w:pStyle w:val="Piedepgina"/>
      <w:jc w:val="center"/>
      <w:rPr>
        <w:color w:val="7F7F7F"/>
      </w:rPr>
    </w:pPr>
  </w:p>
  <w:p w14:paraId="47A06E35" w14:textId="77777777" w:rsidR="00227D0A" w:rsidRDefault="00227D0A">
    <w:pPr>
      <w:pStyle w:val="Piedepgina"/>
      <w:jc w:val="center"/>
    </w:pPr>
    <w:r>
      <w:rPr>
        <w:color w:val="7F7F7F"/>
      </w:rPr>
      <w:fldChar w:fldCharType="begin"/>
    </w:r>
    <w:r>
      <w:rPr>
        <w:color w:val="7F7F7F"/>
      </w:rPr>
      <w:instrText xml:space="preserve"> PAGE   \* MERGEFORMAT </w:instrText>
    </w:r>
    <w:r>
      <w:rPr>
        <w:color w:val="7F7F7F"/>
      </w:rPr>
      <w:fldChar w:fldCharType="separate"/>
    </w:r>
    <w:r>
      <w:rPr>
        <w:noProof/>
        <w:color w:val="7F7F7F"/>
        <w:lang w:eastAsia="es-DO"/>
      </w:rPr>
      <w:t>244</w:t>
    </w:r>
    <w:r>
      <w:rPr>
        <w:color w:val="7F7F7F"/>
      </w:rPr>
      <w:fldChar w:fldCharType="end"/>
    </w:r>
  </w:p>
  <w:p w14:paraId="70B0B45A" w14:textId="77777777" w:rsidR="00227D0A" w:rsidRDefault="00227D0A"/>
  <w:p w14:paraId="4603DD60" w14:textId="77777777" w:rsidR="00227D0A" w:rsidRDefault="00227D0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19826"/>
      <w:docPartObj>
        <w:docPartGallery w:val="Page Numbers (Bottom of Page)"/>
        <w:docPartUnique/>
      </w:docPartObj>
    </w:sdtPr>
    <w:sdtEndPr>
      <w:rPr>
        <w:noProof/>
      </w:rPr>
    </w:sdtEndPr>
    <w:sdtContent>
      <w:p w14:paraId="2A6926A3" w14:textId="77777777" w:rsidR="000B6313" w:rsidRDefault="000B6313" w:rsidP="0021106F">
        <w:pPr>
          <w:pStyle w:val="Piedepgina"/>
          <w:jc w:val="center"/>
        </w:pPr>
        <w:r>
          <w:rPr>
            <w:noProof/>
          </w:rPr>
          <w:drawing>
            <wp:anchor distT="0" distB="0" distL="114300" distR="114300" simplePos="0" relativeHeight="251658243" behindDoc="0" locked="0" layoutInCell="1" allowOverlap="1" wp14:anchorId="573EB1F5" wp14:editId="54D387C4">
              <wp:simplePos x="0" y="0"/>
              <wp:positionH relativeFrom="column">
                <wp:posOffset>2604135</wp:posOffset>
              </wp:positionH>
              <wp:positionV relativeFrom="paragraph">
                <wp:posOffset>-77470</wp:posOffset>
              </wp:positionV>
              <wp:extent cx="2995930" cy="408305"/>
              <wp:effectExtent l="0" t="0" r="0" b="0"/>
              <wp:wrapSquare wrapText="bothSides"/>
              <wp:docPr id="465839743" name="Imagen 46583974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EFBF36A" w14:textId="77777777" w:rsidR="000B6313" w:rsidRDefault="000B6313" w:rsidP="0021106F">
        <w:pPr>
          <w:pStyle w:val="Piedepgina"/>
          <w:jc w:val="center"/>
          <w:rPr>
            <w:color w:val="7F7F7F" w:themeColor="text1" w:themeTint="80"/>
          </w:rPr>
        </w:pPr>
      </w:p>
      <w:p w14:paraId="42B5E5D3" w14:textId="77777777" w:rsidR="000B6313" w:rsidRDefault="000B6313" w:rsidP="00E7563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58181"/>
      <w:docPartObj>
        <w:docPartGallery w:val="Page Numbers (Bottom of Page)"/>
        <w:docPartUnique/>
      </w:docPartObj>
    </w:sdtPr>
    <w:sdtEndPr>
      <w:rPr>
        <w:noProof/>
      </w:rPr>
    </w:sdtEndPr>
    <w:sdtContent>
      <w:p w14:paraId="346745DF" w14:textId="77777777" w:rsidR="00CF4610" w:rsidRDefault="00CF4610" w:rsidP="0021106F">
        <w:pPr>
          <w:pStyle w:val="Piedepgina"/>
          <w:jc w:val="center"/>
        </w:pPr>
        <w:r>
          <w:rPr>
            <w:noProof/>
          </w:rPr>
          <w:drawing>
            <wp:anchor distT="0" distB="0" distL="114300" distR="114300" simplePos="0" relativeHeight="251658244" behindDoc="0" locked="0" layoutInCell="1" allowOverlap="1" wp14:anchorId="525D23B0" wp14:editId="16944E9D">
              <wp:simplePos x="0" y="0"/>
              <wp:positionH relativeFrom="column">
                <wp:posOffset>998618</wp:posOffset>
              </wp:positionH>
              <wp:positionV relativeFrom="paragraph">
                <wp:posOffset>-77470</wp:posOffset>
              </wp:positionV>
              <wp:extent cx="2995930" cy="408305"/>
              <wp:effectExtent l="0" t="0" r="0" b="0"/>
              <wp:wrapSquare wrapText="bothSides"/>
              <wp:docPr id="1076002012" name="Imagen 10760020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78F0583F" w14:textId="77777777" w:rsidR="00CF4610" w:rsidRDefault="00CF4610" w:rsidP="0021106F">
        <w:pPr>
          <w:pStyle w:val="Piedepgina"/>
          <w:jc w:val="center"/>
          <w:rPr>
            <w:color w:val="7F7F7F" w:themeColor="text1" w:themeTint="80"/>
          </w:rPr>
        </w:pPr>
      </w:p>
      <w:p w14:paraId="377659BB" w14:textId="77777777" w:rsidR="00CF4610" w:rsidRDefault="00CF4610" w:rsidP="00E7563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335132"/>
      <w:docPartObj>
        <w:docPartGallery w:val="Page Numbers (Bottom of Page)"/>
        <w:docPartUnique/>
      </w:docPartObj>
    </w:sdtPr>
    <w:sdtEndPr>
      <w:rPr>
        <w:noProof/>
      </w:rPr>
    </w:sdtEndPr>
    <w:sdtContent>
      <w:p w14:paraId="19E06399" w14:textId="77777777" w:rsidR="0023326A" w:rsidRDefault="0023326A" w:rsidP="0021106F">
        <w:pPr>
          <w:pStyle w:val="Piedepgina"/>
          <w:jc w:val="center"/>
        </w:pPr>
        <w:r>
          <w:rPr>
            <w:noProof/>
          </w:rPr>
          <w:drawing>
            <wp:anchor distT="0" distB="0" distL="114300" distR="114300" simplePos="0" relativeHeight="251658245" behindDoc="0" locked="0" layoutInCell="1" allowOverlap="1" wp14:anchorId="0E8E7484" wp14:editId="449F0926">
              <wp:simplePos x="0" y="0"/>
              <wp:positionH relativeFrom="column">
                <wp:posOffset>2646266</wp:posOffset>
              </wp:positionH>
              <wp:positionV relativeFrom="paragraph">
                <wp:posOffset>-77470</wp:posOffset>
              </wp:positionV>
              <wp:extent cx="2995930" cy="408305"/>
              <wp:effectExtent l="0" t="0" r="0" b="0"/>
              <wp:wrapSquare wrapText="bothSides"/>
              <wp:docPr id="213519884" name="Imagen 21351988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50599B94" w14:textId="77777777" w:rsidR="0023326A" w:rsidRDefault="0023326A" w:rsidP="0021106F">
        <w:pPr>
          <w:pStyle w:val="Piedepgina"/>
          <w:jc w:val="center"/>
          <w:rPr>
            <w:color w:val="7F7F7F" w:themeColor="text1" w:themeTint="80"/>
          </w:rPr>
        </w:pPr>
      </w:p>
      <w:p w14:paraId="18B2630C" w14:textId="77777777" w:rsidR="0023326A" w:rsidRDefault="0023326A" w:rsidP="00E7563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2176" w14:textId="77777777" w:rsidR="00D72E1E" w:rsidRDefault="00D72E1E" w:rsidP="00E84651">
      <w:pPr>
        <w:spacing w:after="0" w:line="240" w:lineRule="auto"/>
      </w:pPr>
      <w:r>
        <w:separator/>
      </w:r>
    </w:p>
  </w:footnote>
  <w:footnote w:type="continuationSeparator" w:id="0">
    <w:p w14:paraId="57C7B7C5" w14:textId="77777777" w:rsidR="00D72E1E" w:rsidRDefault="00D72E1E" w:rsidP="00E84651">
      <w:pPr>
        <w:spacing w:after="0" w:line="240" w:lineRule="auto"/>
      </w:pPr>
      <w:r>
        <w:continuationSeparator/>
      </w:r>
    </w:p>
  </w:footnote>
  <w:footnote w:type="continuationNotice" w:id="1">
    <w:p w14:paraId="2956C709" w14:textId="77777777" w:rsidR="00D72E1E" w:rsidRDefault="00D72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6200A01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C2A"/>
    <w:multiLevelType w:val="hybridMultilevel"/>
    <w:tmpl w:val="B444294C"/>
    <w:lvl w:ilvl="0" w:tplc="FFFFFFFF">
      <w:start w:val="1"/>
      <w:numFmt w:val="lowerLetter"/>
      <w:lvlText w:val="%1."/>
      <w:lvlJc w:val="left"/>
      <w:pPr>
        <w:ind w:left="720" w:hanging="360"/>
      </w:pPr>
      <w:rPr>
        <w:color w:val="74717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D552DF"/>
    <w:multiLevelType w:val="hybridMultilevel"/>
    <w:tmpl w:val="F258CB8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0552E34"/>
    <w:multiLevelType w:val="hybridMultilevel"/>
    <w:tmpl w:val="22E2BC68"/>
    <w:lvl w:ilvl="0" w:tplc="FFFFFFFF">
      <w:start w:val="1"/>
      <w:numFmt w:val="bullet"/>
      <w:lvlText w:val=""/>
      <w:lvlJc w:val="left"/>
      <w:pPr>
        <w:ind w:left="720" w:hanging="360"/>
      </w:pPr>
      <w:rPr>
        <w:rFonts w:ascii="Symbol" w:hAnsi="Symbol" w:hint="default"/>
      </w:rPr>
    </w:lvl>
    <w:lvl w:ilvl="1" w:tplc="1C0A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4A10A04"/>
    <w:multiLevelType w:val="hybridMultilevel"/>
    <w:tmpl w:val="DC148F6A"/>
    <w:lvl w:ilvl="0" w:tplc="1C0A0001">
      <w:start w:val="1"/>
      <w:numFmt w:val="bullet"/>
      <w:lvlText w:val=""/>
      <w:lvlJc w:val="left"/>
      <w:pPr>
        <w:ind w:left="927" w:hanging="360"/>
      </w:pPr>
      <w:rPr>
        <w:rFonts w:ascii="Symbol" w:hAnsi="Symbol" w:hint="default"/>
      </w:rPr>
    </w:lvl>
    <w:lvl w:ilvl="1" w:tplc="1C0A0003" w:tentative="1">
      <w:start w:val="1"/>
      <w:numFmt w:val="bullet"/>
      <w:lvlText w:val="o"/>
      <w:lvlJc w:val="left"/>
      <w:pPr>
        <w:ind w:left="1647" w:hanging="360"/>
      </w:pPr>
      <w:rPr>
        <w:rFonts w:ascii="Courier New" w:hAnsi="Courier New" w:cs="Courier New" w:hint="default"/>
      </w:rPr>
    </w:lvl>
    <w:lvl w:ilvl="2" w:tplc="1C0A0005" w:tentative="1">
      <w:start w:val="1"/>
      <w:numFmt w:val="bullet"/>
      <w:lvlText w:val=""/>
      <w:lvlJc w:val="left"/>
      <w:pPr>
        <w:ind w:left="2367" w:hanging="360"/>
      </w:pPr>
      <w:rPr>
        <w:rFonts w:ascii="Wingdings" w:hAnsi="Wingdings" w:hint="default"/>
      </w:rPr>
    </w:lvl>
    <w:lvl w:ilvl="3" w:tplc="1C0A0001" w:tentative="1">
      <w:start w:val="1"/>
      <w:numFmt w:val="bullet"/>
      <w:lvlText w:val=""/>
      <w:lvlJc w:val="left"/>
      <w:pPr>
        <w:ind w:left="3087" w:hanging="360"/>
      </w:pPr>
      <w:rPr>
        <w:rFonts w:ascii="Symbol" w:hAnsi="Symbol" w:hint="default"/>
      </w:rPr>
    </w:lvl>
    <w:lvl w:ilvl="4" w:tplc="1C0A0003" w:tentative="1">
      <w:start w:val="1"/>
      <w:numFmt w:val="bullet"/>
      <w:lvlText w:val="o"/>
      <w:lvlJc w:val="left"/>
      <w:pPr>
        <w:ind w:left="3807" w:hanging="360"/>
      </w:pPr>
      <w:rPr>
        <w:rFonts w:ascii="Courier New" w:hAnsi="Courier New" w:cs="Courier New" w:hint="default"/>
      </w:rPr>
    </w:lvl>
    <w:lvl w:ilvl="5" w:tplc="1C0A0005" w:tentative="1">
      <w:start w:val="1"/>
      <w:numFmt w:val="bullet"/>
      <w:lvlText w:val=""/>
      <w:lvlJc w:val="left"/>
      <w:pPr>
        <w:ind w:left="4527" w:hanging="360"/>
      </w:pPr>
      <w:rPr>
        <w:rFonts w:ascii="Wingdings" w:hAnsi="Wingdings" w:hint="default"/>
      </w:rPr>
    </w:lvl>
    <w:lvl w:ilvl="6" w:tplc="1C0A0001" w:tentative="1">
      <w:start w:val="1"/>
      <w:numFmt w:val="bullet"/>
      <w:lvlText w:val=""/>
      <w:lvlJc w:val="left"/>
      <w:pPr>
        <w:ind w:left="5247" w:hanging="360"/>
      </w:pPr>
      <w:rPr>
        <w:rFonts w:ascii="Symbol" w:hAnsi="Symbol" w:hint="default"/>
      </w:rPr>
    </w:lvl>
    <w:lvl w:ilvl="7" w:tplc="1C0A0003" w:tentative="1">
      <w:start w:val="1"/>
      <w:numFmt w:val="bullet"/>
      <w:lvlText w:val="o"/>
      <w:lvlJc w:val="left"/>
      <w:pPr>
        <w:ind w:left="5967" w:hanging="360"/>
      </w:pPr>
      <w:rPr>
        <w:rFonts w:ascii="Courier New" w:hAnsi="Courier New" w:cs="Courier New" w:hint="default"/>
      </w:rPr>
    </w:lvl>
    <w:lvl w:ilvl="8" w:tplc="1C0A0005" w:tentative="1">
      <w:start w:val="1"/>
      <w:numFmt w:val="bullet"/>
      <w:lvlText w:val=""/>
      <w:lvlJc w:val="left"/>
      <w:pPr>
        <w:ind w:left="6687" w:hanging="360"/>
      </w:pPr>
      <w:rPr>
        <w:rFonts w:ascii="Wingdings" w:hAnsi="Wingdings" w:hint="default"/>
      </w:rPr>
    </w:lvl>
  </w:abstractNum>
  <w:abstractNum w:abstractNumId="4" w15:restartNumberingAfterBreak="0">
    <w:nsid w:val="23536238"/>
    <w:multiLevelType w:val="hybridMultilevel"/>
    <w:tmpl w:val="074EB258"/>
    <w:lvl w:ilvl="0" w:tplc="1C0A0001">
      <w:start w:val="1"/>
      <w:numFmt w:val="bullet"/>
      <w:lvlText w:val=""/>
      <w:lvlJc w:val="left"/>
      <w:pPr>
        <w:ind w:left="644" w:hanging="360"/>
      </w:pPr>
      <w:rPr>
        <w:rFonts w:ascii="Symbol" w:hAnsi="Symbol" w:hint="default"/>
      </w:rPr>
    </w:lvl>
    <w:lvl w:ilvl="1" w:tplc="1C0A0003" w:tentative="1">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5" w15:restartNumberingAfterBreak="0">
    <w:nsid w:val="257C3C39"/>
    <w:multiLevelType w:val="multilevel"/>
    <w:tmpl w:val="26F27052"/>
    <w:lvl w:ilvl="0">
      <w:start w:val="1"/>
      <w:numFmt w:val="upperRoman"/>
      <w:lvlText w:val="%1."/>
      <w:lvlJc w:val="right"/>
      <w:pPr>
        <w:ind w:left="319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C47400"/>
    <w:multiLevelType w:val="hybridMultilevel"/>
    <w:tmpl w:val="D76E57A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7" w15:restartNumberingAfterBreak="0">
    <w:nsid w:val="29A433C9"/>
    <w:multiLevelType w:val="hybridMultilevel"/>
    <w:tmpl w:val="F1B8A2A4"/>
    <w:lvl w:ilvl="0" w:tplc="1DD25F3E">
      <w:start w:val="1"/>
      <w:numFmt w:val="lowerLetter"/>
      <w:lvlText w:val="%1."/>
      <w:lvlJc w:val="left"/>
      <w:pPr>
        <w:ind w:left="720" w:hanging="360"/>
      </w:pPr>
      <w:rPr>
        <w:color w:val="747171"/>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2AC6299B"/>
    <w:multiLevelType w:val="hybridMultilevel"/>
    <w:tmpl w:val="1B68C83E"/>
    <w:lvl w:ilvl="0" w:tplc="1C0A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B50299"/>
    <w:multiLevelType w:val="hybridMultilevel"/>
    <w:tmpl w:val="C9008AE6"/>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10" w15:restartNumberingAfterBreak="0">
    <w:nsid w:val="38FE15E8"/>
    <w:multiLevelType w:val="hybridMultilevel"/>
    <w:tmpl w:val="9830E45A"/>
    <w:lvl w:ilvl="0" w:tplc="1C0A0001">
      <w:start w:val="1"/>
      <w:numFmt w:val="bullet"/>
      <w:lvlText w:val=""/>
      <w:lvlJc w:val="left"/>
      <w:pPr>
        <w:ind w:left="786" w:hanging="360"/>
      </w:pPr>
      <w:rPr>
        <w:rFonts w:ascii="Symbol" w:hAnsi="Symbol" w:hint="default"/>
      </w:rPr>
    </w:lvl>
    <w:lvl w:ilvl="1" w:tplc="1C0A0003" w:tentative="1">
      <w:start w:val="1"/>
      <w:numFmt w:val="bullet"/>
      <w:lvlText w:val="o"/>
      <w:lvlJc w:val="left"/>
      <w:pPr>
        <w:ind w:left="1506" w:hanging="360"/>
      </w:pPr>
      <w:rPr>
        <w:rFonts w:ascii="Courier New" w:hAnsi="Courier New" w:cs="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cs="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cs="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11" w15:restartNumberingAfterBreak="0">
    <w:nsid w:val="3FDC1ABC"/>
    <w:multiLevelType w:val="hybridMultilevel"/>
    <w:tmpl w:val="88FC9CAE"/>
    <w:lvl w:ilvl="0" w:tplc="1C0A0001">
      <w:start w:val="1"/>
      <w:numFmt w:val="bullet"/>
      <w:lvlText w:val=""/>
      <w:lvlJc w:val="left"/>
      <w:pPr>
        <w:ind w:left="786" w:hanging="360"/>
      </w:pPr>
      <w:rPr>
        <w:rFonts w:ascii="Symbol" w:hAnsi="Symbol" w:hint="default"/>
      </w:rPr>
    </w:lvl>
    <w:lvl w:ilvl="1" w:tplc="1C0A0003" w:tentative="1">
      <w:start w:val="1"/>
      <w:numFmt w:val="bullet"/>
      <w:lvlText w:val="o"/>
      <w:lvlJc w:val="left"/>
      <w:pPr>
        <w:ind w:left="1506" w:hanging="360"/>
      </w:pPr>
      <w:rPr>
        <w:rFonts w:ascii="Courier New" w:hAnsi="Courier New" w:cs="Courier New" w:hint="default"/>
      </w:rPr>
    </w:lvl>
    <w:lvl w:ilvl="2" w:tplc="1C0A0005" w:tentative="1">
      <w:start w:val="1"/>
      <w:numFmt w:val="bullet"/>
      <w:lvlText w:val=""/>
      <w:lvlJc w:val="left"/>
      <w:pPr>
        <w:ind w:left="2226" w:hanging="360"/>
      </w:pPr>
      <w:rPr>
        <w:rFonts w:ascii="Wingdings" w:hAnsi="Wingdings" w:hint="default"/>
      </w:rPr>
    </w:lvl>
    <w:lvl w:ilvl="3" w:tplc="1C0A0001" w:tentative="1">
      <w:start w:val="1"/>
      <w:numFmt w:val="bullet"/>
      <w:lvlText w:val=""/>
      <w:lvlJc w:val="left"/>
      <w:pPr>
        <w:ind w:left="2946" w:hanging="360"/>
      </w:pPr>
      <w:rPr>
        <w:rFonts w:ascii="Symbol" w:hAnsi="Symbol" w:hint="default"/>
      </w:rPr>
    </w:lvl>
    <w:lvl w:ilvl="4" w:tplc="1C0A0003" w:tentative="1">
      <w:start w:val="1"/>
      <w:numFmt w:val="bullet"/>
      <w:lvlText w:val="o"/>
      <w:lvlJc w:val="left"/>
      <w:pPr>
        <w:ind w:left="3666" w:hanging="360"/>
      </w:pPr>
      <w:rPr>
        <w:rFonts w:ascii="Courier New" w:hAnsi="Courier New" w:cs="Courier New" w:hint="default"/>
      </w:rPr>
    </w:lvl>
    <w:lvl w:ilvl="5" w:tplc="1C0A0005" w:tentative="1">
      <w:start w:val="1"/>
      <w:numFmt w:val="bullet"/>
      <w:lvlText w:val=""/>
      <w:lvlJc w:val="left"/>
      <w:pPr>
        <w:ind w:left="4386" w:hanging="360"/>
      </w:pPr>
      <w:rPr>
        <w:rFonts w:ascii="Wingdings" w:hAnsi="Wingdings" w:hint="default"/>
      </w:rPr>
    </w:lvl>
    <w:lvl w:ilvl="6" w:tplc="1C0A0001" w:tentative="1">
      <w:start w:val="1"/>
      <w:numFmt w:val="bullet"/>
      <w:lvlText w:val=""/>
      <w:lvlJc w:val="left"/>
      <w:pPr>
        <w:ind w:left="5106" w:hanging="360"/>
      </w:pPr>
      <w:rPr>
        <w:rFonts w:ascii="Symbol" w:hAnsi="Symbol" w:hint="default"/>
      </w:rPr>
    </w:lvl>
    <w:lvl w:ilvl="7" w:tplc="1C0A0003" w:tentative="1">
      <w:start w:val="1"/>
      <w:numFmt w:val="bullet"/>
      <w:lvlText w:val="o"/>
      <w:lvlJc w:val="left"/>
      <w:pPr>
        <w:ind w:left="5826" w:hanging="360"/>
      </w:pPr>
      <w:rPr>
        <w:rFonts w:ascii="Courier New" w:hAnsi="Courier New" w:cs="Courier New" w:hint="default"/>
      </w:rPr>
    </w:lvl>
    <w:lvl w:ilvl="8" w:tplc="1C0A0005" w:tentative="1">
      <w:start w:val="1"/>
      <w:numFmt w:val="bullet"/>
      <w:lvlText w:val=""/>
      <w:lvlJc w:val="left"/>
      <w:pPr>
        <w:ind w:left="6546" w:hanging="360"/>
      </w:pPr>
      <w:rPr>
        <w:rFonts w:ascii="Wingdings" w:hAnsi="Wingdings" w:hint="default"/>
      </w:rPr>
    </w:lvl>
  </w:abstractNum>
  <w:abstractNum w:abstractNumId="12" w15:restartNumberingAfterBreak="0">
    <w:nsid w:val="41773E4E"/>
    <w:multiLevelType w:val="hybridMultilevel"/>
    <w:tmpl w:val="F6720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1B909C9"/>
    <w:multiLevelType w:val="hybridMultilevel"/>
    <w:tmpl w:val="2FBE0CBA"/>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4" w15:restartNumberingAfterBreak="0">
    <w:nsid w:val="433A55D2"/>
    <w:multiLevelType w:val="hybridMultilevel"/>
    <w:tmpl w:val="5F26C18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46586BFF"/>
    <w:multiLevelType w:val="hybridMultilevel"/>
    <w:tmpl w:val="D390CBF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6" w15:restartNumberingAfterBreak="0">
    <w:nsid w:val="4C2D1DC6"/>
    <w:multiLevelType w:val="hybridMultilevel"/>
    <w:tmpl w:val="E280F002"/>
    <w:lvl w:ilvl="0" w:tplc="1C0A000F">
      <w:start w:val="1"/>
      <w:numFmt w:val="decimal"/>
      <w:lvlText w:val="%1."/>
      <w:lvlJc w:val="left"/>
      <w:pPr>
        <w:ind w:left="644" w:hanging="360"/>
      </w:p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17" w15:restartNumberingAfterBreak="0">
    <w:nsid w:val="4FBF2A63"/>
    <w:multiLevelType w:val="hybridMultilevel"/>
    <w:tmpl w:val="FFFFFFFF"/>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F94F06"/>
    <w:multiLevelType w:val="hybridMultilevel"/>
    <w:tmpl w:val="A80411A4"/>
    <w:lvl w:ilvl="0" w:tplc="D6C6068C">
      <w:start w:val="4"/>
      <w:numFmt w:val="decimal"/>
      <w:pStyle w:val="Estilo3"/>
      <w:lvlText w:val="6.%1.1"/>
      <w:lvlJc w:val="left"/>
      <w:pPr>
        <w:ind w:left="720" w:hanging="360"/>
      </w:pPr>
      <w:rPr>
        <w:rFonts w:hint="default"/>
        <w:color w:val="2F549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A67A66"/>
    <w:multiLevelType w:val="hybridMultilevel"/>
    <w:tmpl w:val="01601C8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15:restartNumberingAfterBreak="0">
    <w:nsid w:val="579423B9"/>
    <w:multiLevelType w:val="hybridMultilevel"/>
    <w:tmpl w:val="00C2683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5C0C0B11"/>
    <w:multiLevelType w:val="hybridMultilevel"/>
    <w:tmpl w:val="91620266"/>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2" w15:restartNumberingAfterBreak="0">
    <w:nsid w:val="5C1C752F"/>
    <w:multiLevelType w:val="hybridMultilevel"/>
    <w:tmpl w:val="BE5A271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3" w15:restartNumberingAfterBreak="0">
    <w:nsid w:val="5CB25285"/>
    <w:multiLevelType w:val="hybridMultilevel"/>
    <w:tmpl w:val="22741908"/>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4" w15:restartNumberingAfterBreak="0">
    <w:nsid w:val="61DC7CF3"/>
    <w:multiLevelType w:val="hybridMultilevel"/>
    <w:tmpl w:val="FFFFFFFF"/>
    <w:lvl w:ilvl="0" w:tplc="1C0A0019">
      <w:start w:val="1"/>
      <w:numFmt w:val="lowerLetter"/>
      <w:lvlText w:val="%1."/>
      <w:lvlJc w:val="left"/>
      <w:pPr>
        <w:ind w:left="720" w:hanging="360"/>
      </w:pPr>
      <w:rPr>
        <w:rFonts w:cs="Times New Roman"/>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5" w15:restartNumberingAfterBreak="0">
    <w:nsid w:val="6ACD06F1"/>
    <w:multiLevelType w:val="multilevel"/>
    <w:tmpl w:val="E2462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2057B36"/>
    <w:multiLevelType w:val="hybridMultilevel"/>
    <w:tmpl w:val="40F8D8F8"/>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15:restartNumberingAfterBreak="0">
    <w:nsid w:val="7BDE3F30"/>
    <w:multiLevelType w:val="hybridMultilevel"/>
    <w:tmpl w:val="525CEF8A"/>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7432071">
    <w:abstractNumId w:val="24"/>
  </w:num>
  <w:num w:numId="2" w16cid:durableId="1191257577">
    <w:abstractNumId w:val="17"/>
  </w:num>
  <w:num w:numId="3" w16cid:durableId="738288243">
    <w:abstractNumId w:val="5"/>
  </w:num>
  <w:num w:numId="4" w16cid:durableId="3478958">
    <w:abstractNumId w:val="25"/>
  </w:num>
  <w:num w:numId="5" w16cid:durableId="2135980650">
    <w:abstractNumId w:val="20"/>
  </w:num>
  <w:num w:numId="6" w16cid:durableId="1645305965">
    <w:abstractNumId w:val="8"/>
  </w:num>
  <w:num w:numId="7" w16cid:durableId="723870474">
    <w:abstractNumId w:val="16"/>
  </w:num>
  <w:num w:numId="8" w16cid:durableId="411003054">
    <w:abstractNumId w:val="7"/>
  </w:num>
  <w:num w:numId="9" w16cid:durableId="1268272274">
    <w:abstractNumId w:val="18"/>
  </w:num>
  <w:num w:numId="10" w16cid:durableId="893590553">
    <w:abstractNumId w:val="2"/>
  </w:num>
  <w:num w:numId="11" w16cid:durableId="1242445893">
    <w:abstractNumId w:val="0"/>
  </w:num>
  <w:num w:numId="12" w16cid:durableId="1802190625">
    <w:abstractNumId w:val="1"/>
  </w:num>
  <w:num w:numId="13" w16cid:durableId="626854579">
    <w:abstractNumId w:val="4"/>
  </w:num>
  <w:num w:numId="14" w16cid:durableId="1577400834">
    <w:abstractNumId w:val="27"/>
  </w:num>
  <w:num w:numId="15" w16cid:durableId="1078136991">
    <w:abstractNumId w:val="23"/>
  </w:num>
  <w:num w:numId="16" w16cid:durableId="1461681509">
    <w:abstractNumId w:val="26"/>
  </w:num>
  <w:num w:numId="17" w16cid:durableId="315500731">
    <w:abstractNumId w:val="15"/>
  </w:num>
  <w:num w:numId="18" w16cid:durableId="1014458859">
    <w:abstractNumId w:val="10"/>
  </w:num>
  <w:num w:numId="19" w16cid:durableId="704913033">
    <w:abstractNumId w:val="6"/>
  </w:num>
  <w:num w:numId="20" w16cid:durableId="610475091">
    <w:abstractNumId w:val="22"/>
  </w:num>
  <w:num w:numId="21" w16cid:durableId="432169558">
    <w:abstractNumId w:val="9"/>
  </w:num>
  <w:num w:numId="22" w16cid:durableId="1373388025">
    <w:abstractNumId w:val="21"/>
  </w:num>
  <w:num w:numId="23" w16cid:durableId="314141987">
    <w:abstractNumId w:val="3"/>
  </w:num>
  <w:num w:numId="24" w16cid:durableId="130097259">
    <w:abstractNumId w:val="19"/>
  </w:num>
  <w:num w:numId="25" w16cid:durableId="125508744">
    <w:abstractNumId w:val="13"/>
  </w:num>
  <w:num w:numId="26" w16cid:durableId="1584409590">
    <w:abstractNumId w:val="14"/>
  </w:num>
  <w:num w:numId="27" w16cid:durableId="1088892291">
    <w:abstractNumId w:val="12"/>
  </w:num>
  <w:num w:numId="28" w16cid:durableId="161232446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4E"/>
    <w:rsid w:val="0000000D"/>
    <w:rsid w:val="000007E3"/>
    <w:rsid w:val="00000B56"/>
    <w:rsid w:val="0000106F"/>
    <w:rsid w:val="000010F7"/>
    <w:rsid w:val="000013C2"/>
    <w:rsid w:val="0000148E"/>
    <w:rsid w:val="0000193B"/>
    <w:rsid w:val="00001C84"/>
    <w:rsid w:val="00002A3B"/>
    <w:rsid w:val="0000320C"/>
    <w:rsid w:val="000037CC"/>
    <w:rsid w:val="00003D76"/>
    <w:rsid w:val="000042EA"/>
    <w:rsid w:val="0000491D"/>
    <w:rsid w:val="00004AFC"/>
    <w:rsid w:val="00004C03"/>
    <w:rsid w:val="00004C23"/>
    <w:rsid w:val="00005051"/>
    <w:rsid w:val="00005055"/>
    <w:rsid w:val="000059AC"/>
    <w:rsid w:val="00006B89"/>
    <w:rsid w:val="00006BB0"/>
    <w:rsid w:val="00006C35"/>
    <w:rsid w:val="00006E76"/>
    <w:rsid w:val="00006FFC"/>
    <w:rsid w:val="00007131"/>
    <w:rsid w:val="00007251"/>
    <w:rsid w:val="00007B65"/>
    <w:rsid w:val="00010644"/>
    <w:rsid w:val="00010823"/>
    <w:rsid w:val="000109F5"/>
    <w:rsid w:val="00010A08"/>
    <w:rsid w:val="00010B11"/>
    <w:rsid w:val="00010C41"/>
    <w:rsid w:val="00010D5E"/>
    <w:rsid w:val="00010F35"/>
    <w:rsid w:val="000124DC"/>
    <w:rsid w:val="00013271"/>
    <w:rsid w:val="00014266"/>
    <w:rsid w:val="00014329"/>
    <w:rsid w:val="00015018"/>
    <w:rsid w:val="000161AE"/>
    <w:rsid w:val="000164FE"/>
    <w:rsid w:val="00017189"/>
    <w:rsid w:val="000178A4"/>
    <w:rsid w:val="00017C2C"/>
    <w:rsid w:val="00017E14"/>
    <w:rsid w:val="00017E15"/>
    <w:rsid w:val="00017F93"/>
    <w:rsid w:val="00020783"/>
    <w:rsid w:val="00021D98"/>
    <w:rsid w:val="00023494"/>
    <w:rsid w:val="00023B02"/>
    <w:rsid w:val="00024332"/>
    <w:rsid w:val="00024957"/>
    <w:rsid w:val="00024FDF"/>
    <w:rsid w:val="0002657A"/>
    <w:rsid w:val="00026DF2"/>
    <w:rsid w:val="00026E47"/>
    <w:rsid w:val="00026E5B"/>
    <w:rsid w:val="0003016B"/>
    <w:rsid w:val="0003106D"/>
    <w:rsid w:val="00031B6C"/>
    <w:rsid w:val="00031B88"/>
    <w:rsid w:val="00031C29"/>
    <w:rsid w:val="00032423"/>
    <w:rsid w:val="00032850"/>
    <w:rsid w:val="00032C9E"/>
    <w:rsid w:val="00033008"/>
    <w:rsid w:val="00034424"/>
    <w:rsid w:val="000357E9"/>
    <w:rsid w:val="00035B35"/>
    <w:rsid w:val="0004016B"/>
    <w:rsid w:val="00040767"/>
    <w:rsid w:val="0004174B"/>
    <w:rsid w:val="00042130"/>
    <w:rsid w:val="00042B11"/>
    <w:rsid w:val="000439AE"/>
    <w:rsid w:val="00043DA4"/>
    <w:rsid w:val="00043FC5"/>
    <w:rsid w:val="00044295"/>
    <w:rsid w:val="00044E05"/>
    <w:rsid w:val="00045422"/>
    <w:rsid w:val="0004750F"/>
    <w:rsid w:val="0004773B"/>
    <w:rsid w:val="00047776"/>
    <w:rsid w:val="00047A41"/>
    <w:rsid w:val="00050027"/>
    <w:rsid w:val="000507C9"/>
    <w:rsid w:val="00050CF2"/>
    <w:rsid w:val="00051040"/>
    <w:rsid w:val="00051CA5"/>
    <w:rsid w:val="00051E99"/>
    <w:rsid w:val="00052045"/>
    <w:rsid w:val="000532D9"/>
    <w:rsid w:val="00053896"/>
    <w:rsid w:val="0005420A"/>
    <w:rsid w:val="00054AC1"/>
    <w:rsid w:val="000563D2"/>
    <w:rsid w:val="000568FB"/>
    <w:rsid w:val="00057A32"/>
    <w:rsid w:val="00060C22"/>
    <w:rsid w:val="00060F47"/>
    <w:rsid w:val="0006147D"/>
    <w:rsid w:val="000627C8"/>
    <w:rsid w:val="000628C2"/>
    <w:rsid w:val="00064000"/>
    <w:rsid w:val="00064333"/>
    <w:rsid w:val="00064C02"/>
    <w:rsid w:val="00064F6D"/>
    <w:rsid w:val="00065B51"/>
    <w:rsid w:val="00065EDF"/>
    <w:rsid w:val="000674CD"/>
    <w:rsid w:val="00070614"/>
    <w:rsid w:val="000706F0"/>
    <w:rsid w:val="0007155F"/>
    <w:rsid w:val="00071700"/>
    <w:rsid w:val="00071EBA"/>
    <w:rsid w:val="00071FAC"/>
    <w:rsid w:val="000723B9"/>
    <w:rsid w:val="000731B4"/>
    <w:rsid w:val="00073EB4"/>
    <w:rsid w:val="0007427A"/>
    <w:rsid w:val="000745D8"/>
    <w:rsid w:val="00074E5C"/>
    <w:rsid w:val="00075791"/>
    <w:rsid w:val="00075C4A"/>
    <w:rsid w:val="00076973"/>
    <w:rsid w:val="00077BEB"/>
    <w:rsid w:val="00077CFE"/>
    <w:rsid w:val="00080921"/>
    <w:rsid w:val="00080D8C"/>
    <w:rsid w:val="00082539"/>
    <w:rsid w:val="00083573"/>
    <w:rsid w:val="0008393E"/>
    <w:rsid w:val="00083D27"/>
    <w:rsid w:val="00085439"/>
    <w:rsid w:val="00086E4D"/>
    <w:rsid w:val="00087411"/>
    <w:rsid w:val="0009044E"/>
    <w:rsid w:val="000905A2"/>
    <w:rsid w:val="0009137A"/>
    <w:rsid w:val="00092D9F"/>
    <w:rsid w:val="00092F26"/>
    <w:rsid w:val="00093D1A"/>
    <w:rsid w:val="000942B9"/>
    <w:rsid w:val="00094683"/>
    <w:rsid w:val="00094F3A"/>
    <w:rsid w:val="000959B7"/>
    <w:rsid w:val="00095E81"/>
    <w:rsid w:val="000960E2"/>
    <w:rsid w:val="00096761"/>
    <w:rsid w:val="00096B08"/>
    <w:rsid w:val="00097BAB"/>
    <w:rsid w:val="000A018B"/>
    <w:rsid w:val="000A02FA"/>
    <w:rsid w:val="000A05F5"/>
    <w:rsid w:val="000A0C93"/>
    <w:rsid w:val="000A1750"/>
    <w:rsid w:val="000A257C"/>
    <w:rsid w:val="000A30F8"/>
    <w:rsid w:val="000A3BB7"/>
    <w:rsid w:val="000A3F03"/>
    <w:rsid w:val="000A5469"/>
    <w:rsid w:val="000B0A42"/>
    <w:rsid w:val="000B1178"/>
    <w:rsid w:val="000B172A"/>
    <w:rsid w:val="000B1B19"/>
    <w:rsid w:val="000B2D20"/>
    <w:rsid w:val="000B4DFC"/>
    <w:rsid w:val="000B5076"/>
    <w:rsid w:val="000B5DD0"/>
    <w:rsid w:val="000B5F7A"/>
    <w:rsid w:val="000B6313"/>
    <w:rsid w:val="000B7BB1"/>
    <w:rsid w:val="000C1E88"/>
    <w:rsid w:val="000C2A06"/>
    <w:rsid w:val="000C3A47"/>
    <w:rsid w:val="000C3AEF"/>
    <w:rsid w:val="000C7130"/>
    <w:rsid w:val="000C74E3"/>
    <w:rsid w:val="000C7716"/>
    <w:rsid w:val="000C7BCE"/>
    <w:rsid w:val="000C7EB8"/>
    <w:rsid w:val="000D143C"/>
    <w:rsid w:val="000D19D7"/>
    <w:rsid w:val="000D1FD1"/>
    <w:rsid w:val="000D45FD"/>
    <w:rsid w:val="000D58ED"/>
    <w:rsid w:val="000D6E01"/>
    <w:rsid w:val="000D7324"/>
    <w:rsid w:val="000D7560"/>
    <w:rsid w:val="000D7FA0"/>
    <w:rsid w:val="000E01EE"/>
    <w:rsid w:val="000E0371"/>
    <w:rsid w:val="000E0907"/>
    <w:rsid w:val="000E1496"/>
    <w:rsid w:val="000E16E8"/>
    <w:rsid w:val="000E1E1E"/>
    <w:rsid w:val="000E1EF0"/>
    <w:rsid w:val="000E4621"/>
    <w:rsid w:val="000E54AC"/>
    <w:rsid w:val="000E6F34"/>
    <w:rsid w:val="000E770E"/>
    <w:rsid w:val="000F0CF6"/>
    <w:rsid w:val="000F174F"/>
    <w:rsid w:val="000F1898"/>
    <w:rsid w:val="000F22D9"/>
    <w:rsid w:val="000F2B17"/>
    <w:rsid w:val="000F380B"/>
    <w:rsid w:val="000F38E8"/>
    <w:rsid w:val="000F3F0E"/>
    <w:rsid w:val="000F475C"/>
    <w:rsid w:val="000F483A"/>
    <w:rsid w:val="000F5474"/>
    <w:rsid w:val="000F5849"/>
    <w:rsid w:val="000F674F"/>
    <w:rsid w:val="000F6D18"/>
    <w:rsid w:val="000F718A"/>
    <w:rsid w:val="000F741B"/>
    <w:rsid w:val="000F7FFE"/>
    <w:rsid w:val="001015CE"/>
    <w:rsid w:val="001026DE"/>
    <w:rsid w:val="00102E6E"/>
    <w:rsid w:val="00103300"/>
    <w:rsid w:val="00103B1E"/>
    <w:rsid w:val="00104496"/>
    <w:rsid w:val="0010457F"/>
    <w:rsid w:val="0010529B"/>
    <w:rsid w:val="00105B25"/>
    <w:rsid w:val="00105F98"/>
    <w:rsid w:val="00106B66"/>
    <w:rsid w:val="00106D8C"/>
    <w:rsid w:val="00107241"/>
    <w:rsid w:val="0010782A"/>
    <w:rsid w:val="0011012D"/>
    <w:rsid w:val="001109F9"/>
    <w:rsid w:val="00111820"/>
    <w:rsid w:val="00111AE1"/>
    <w:rsid w:val="0011486D"/>
    <w:rsid w:val="001148E1"/>
    <w:rsid w:val="00114F2A"/>
    <w:rsid w:val="0011539B"/>
    <w:rsid w:val="00115B18"/>
    <w:rsid w:val="00115FC7"/>
    <w:rsid w:val="00117339"/>
    <w:rsid w:val="0011740D"/>
    <w:rsid w:val="00121B68"/>
    <w:rsid w:val="00122612"/>
    <w:rsid w:val="00124046"/>
    <w:rsid w:val="001240D0"/>
    <w:rsid w:val="00124AAC"/>
    <w:rsid w:val="00124F08"/>
    <w:rsid w:val="00125D46"/>
    <w:rsid w:val="0012662E"/>
    <w:rsid w:val="00127337"/>
    <w:rsid w:val="00127DD5"/>
    <w:rsid w:val="00130419"/>
    <w:rsid w:val="001305BD"/>
    <w:rsid w:val="00130675"/>
    <w:rsid w:val="001307E3"/>
    <w:rsid w:val="001319BF"/>
    <w:rsid w:val="00131ECE"/>
    <w:rsid w:val="001321FC"/>
    <w:rsid w:val="001325FA"/>
    <w:rsid w:val="0013307F"/>
    <w:rsid w:val="00133A5A"/>
    <w:rsid w:val="001346E8"/>
    <w:rsid w:val="0013481B"/>
    <w:rsid w:val="00134863"/>
    <w:rsid w:val="00135C76"/>
    <w:rsid w:val="00137F6E"/>
    <w:rsid w:val="0014083E"/>
    <w:rsid w:val="0014117C"/>
    <w:rsid w:val="001423CD"/>
    <w:rsid w:val="001426CC"/>
    <w:rsid w:val="00143499"/>
    <w:rsid w:val="00143FA1"/>
    <w:rsid w:val="001456AD"/>
    <w:rsid w:val="00145B04"/>
    <w:rsid w:val="0014612F"/>
    <w:rsid w:val="00146D3A"/>
    <w:rsid w:val="00146E12"/>
    <w:rsid w:val="001500BA"/>
    <w:rsid w:val="00150585"/>
    <w:rsid w:val="00152A0B"/>
    <w:rsid w:val="00152AA7"/>
    <w:rsid w:val="00152C04"/>
    <w:rsid w:val="00153549"/>
    <w:rsid w:val="0015445A"/>
    <w:rsid w:val="00154A9D"/>
    <w:rsid w:val="00154DB3"/>
    <w:rsid w:val="0015744D"/>
    <w:rsid w:val="0015767C"/>
    <w:rsid w:val="001576E0"/>
    <w:rsid w:val="00160B24"/>
    <w:rsid w:val="001615AC"/>
    <w:rsid w:val="001616E0"/>
    <w:rsid w:val="00163506"/>
    <w:rsid w:val="001637B4"/>
    <w:rsid w:val="00163AC1"/>
    <w:rsid w:val="00163DE2"/>
    <w:rsid w:val="00164000"/>
    <w:rsid w:val="00164688"/>
    <w:rsid w:val="00164F1B"/>
    <w:rsid w:val="001651C4"/>
    <w:rsid w:val="00165B54"/>
    <w:rsid w:val="001661FE"/>
    <w:rsid w:val="0016671F"/>
    <w:rsid w:val="0016701A"/>
    <w:rsid w:val="001670B6"/>
    <w:rsid w:val="0016711C"/>
    <w:rsid w:val="00167BC3"/>
    <w:rsid w:val="00167FAF"/>
    <w:rsid w:val="00170376"/>
    <w:rsid w:val="00170ACA"/>
    <w:rsid w:val="00170F4F"/>
    <w:rsid w:val="00171FC1"/>
    <w:rsid w:val="00172297"/>
    <w:rsid w:val="0017265A"/>
    <w:rsid w:val="00172D95"/>
    <w:rsid w:val="00173854"/>
    <w:rsid w:val="00173871"/>
    <w:rsid w:val="00174AEC"/>
    <w:rsid w:val="001752AD"/>
    <w:rsid w:val="0017566E"/>
    <w:rsid w:val="00176ED0"/>
    <w:rsid w:val="00176F9D"/>
    <w:rsid w:val="00180D9F"/>
    <w:rsid w:val="001816E7"/>
    <w:rsid w:val="001818CD"/>
    <w:rsid w:val="00181F14"/>
    <w:rsid w:val="001820F7"/>
    <w:rsid w:val="00182521"/>
    <w:rsid w:val="0018281B"/>
    <w:rsid w:val="00182DB4"/>
    <w:rsid w:val="00184649"/>
    <w:rsid w:val="00184E16"/>
    <w:rsid w:val="00185A0A"/>
    <w:rsid w:val="00185CF2"/>
    <w:rsid w:val="00186BFB"/>
    <w:rsid w:val="00187910"/>
    <w:rsid w:val="001907D1"/>
    <w:rsid w:val="00191C82"/>
    <w:rsid w:val="001931F3"/>
    <w:rsid w:val="0019395C"/>
    <w:rsid w:val="00193BBA"/>
    <w:rsid w:val="00193CB5"/>
    <w:rsid w:val="00194098"/>
    <w:rsid w:val="001942F3"/>
    <w:rsid w:val="001950F8"/>
    <w:rsid w:val="0019545D"/>
    <w:rsid w:val="00195FD6"/>
    <w:rsid w:val="0019666D"/>
    <w:rsid w:val="001967F9"/>
    <w:rsid w:val="00196F0E"/>
    <w:rsid w:val="00197EE1"/>
    <w:rsid w:val="001A002E"/>
    <w:rsid w:val="001A18FF"/>
    <w:rsid w:val="001A193E"/>
    <w:rsid w:val="001A1B43"/>
    <w:rsid w:val="001A1ED7"/>
    <w:rsid w:val="001A341A"/>
    <w:rsid w:val="001A3FE1"/>
    <w:rsid w:val="001A5251"/>
    <w:rsid w:val="001A538F"/>
    <w:rsid w:val="001A56B9"/>
    <w:rsid w:val="001A5BBF"/>
    <w:rsid w:val="001A7AB4"/>
    <w:rsid w:val="001A7DE5"/>
    <w:rsid w:val="001B01AE"/>
    <w:rsid w:val="001B0E7E"/>
    <w:rsid w:val="001B2844"/>
    <w:rsid w:val="001B298F"/>
    <w:rsid w:val="001B2D94"/>
    <w:rsid w:val="001B36FB"/>
    <w:rsid w:val="001B3971"/>
    <w:rsid w:val="001B4413"/>
    <w:rsid w:val="001B4A1B"/>
    <w:rsid w:val="001B4ECD"/>
    <w:rsid w:val="001B53CF"/>
    <w:rsid w:val="001B5EAD"/>
    <w:rsid w:val="001B6BA5"/>
    <w:rsid w:val="001B7F54"/>
    <w:rsid w:val="001C00BF"/>
    <w:rsid w:val="001C02ED"/>
    <w:rsid w:val="001C087D"/>
    <w:rsid w:val="001C22F4"/>
    <w:rsid w:val="001C3DE4"/>
    <w:rsid w:val="001C4FFC"/>
    <w:rsid w:val="001C50EC"/>
    <w:rsid w:val="001C5B5E"/>
    <w:rsid w:val="001C5BAF"/>
    <w:rsid w:val="001C5BD7"/>
    <w:rsid w:val="001C5CD8"/>
    <w:rsid w:val="001C6332"/>
    <w:rsid w:val="001D034A"/>
    <w:rsid w:val="001D1510"/>
    <w:rsid w:val="001D1611"/>
    <w:rsid w:val="001D18A9"/>
    <w:rsid w:val="001D1F38"/>
    <w:rsid w:val="001D247F"/>
    <w:rsid w:val="001D2A36"/>
    <w:rsid w:val="001D2DB2"/>
    <w:rsid w:val="001D3539"/>
    <w:rsid w:val="001D4772"/>
    <w:rsid w:val="001D52EC"/>
    <w:rsid w:val="001D608D"/>
    <w:rsid w:val="001D7867"/>
    <w:rsid w:val="001E065A"/>
    <w:rsid w:val="001E07B9"/>
    <w:rsid w:val="001E0F16"/>
    <w:rsid w:val="001E1B85"/>
    <w:rsid w:val="001E29D4"/>
    <w:rsid w:val="001E2C83"/>
    <w:rsid w:val="001E431E"/>
    <w:rsid w:val="001E4D8C"/>
    <w:rsid w:val="001E544E"/>
    <w:rsid w:val="001E5E09"/>
    <w:rsid w:val="001E7557"/>
    <w:rsid w:val="001E7C02"/>
    <w:rsid w:val="001F002C"/>
    <w:rsid w:val="001F0D3F"/>
    <w:rsid w:val="001F15D2"/>
    <w:rsid w:val="001F1A81"/>
    <w:rsid w:val="001F1C85"/>
    <w:rsid w:val="001F1F0F"/>
    <w:rsid w:val="001F365A"/>
    <w:rsid w:val="001F39C2"/>
    <w:rsid w:val="001F3E21"/>
    <w:rsid w:val="001F3F94"/>
    <w:rsid w:val="001F42E6"/>
    <w:rsid w:val="001F4F65"/>
    <w:rsid w:val="001F4FBA"/>
    <w:rsid w:val="001F512C"/>
    <w:rsid w:val="001F6095"/>
    <w:rsid w:val="001F64BD"/>
    <w:rsid w:val="001F6630"/>
    <w:rsid w:val="001F691D"/>
    <w:rsid w:val="001F6BC1"/>
    <w:rsid w:val="001F7537"/>
    <w:rsid w:val="00200B6E"/>
    <w:rsid w:val="00200E79"/>
    <w:rsid w:val="002017E1"/>
    <w:rsid w:val="00201CB2"/>
    <w:rsid w:val="00201D78"/>
    <w:rsid w:val="00203B93"/>
    <w:rsid w:val="00204733"/>
    <w:rsid w:val="00204BA1"/>
    <w:rsid w:val="00207181"/>
    <w:rsid w:val="0021106F"/>
    <w:rsid w:val="002119C0"/>
    <w:rsid w:val="00212252"/>
    <w:rsid w:val="00212E14"/>
    <w:rsid w:val="00212F36"/>
    <w:rsid w:val="0021331F"/>
    <w:rsid w:val="002136D2"/>
    <w:rsid w:val="00214402"/>
    <w:rsid w:val="00214499"/>
    <w:rsid w:val="0021483B"/>
    <w:rsid w:val="002160BF"/>
    <w:rsid w:val="002165F2"/>
    <w:rsid w:val="002179B5"/>
    <w:rsid w:val="002203E9"/>
    <w:rsid w:val="002205EB"/>
    <w:rsid w:val="00220D6F"/>
    <w:rsid w:val="002213E3"/>
    <w:rsid w:val="002225A0"/>
    <w:rsid w:val="00223D9E"/>
    <w:rsid w:val="00223F33"/>
    <w:rsid w:val="00224025"/>
    <w:rsid w:val="00224B61"/>
    <w:rsid w:val="00224F58"/>
    <w:rsid w:val="0022526F"/>
    <w:rsid w:val="002252DA"/>
    <w:rsid w:val="00225758"/>
    <w:rsid w:val="002259C9"/>
    <w:rsid w:val="00226E7B"/>
    <w:rsid w:val="00226EFB"/>
    <w:rsid w:val="0022750E"/>
    <w:rsid w:val="0022772F"/>
    <w:rsid w:val="00227D0A"/>
    <w:rsid w:val="002304A6"/>
    <w:rsid w:val="002305E9"/>
    <w:rsid w:val="00230D28"/>
    <w:rsid w:val="00230E36"/>
    <w:rsid w:val="0023326A"/>
    <w:rsid w:val="00233568"/>
    <w:rsid w:val="002340A2"/>
    <w:rsid w:val="0023473F"/>
    <w:rsid w:val="00234AE3"/>
    <w:rsid w:val="00236A74"/>
    <w:rsid w:val="00237D85"/>
    <w:rsid w:val="002411E3"/>
    <w:rsid w:val="00242085"/>
    <w:rsid w:val="00242265"/>
    <w:rsid w:val="00242310"/>
    <w:rsid w:val="00242714"/>
    <w:rsid w:val="00243566"/>
    <w:rsid w:val="002435E0"/>
    <w:rsid w:val="00243A3B"/>
    <w:rsid w:val="00243FED"/>
    <w:rsid w:val="00244F1C"/>
    <w:rsid w:val="00245161"/>
    <w:rsid w:val="0024553F"/>
    <w:rsid w:val="00245D81"/>
    <w:rsid w:val="002462E5"/>
    <w:rsid w:val="00246366"/>
    <w:rsid w:val="00246D8E"/>
    <w:rsid w:val="00250647"/>
    <w:rsid w:val="00251529"/>
    <w:rsid w:val="00251A49"/>
    <w:rsid w:val="002526BD"/>
    <w:rsid w:val="002529EA"/>
    <w:rsid w:val="002537A7"/>
    <w:rsid w:val="00254AAF"/>
    <w:rsid w:val="00254C3A"/>
    <w:rsid w:val="00257072"/>
    <w:rsid w:val="0025790C"/>
    <w:rsid w:val="0026093B"/>
    <w:rsid w:val="00260CD9"/>
    <w:rsid w:val="00261213"/>
    <w:rsid w:val="002618A9"/>
    <w:rsid w:val="00261C6B"/>
    <w:rsid w:val="002627E0"/>
    <w:rsid w:val="002629B4"/>
    <w:rsid w:val="00263782"/>
    <w:rsid w:val="00263DEB"/>
    <w:rsid w:val="00263F6A"/>
    <w:rsid w:val="00264068"/>
    <w:rsid w:val="00265AFD"/>
    <w:rsid w:val="00267586"/>
    <w:rsid w:val="00267A7D"/>
    <w:rsid w:val="00267D5C"/>
    <w:rsid w:val="00270052"/>
    <w:rsid w:val="00272219"/>
    <w:rsid w:val="00272B33"/>
    <w:rsid w:val="002731E6"/>
    <w:rsid w:val="00273ACD"/>
    <w:rsid w:val="00274145"/>
    <w:rsid w:val="0027464F"/>
    <w:rsid w:val="00274739"/>
    <w:rsid w:val="002755D4"/>
    <w:rsid w:val="0027560C"/>
    <w:rsid w:val="00275996"/>
    <w:rsid w:val="00276124"/>
    <w:rsid w:val="00276563"/>
    <w:rsid w:val="002766BC"/>
    <w:rsid w:val="00276A11"/>
    <w:rsid w:val="00276CAF"/>
    <w:rsid w:val="002778A9"/>
    <w:rsid w:val="00277FFC"/>
    <w:rsid w:val="00280813"/>
    <w:rsid w:val="00281527"/>
    <w:rsid w:val="002816FC"/>
    <w:rsid w:val="0028279F"/>
    <w:rsid w:val="00282BCB"/>
    <w:rsid w:val="002846CD"/>
    <w:rsid w:val="002860F6"/>
    <w:rsid w:val="00286D94"/>
    <w:rsid w:val="002870BD"/>
    <w:rsid w:val="002913AA"/>
    <w:rsid w:val="002915D8"/>
    <w:rsid w:val="00291C1C"/>
    <w:rsid w:val="0029297A"/>
    <w:rsid w:val="00293056"/>
    <w:rsid w:val="002938DB"/>
    <w:rsid w:val="00293F15"/>
    <w:rsid w:val="00294383"/>
    <w:rsid w:val="002951C4"/>
    <w:rsid w:val="002960C3"/>
    <w:rsid w:val="002971DF"/>
    <w:rsid w:val="00297291"/>
    <w:rsid w:val="00297DD6"/>
    <w:rsid w:val="002A0CDF"/>
    <w:rsid w:val="002A105E"/>
    <w:rsid w:val="002A1437"/>
    <w:rsid w:val="002A24C9"/>
    <w:rsid w:val="002A3E89"/>
    <w:rsid w:val="002A43C5"/>
    <w:rsid w:val="002A6659"/>
    <w:rsid w:val="002A6BED"/>
    <w:rsid w:val="002A7531"/>
    <w:rsid w:val="002A7820"/>
    <w:rsid w:val="002B0800"/>
    <w:rsid w:val="002B3B40"/>
    <w:rsid w:val="002B3CF2"/>
    <w:rsid w:val="002B4451"/>
    <w:rsid w:val="002B4756"/>
    <w:rsid w:val="002B4B17"/>
    <w:rsid w:val="002B63B7"/>
    <w:rsid w:val="002B6CA3"/>
    <w:rsid w:val="002B7172"/>
    <w:rsid w:val="002B7BCF"/>
    <w:rsid w:val="002C097A"/>
    <w:rsid w:val="002C1684"/>
    <w:rsid w:val="002C33BD"/>
    <w:rsid w:val="002C3702"/>
    <w:rsid w:val="002C3BB9"/>
    <w:rsid w:val="002C3C68"/>
    <w:rsid w:val="002C41C7"/>
    <w:rsid w:val="002C42F5"/>
    <w:rsid w:val="002C4367"/>
    <w:rsid w:val="002C4628"/>
    <w:rsid w:val="002C494E"/>
    <w:rsid w:val="002C5F9E"/>
    <w:rsid w:val="002C6A5F"/>
    <w:rsid w:val="002C7831"/>
    <w:rsid w:val="002C7AC7"/>
    <w:rsid w:val="002D0524"/>
    <w:rsid w:val="002D0655"/>
    <w:rsid w:val="002D08A6"/>
    <w:rsid w:val="002D2487"/>
    <w:rsid w:val="002D3385"/>
    <w:rsid w:val="002D440D"/>
    <w:rsid w:val="002D4CD7"/>
    <w:rsid w:val="002D51D4"/>
    <w:rsid w:val="002D5556"/>
    <w:rsid w:val="002D6D00"/>
    <w:rsid w:val="002E04D3"/>
    <w:rsid w:val="002E19FE"/>
    <w:rsid w:val="002E2209"/>
    <w:rsid w:val="002E2493"/>
    <w:rsid w:val="002E2DA3"/>
    <w:rsid w:val="002E2E26"/>
    <w:rsid w:val="002E33D1"/>
    <w:rsid w:val="002E3BF0"/>
    <w:rsid w:val="002E4670"/>
    <w:rsid w:val="002E5AF3"/>
    <w:rsid w:val="002E609B"/>
    <w:rsid w:val="002E75D1"/>
    <w:rsid w:val="002E77DD"/>
    <w:rsid w:val="002E7F35"/>
    <w:rsid w:val="002F05FC"/>
    <w:rsid w:val="002F0D23"/>
    <w:rsid w:val="002F1634"/>
    <w:rsid w:val="002F18FC"/>
    <w:rsid w:val="002F1C3A"/>
    <w:rsid w:val="002F1D2B"/>
    <w:rsid w:val="002F2B4D"/>
    <w:rsid w:val="002F2BEE"/>
    <w:rsid w:val="002F440F"/>
    <w:rsid w:val="002F4876"/>
    <w:rsid w:val="002F5403"/>
    <w:rsid w:val="002F55C5"/>
    <w:rsid w:val="002F5899"/>
    <w:rsid w:val="002F7706"/>
    <w:rsid w:val="002F7BEB"/>
    <w:rsid w:val="002F7FA8"/>
    <w:rsid w:val="0030046C"/>
    <w:rsid w:val="00300815"/>
    <w:rsid w:val="00300879"/>
    <w:rsid w:val="00300916"/>
    <w:rsid w:val="00300F60"/>
    <w:rsid w:val="0030150B"/>
    <w:rsid w:val="003016F5"/>
    <w:rsid w:val="0030293D"/>
    <w:rsid w:val="003032FE"/>
    <w:rsid w:val="0030358A"/>
    <w:rsid w:val="00303B25"/>
    <w:rsid w:val="00303E50"/>
    <w:rsid w:val="00303E9A"/>
    <w:rsid w:val="00303E9B"/>
    <w:rsid w:val="003040D8"/>
    <w:rsid w:val="00304453"/>
    <w:rsid w:val="0030663D"/>
    <w:rsid w:val="003067F7"/>
    <w:rsid w:val="00310593"/>
    <w:rsid w:val="003119CB"/>
    <w:rsid w:val="00311A53"/>
    <w:rsid w:val="00311B51"/>
    <w:rsid w:val="00311D63"/>
    <w:rsid w:val="003121FB"/>
    <w:rsid w:val="00313373"/>
    <w:rsid w:val="00313FAF"/>
    <w:rsid w:val="003155F3"/>
    <w:rsid w:val="003156B8"/>
    <w:rsid w:val="00315C1E"/>
    <w:rsid w:val="00315F29"/>
    <w:rsid w:val="003168AE"/>
    <w:rsid w:val="00316C3D"/>
    <w:rsid w:val="003171CA"/>
    <w:rsid w:val="00320241"/>
    <w:rsid w:val="00320622"/>
    <w:rsid w:val="00320F18"/>
    <w:rsid w:val="00321083"/>
    <w:rsid w:val="00321AE2"/>
    <w:rsid w:val="00321CB3"/>
    <w:rsid w:val="00321F0D"/>
    <w:rsid w:val="003220E3"/>
    <w:rsid w:val="00322662"/>
    <w:rsid w:val="00322F3D"/>
    <w:rsid w:val="0032356F"/>
    <w:rsid w:val="00323E6B"/>
    <w:rsid w:val="00324100"/>
    <w:rsid w:val="0032472C"/>
    <w:rsid w:val="00324ABA"/>
    <w:rsid w:val="0032528B"/>
    <w:rsid w:val="00325570"/>
    <w:rsid w:val="003257BF"/>
    <w:rsid w:val="00325B3B"/>
    <w:rsid w:val="00325F61"/>
    <w:rsid w:val="003302B8"/>
    <w:rsid w:val="003304CA"/>
    <w:rsid w:val="00330625"/>
    <w:rsid w:val="00330947"/>
    <w:rsid w:val="00330A9A"/>
    <w:rsid w:val="00330BBF"/>
    <w:rsid w:val="003314D2"/>
    <w:rsid w:val="0033159E"/>
    <w:rsid w:val="003316B2"/>
    <w:rsid w:val="00331E30"/>
    <w:rsid w:val="00332E9A"/>
    <w:rsid w:val="00333477"/>
    <w:rsid w:val="00334588"/>
    <w:rsid w:val="00335352"/>
    <w:rsid w:val="00335A52"/>
    <w:rsid w:val="00335F02"/>
    <w:rsid w:val="00337BDF"/>
    <w:rsid w:val="00340602"/>
    <w:rsid w:val="003406BE"/>
    <w:rsid w:val="003419B7"/>
    <w:rsid w:val="0034224F"/>
    <w:rsid w:val="00343AD2"/>
    <w:rsid w:val="00345524"/>
    <w:rsid w:val="00345B20"/>
    <w:rsid w:val="0034613A"/>
    <w:rsid w:val="0034696F"/>
    <w:rsid w:val="003469B2"/>
    <w:rsid w:val="00347061"/>
    <w:rsid w:val="0035031D"/>
    <w:rsid w:val="00351DCA"/>
    <w:rsid w:val="00352484"/>
    <w:rsid w:val="003525AE"/>
    <w:rsid w:val="00352B86"/>
    <w:rsid w:val="00353407"/>
    <w:rsid w:val="00353DF6"/>
    <w:rsid w:val="003545C1"/>
    <w:rsid w:val="00354783"/>
    <w:rsid w:val="003550E9"/>
    <w:rsid w:val="003558D2"/>
    <w:rsid w:val="00355FE2"/>
    <w:rsid w:val="003565B8"/>
    <w:rsid w:val="00357F53"/>
    <w:rsid w:val="003616F1"/>
    <w:rsid w:val="00361990"/>
    <w:rsid w:val="003632C8"/>
    <w:rsid w:val="003641BC"/>
    <w:rsid w:val="00370313"/>
    <w:rsid w:val="00370503"/>
    <w:rsid w:val="003721D9"/>
    <w:rsid w:val="003725FA"/>
    <w:rsid w:val="00372F8D"/>
    <w:rsid w:val="003742C7"/>
    <w:rsid w:val="00374734"/>
    <w:rsid w:val="00374B76"/>
    <w:rsid w:val="0037576B"/>
    <w:rsid w:val="00375803"/>
    <w:rsid w:val="003758C0"/>
    <w:rsid w:val="00376C71"/>
    <w:rsid w:val="0037708A"/>
    <w:rsid w:val="0038116A"/>
    <w:rsid w:val="0038172B"/>
    <w:rsid w:val="00382387"/>
    <w:rsid w:val="00382B65"/>
    <w:rsid w:val="00382C32"/>
    <w:rsid w:val="00382E4B"/>
    <w:rsid w:val="00383C2A"/>
    <w:rsid w:val="0038448E"/>
    <w:rsid w:val="00384674"/>
    <w:rsid w:val="00384E95"/>
    <w:rsid w:val="00387546"/>
    <w:rsid w:val="003905C0"/>
    <w:rsid w:val="003910CC"/>
    <w:rsid w:val="00392F4E"/>
    <w:rsid w:val="0039318C"/>
    <w:rsid w:val="00393F4D"/>
    <w:rsid w:val="0039453E"/>
    <w:rsid w:val="003962DF"/>
    <w:rsid w:val="00396DBD"/>
    <w:rsid w:val="003A035E"/>
    <w:rsid w:val="003A0496"/>
    <w:rsid w:val="003A0F54"/>
    <w:rsid w:val="003A1553"/>
    <w:rsid w:val="003A1653"/>
    <w:rsid w:val="003A16DB"/>
    <w:rsid w:val="003A1B03"/>
    <w:rsid w:val="003A24F7"/>
    <w:rsid w:val="003A4108"/>
    <w:rsid w:val="003A487E"/>
    <w:rsid w:val="003A48BC"/>
    <w:rsid w:val="003A48FC"/>
    <w:rsid w:val="003A51E6"/>
    <w:rsid w:val="003A5AB7"/>
    <w:rsid w:val="003A5CDF"/>
    <w:rsid w:val="003A657C"/>
    <w:rsid w:val="003A6647"/>
    <w:rsid w:val="003A67D2"/>
    <w:rsid w:val="003A69C9"/>
    <w:rsid w:val="003A7098"/>
    <w:rsid w:val="003B06F9"/>
    <w:rsid w:val="003B0E77"/>
    <w:rsid w:val="003B12CE"/>
    <w:rsid w:val="003B15A3"/>
    <w:rsid w:val="003B21D7"/>
    <w:rsid w:val="003B2B62"/>
    <w:rsid w:val="003B2E41"/>
    <w:rsid w:val="003B3443"/>
    <w:rsid w:val="003B35DF"/>
    <w:rsid w:val="003B37DA"/>
    <w:rsid w:val="003B3B66"/>
    <w:rsid w:val="003B3C67"/>
    <w:rsid w:val="003B3F5B"/>
    <w:rsid w:val="003B42AA"/>
    <w:rsid w:val="003B436A"/>
    <w:rsid w:val="003B4AFD"/>
    <w:rsid w:val="003B4C9D"/>
    <w:rsid w:val="003B65D9"/>
    <w:rsid w:val="003B71CB"/>
    <w:rsid w:val="003B7F8E"/>
    <w:rsid w:val="003C0228"/>
    <w:rsid w:val="003C118F"/>
    <w:rsid w:val="003C2902"/>
    <w:rsid w:val="003C2B04"/>
    <w:rsid w:val="003C2D27"/>
    <w:rsid w:val="003C3072"/>
    <w:rsid w:val="003C3294"/>
    <w:rsid w:val="003C36D8"/>
    <w:rsid w:val="003C3B96"/>
    <w:rsid w:val="003C4282"/>
    <w:rsid w:val="003C5500"/>
    <w:rsid w:val="003C67D6"/>
    <w:rsid w:val="003D12B2"/>
    <w:rsid w:val="003D2223"/>
    <w:rsid w:val="003D2B7C"/>
    <w:rsid w:val="003D3158"/>
    <w:rsid w:val="003D4013"/>
    <w:rsid w:val="003D4194"/>
    <w:rsid w:val="003D5111"/>
    <w:rsid w:val="003D6415"/>
    <w:rsid w:val="003D6BCB"/>
    <w:rsid w:val="003D6E9C"/>
    <w:rsid w:val="003D7DFD"/>
    <w:rsid w:val="003E0375"/>
    <w:rsid w:val="003E0809"/>
    <w:rsid w:val="003E1608"/>
    <w:rsid w:val="003E1BD4"/>
    <w:rsid w:val="003E1FB9"/>
    <w:rsid w:val="003E2D06"/>
    <w:rsid w:val="003E4148"/>
    <w:rsid w:val="003E4331"/>
    <w:rsid w:val="003E6053"/>
    <w:rsid w:val="003E633A"/>
    <w:rsid w:val="003E6B74"/>
    <w:rsid w:val="003E71B1"/>
    <w:rsid w:val="003E7213"/>
    <w:rsid w:val="003E7628"/>
    <w:rsid w:val="003E7955"/>
    <w:rsid w:val="003E7C79"/>
    <w:rsid w:val="003E7D77"/>
    <w:rsid w:val="003E7EAF"/>
    <w:rsid w:val="003F017C"/>
    <w:rsid w:val="003F0537"/>
    <w:rsid w:val="003F1078"/>
    <w:rsid w:val="003F1135"/>
    <w:rsid w:val="003F2113"/>
    <w:rsid w:val="003F2CBB"/>
    <w:rsid w:val="003F3412"/>
    <w:rsid w:val="003F4783"/>
    <w:rsid w:val="003F544F"/>
    <w:rsid w:val="003F57DE"/>
    <w:rsid w:val="003F58F2"/>
    <w:rsid w:val="003F59CF"/>
    <w:rsid w:val="003F6D9A"/>
    <w:rsid w:val="00400581"/>
    <w:rsid w:val="00400826"/>
    <w:rsid w:val="00401664"/>
    <w:rsid w:val="00402D20"/>
    <w:rsid w:val="00402FC9"/>
    <w:rsid w:val="00403882"/>
    <w:rsid w:val="004046D6"/>
    <w:rsid w:val="00404899"/>
    <w:rsid w:val="00404A9F"/>
    <w:rsid w:val="004050BF"/>
    <w:rsid w:val="004058EF"/>
    <w:rsid w:val="00405F31"/>
    <w:rsid w:val="00406070"/>
    <w:rsid w:val="00406648"/>
    <w:rsid w:val="00406EFD"/>
    <w:rsid w:val="004074BD"/>
    <w:rsid w:val="00407A99"/>
    <w:rsid w:val="004106D0"/>
    <w:rsid w:val="00413D50"/>
    <w:rsid w:val="00414266"/>
    <w:rsid w:val="00415889"/>
    <w:rsid w:val="0041691A"/>
    <w:rsid w:val="00417055"/>
    <w:rsid w:val="004172C4"/>
    <w:rsid w:val="0042143B"/>
    <w:rsid w:val="004235BF"/>
    <w:rsid w:val="004239B3"/>
    <w:rsid w:val="00423B32"/>
    <w:rsid w:val="00425365"/>
    <w:rsid w:val="00425841"/>
    <w:rsid w:val="00425CF6"/>
    <w:rsid w:val="00426C0E"/>
    <w:rsid w:val="004271C4"/>
    <w:rsid w:val="00427E9F"/>
    <w:rsid w:val="00430211"/>
    <w:rsid w:val="00430634"/>
    <w:rsid w:val="00430D53"/>
    <w:rsid w:val="00430FBD"/>
    <w:rsid w:val="00431E5A"/>
    <w:rsid w:val="00432503"/>
    <w:rsid w:val="00432BA8"/>
    <w:rsid w:val="0043331E"/>
    <w:rsid w:val="004340DC"/>
    <w:rsid w:val="004349FD"/>
    <w:rsid w:val="00435C1F"/>
    <w:rsid w:val="00435C48"/>
    <w:rsid w:val="00436B98"/>
    <w:rsid w:val="00437B11"/>
    <w:rsid w:val="004401C3"/>
    <w:rsid w:val="00440403"/>
    <w:rsid w:val="00440D90"/>
    <w:rsid w:val="0044112F"/>
    <w:rsid w:val="004413F3"/>
    <w:rsid w:val="0044140F"/>
    <w:rsid w:val="004416CF"/>
    <w:rsid w:val="00443BFC"/>
    <w:rsid w:val="00443C8F"/>
    <w:rsid w:val="004443E5"/>
    <w:rsid w:val="004455E7"/>
    <w:rsid w:val="00447EAA"/>
    <w:rsid w:val="00450991"/>
    <w:rsid w:val="0045251E"/>
    <w:rsid w:val="00452D0B"/>
    <w:rsid w:val="00454395"/>
    <w:rsid w:val="00456A52"/>
    <w:rsid w:val="00460CDF"/>
    <w:rsid w:val="00460F55"/>
    <w:rsid w:val="0046182E"/>
    <w:rsid w:val="0046211B"/>
    <w:rsid w:val="004623D5"/>
    <w:rsid w:val="004627AF"/>
    <w:rsid w:val="004628B7"/>
    <w:rsid w:val="00462A49"/>
    <w:rsid w:val="00462C75"/>
    <w:rsid w:val="0046312B"/>
    <w:rsid w:val="00463690"/>
    <w:rsid w:val="00463A18"/>
    <w:rsid w:val="00463E03"/>
    <w:rsid w:val="00464339"/>
    <w:rsid w:val="0046463A"/>
    <w:rsid w:val="00465AE7"/>
    <w:rsid w:val="00466161"/>
    <w:rsid w:val="004663E0"/>
    <w:rsid w:val="0046656A"/>
    <w:rsid w:val="004671B7"/>
    <w:rsid w:val="00467AAC"/>
    <w:rsid w:val="004700F9"/>
    <w:rsid w:val="004726F0"/>
    <w:rsid w:val="004727FE"/>
    <w:rsid w:val="004729BB"/>
    <w:rsid w:val="00472DDE"/>
    <w:rsid w:val="0047319C"/>
    <w:rsid w:val="00473959"/>
    <w:rsid w:val="00474343"/>
    <w:rsid w:val="004745DA"/>
    <w:rsid w:val="00474E77"/>
    <w:rsid w:val="0047582D"/>
    <w:rsid w:val="00475983"/>
    <w:rsid w:val="00476B9E"/>
    <w:rsid w:val="004809F9"/>
    <w:rsid w:val="00481377"/>
    <w:rsid w:val="00481D81"/>
    <w:rsid w:val="00482252"/>
    <w:rsid w:val="004830A8"/>
    <w:rsid w:val="00483DAA"/>
    <w:rsid w:val="00483F21"/>
    <w:rsid w:val="00484AEA"/>
    <w:rsid w:val="00485262"/>
    <w:rsid w:val="00485E07"/>
    <w:rsid w:val="004863EA"/>
    <w:rsid w:val="00490A23"/>
    <w:rsid w:val="00490BDD"/>
    <w:rsid w:val="004912CF"/>
    <w:rsid w:val="004916E5"/>
    <w:rsid w:val="00491CDF"/>
    <w:rsid w:val="0049279A"/>
    <w:rsid w:val="00492AA6"/>
    <w:rsid w:val="004930A4"/>
    <w:rsid w:val="004939E9"/>
    <w:rsid w:val="00494E37"/>
    <w:rsid w:val="0049539A"/>
    <w:rsid w:val="00495614"/>
    <w:rsid w:val="0049590B"/>
    <w:rsid w:val="00495D2A"/>
    <w:rsid w:val="00496794"/>
    <w:rsid w:val="004A0A3A"/>
    <w:rsid w:val="004A13C2"/>
    <w:rsid w:val="004A243D"/>
    <w:rsid w:val="004A2F61"/>
    <w:rsid w:val="004A3D63"/>
    <w:rsid w:val="004A467D"/>
    <w:rsid w:val="004A4A41"/>
    <w:rsid w:val="004A55E6"/>
    <w:rsid w:val="004A62EB"/>
    <w:rsid w:val="004A682B"/>
    <w:rsid w:val="004A78FA"/>
    <w:rsid w:val="004A7B7F"/>
    <w:rsid w:val="004A7B8F"/>
    <w:rsid w:val="004A7D1E"/>
    <w:rsid w:val="004B05DC"/>
    <w:rsid w:val="004B07E0"/>
    <w:rsid w:val="004B1704"/>
    <w:rsid w:val="004B3EA4"/>
    <w:rsid w:val="004B4D93"/>
    <w:rsid w:val="004B4DC5"/>
    <w:rsid w:val="004B5696"/>
    <w:rsid w:val="004B6894"/>
    <w:rsid w:val="004B6C89"/>
    <w:rsid w:val="004B6DD9"/>
    <w:rsid w:val="004C0199"/>
    <w:rsid w:val="004C174A"/>
    <w:rsid w:val="004C2623"/>
    <w:rsid w:val="004C2952"/>
    <w:rsid w:val="004C4F55"/>
    <w:rsid w:val="004C51BC"/>
    <w:rsid w:val="004C5615"/>
    <w:rsid w:val="004C63F8"/>
    <w:rsid w:val="004C75C8"/>
    <w:rsid w:val="004D131A"/>
    <w:rsid w:val="004D19AD"/>
    <w:rsid w:val="004D1F8E"/>
    <w:rsid w:val="004D39A4"/>
    <w:rsid w:val="004D53A7"/>
    <w:rsid w:val="004D5686"/>
    <w:rsid w:val="004D6694"/>
    <w:rsid w:val="004D682D"/>
    <w:rsid w:val="004D6BCE"/>
    <w:rsid w:val="004D6DAC"/>
    <w:rsid w:val="004D6F80"/>
    <w:rsid w:val="004D70F9"/>
    <w:rsid w:val="004D757B"/>
    <w:rsid w:val="004E025F"/>
    <w:rsid w:val="004E0264"/>
    <w:rsid w:val="004E2183"/>
    <w:rsid w:val="004E22CF"/>
    <w:rsid w:val="004E2C87"/>
    <w:rsid w:val="004E3137"/>
    <w:rsid w:val="004E381B"/>
    <w:rsid w:val="004E3F2E"/>
    <w:rsid w:val="004E465D"/>
    <w:rsid w:val="004E5C6D"/>
    <w:rsid w:val="004E69AE"/>
    <w:rsid w:val="004E7023"/>
    <w:rsid w:val="004F0B22"/>
    <w:rsid w:val="004F12AC"/>
    <w:rsid w:val="004F1432"/>
    <w:rsid w:val="004F1524"/>
    <w:rsid w:val="004F1C45"/>
    <w:rsid w:val="004F2740"/>
    <w:rsid w:val="004F2D4E"/>
    <w:rsid w:val="004F2DD5"/>
    <w:rsid w:val="004F34A3"/>
    <w:rsid w:val="004F3523"/>
    <w:rsid w:val="004F3D84"/>
    <w:rsid w:val="004F41B2"/>
    <w:rsid w:val="004F4362"/>
    <w:rsid w:val="004F46FB"/>
    <w:rsid w:val="004F5344"/>
    <w:rsid w:val="004F570E"/>
    <w:rsid w:val="004F5E19"/>
    <w:rsid w:val="004F604B"/>
    <w:rsid w:val="004F6766"/>
    <w:rsid w:val="00500E17"/>
    <w:rsid w:val="00501F7F"/>
    <w:rsid w:val="00502590"/>
    <w:rsid w:val="00502DAA"/>
    <w:rsid w:val="00502DF2"/>
    <w:rsid w:val="00503028"/>
    <w:rsid w:val="0050305B"/>
    <w:rsid w:val="005032AE"/>
    <w:rsid w:val="00503A15"/>
    <w:rsid w:val="00503BD8"/>
    <w:rsid w:val="00503E86"/>
    <w:rsid w:val="00504387"/>
    <w:rsid w:val="00504FC3"/>
    <w:rsid w:val="00506C53"/>
    <w:rsid w:val="00506FEA"/>
    <w:rsid w:val="005074D9"/>
    <w:rsid w:val="005079CE"/>
    <w:rsid w:val="00507A1C"/>
    <w:rsid w:val="00510735"/>
    <w:rsid w:val="0051157B"/>
    <w:rsid w:val="00511D90"/>
    <w:rsid w:val="00512AEE"/>
    <w:rsid w:val="005131EE"/>
    <w:rsid w:val="00514162"/>
    <w:rsid w:val="0051563C"/>
    <w:rsid w:val="00515A71"/>
    <w:rsid w:val="00516750"/>
    <w:rsid w:val="00516A94"/>
    <w:rsid w:val="00517EC4"/>
    <w:rsid w:val="00520363"/>
    <w:rsid w:val="005205BE"/>
    <w:rsid w:val="00521C16"/>
    <w:rsid w:val="00522074"/>
    <w:rsid w:val="00522BEF"/>
    <w:rsid w:val="00523573"/>
    <w:rsid w:val="0052380D"/>
    <w:rsid w:val="00523FBF"/>
    <w:rsid w:val="0052652D"/>
    <w:rsid w:val="00526646"/>
    <w:rsid w:val="00527047"/>
    <w:rsid w:val="005273D1"/>
    <w:rsid w:val="00530154"/>
    <w:rsid w:val="00530166"/>
    <w:rsid w:val="00530251"/>
    <w:rsid w:val="0053026C"/>
    <w:rsid w:val="00530354"/>
    <w:rsid w:val="005303C4"/>
    <w:rsid w:val="00530E5D"/>
    <w:rsid w:val="00532412"/>
    <w:rsid w:val="005325E6"/>
    <w:rsid w:val="00533784"/>
    <w:rsid w:val="00534732"/>
    <w:rsid w:val="0053573F"/>
    <w:rsid w:val="00535AF9"/>
    <w:rsid w:val="00536075"/>
    <w:rsid w:val="005367A1"/>
    <w:rsid w:val="00537238"/>
    <w:rsid w:val="0053774B"/>
    <w:rsid w:val="00540215"/>
    <w:rsid w:val="00540FFA"/>
    <w:rsid w:val="00541A53"/>
    <w:rsid w:val="00541F89"/>
    <w:rsid w:val="005421D6"/>
    <w:rsid w:val="0054287A"/>
    <w:rsid w:val="00543B89"/>
    <w:rsid w:val="00544419"/>
    <w:rsid w:val="00544C1F"/>
    <w:rsid w:val="00544D47"/>
    <w:rsid w:val="005453B6"/>
    <w:rsid w:val="005453F0"/>
    <w:rsid w:val="00545797"/>
    <w:rsid w:val="00545EC3"/>
    <w:rsid w:val="00546122"/>
    <w:rsid w:val="005470B3"/>
    <w:rsid w:val="00552CF9"/>
    <w:rsid w:val="0055301B"/>
    <w:rsid w:val="005532DB"/>
    <w:rsid w:val="00553E99"/>
    <w:rsid w:val="0055410E"/>
    <w:rsid w:val="00554593"/>
    <w:rsid w:val="00554C1B"/>
    <w:rsid w:val="00555175"/>
    <w:rsid w:val="00555571"/>
    <w:rsid w:val="0055614D"/>
    <w:rsid w:val="0056160B"/>
    <w:rsid w:val="00561A31"/>
    <w:rsid w:val="00562932"/>
    <w:rsid w:val="00562D76"/>
    <w:rsid w:val="005635A0"/>
    <w:rsid w:val="0056371D"/>
    <w:rsid w:val="00563D3E"/>
    <w:rsid w:val="0056402C"/>
    <w:rsid w:val="00564076"/>
    <w:rsid w:val="00564332"/>
    <w:rsid w:val="0056458F"/>
    <w:rsid w:val="0056478A"/>
    <w:rsid w:val="00564C31"/>
    <w:rsid w:val="00564CA6"/>
    <w:rsid w:val="005654BE"/>
    <w:rsid w:val="005665F9"/>
    <w:rsid w:val="00567DFF"/>
    <w:rsid w:val="00571169"/>
    <w:rsid w:val="00571346"/>
    <w:rsid w:val="00571756"/>
    <w:rsid w:val="00571AA5"/>
    <w:rsid w:val="00572D53"/>
    <w:rsid w:val="00573329"/>
    <w:rsid w:val="00573ACA"/>
    <w:rsid w:val="0057418E"/>
    <w:rsid w:val="00574249"/>
    <w:rsid w:val="00574CF1"/>
    <w:rsid w:val="005764E9"/>
    <w:rsid w:val="00577DBF"/>
    <w:rsid w:val="00577ED8"/>
    <w:rsid w:val="005805BA"/>
    <w:rsid w:val="0058089C"/>
    <w:rsid w:val="005811F4"/>
    <w:rsid w:val="00581AA8"/>
    <w:rsid w:val="00582EF3"/>
    <w:rsid w:val="00582FC0"/>
    <w:rsid w:val="005831D6"/>
    <w:rsid w:val="00583674"/>
    <w:rsid w:val="00583C03"/>
    <w:rsid w:val="005852EE"/>
    <w:rsid w:val="0058590F"/>
    <w:rsid w:val="00585F80"/>
    <w:rsid w:val="00586168"/>
    <w:rsid w:val="00586DE8"/>
    <w:rsid w:val="00586E18"/>
    <w:rsid w:val="005874A1"/>
    <w:rsid w:val="005876A6"/>
    <w:rsid w:val="00590300"/>
    <w:rsid w:val="005910D1"/>
    <w:rsid w:val="00592072"/>
    <w:rsid w:val="0059245E"/>
    <w:rsid w:val="005927C3"/>
    <w:rsid w:val="00594A8A"/>
    <w:rsid w:val="00594C8A"/>
    <w:rsid w:val="00594EA3"/>
    <w:rsid w:val="00595301"/>
    <w:rsid w:val="005959FC"/>
    <w:rsid w:val="005961DF"/>
    <w:rsid w:val="00597DAA"/>
    <w:rsid w:val="005A0433"/>
    <w:rsid w:val="005A068E"/>
    <w:rsid w:val="005A0CA3"/>
    <w:rsid w:val="005A0E24"/>
    <w:rsid w:val="005A13F7"/>
    <w:rsid w:val="005A1419"/>
    <w:rsid w:val="005A2B95"/>
    <w:rsid w:val="005A3433"/>
    <w:rsid w:val="005A44A8"/>
    <w:rsid w:val="005A4747"/>
    <w:rsid w:val="005A4778"/>
    <w:rsid w:val="005A623D"/>
    <w:rsid w:val="005A6E54"/>
    <w:rsid w:val="005A7345"/>
    <w:rsid w:val="005A77FC"/>
    <w:rsid w:val="005B0F3E"/>
    <w:rsid w:val="005B1AED"/>
    <w:rsid w:val="005B2D05"/>
    <w:rsid w:val="005B30CF"/>
    <w:rsid w:val="005B3849"/>
    <w:rsid w:val="005B3F97"/>
    <w:rsid w:val="005B4214"/>
    <w:rsid w:val="005B52F9"/>
    <w:rsid w:val="005B5727"/>
    <w:rsid w:val="005B58E8"/>
    <w:rsid w:val="005B694D"/>
    <w:rsid w:val="005B7FF3"/>
    <w:rsid w:val="005C144F"/>
    <w:rsid w:val="005C1678"/>
    <w:rsid w:val="005C235A"/>
    <w:rsid w:val="005C28D4"/>
    <w:rsid w:val="005C2AB7"/>
    <w:rsid w:val="005C2B4D"/>
    <w:rsid w:val="005C36FD"/>
    <w:rsid w:val="005C4249"/>
    <w:rsid w:val="005C439F"/>
    <w:rsid w:val="005C548C"/>
    <w:rsid w:val="005D04A1"/>
    <w:rsid w:val="005D0CB0"/>
    <w:rsid w:val="005D0EC1"/>
    <w:rsid w:val="005D12A2"/>
    <w:rsid w:val="005D46AF"/>
    <w:rsid w:val="005D47A4"/>
    <w:rsid w:val="005D5669"/>
    <w:rsid w:val="005D5924"/>
    <w:rsid w:val="005D6023"/>
    <w:rsid w:val="005D6146"/>
    <w:rsid w:val="005D66A3"/>
    <w:rsid w:val="005D67E5"/>
    <w:rsid w:val="005D700A"/>
    <w:rsid w:val="005D7307"/>
    <w:rsid w:val="005D743C"/>
    <w:rsid w:val="005D7ABB"/>
    <w:rsid w:val="005D7F2E"/>
    <w:rsid w:val="005E2132"/>
    <w:rsid w:val="005E30FB"/>
    <w:rsid w:val="005E3349"/>
    <w:rsid w:val="005E417D"/>
    <w:rsid w:val="005E449F"/>
    <w:rsid w:val="005E4AE5"/>
    <w:rsid w:val="005E4C40"/>
    <w:rsid w:val="005E5226"/>
    <w:rsid w:val="005E54C3"/>
    <w:rsid w:val="005E54D6"/>
    <w:rsid w:val="005E5A06"/>
    <w:rsid w:val="005E5BC6"/>
    <w:rsid w:val="005E704E"/>
    <w:rsid w:val="005E72F3"/>
    <w:rsid w:val="005E739C"/>
    <w:rsid w:val="005E7442"/>
    <w:rsid w:val="005E7652"/>
    <w:rsid w:val="005E7962"/>
    <w:rsid w:val="005E7C59"/>
    <w:rsid w:val="005F04AE"/>
    <w:rsid w:val="005F07B1"/>
    <w:rsid w:val="005F0F2E"/>
    <w:rsid w:val="005F1FD6"/>
    <w:rsid w:val="005F285F"/>
    <w:rsid w:val="005F2D3C"/>
    <w:rsid w:val="005F3974"/>
    <w:rsid w:val="005F3990"/>
    <w:rsid w:val="005F462D"/>
    <w:rsid w:val="005F472B"/>
    <w:rsid w:val="005F49F5"/>
    <w:rsid w:val="005F4CAE"/>
    <w:rsid w:val="005F59F4"/>
    <w:rsid w:val="005F6067"/>
    <w:rsid w:val="005F67C7"/>
    <w:rsid w:val="005F72E4"/>
    <w:rsid w:val="005F75FC"/>
    <w:rsid w:val="005F765A"/>
    <w:rsid w:val="00601B55"/>
    <w:rsid w:val="00601CD8"/>
    <w:rsid w:val="00601E78"/>
    <w:rsid w:val="00602343"/>
    <w:rsid w:val="00602B3F"/>
    <w:rsid w:val="00602D74"/>
    <w:rsid w:val="006033CB"/>
    <w:rsid w:val="006038F2"/>
    <w:rsid w:val="00603B93"/>
    <w:rsid w:val="00603E3C"/>
    <w:rsid w:val="00604B43"/>
    <w:rsid w:val="006058A0"/>
    <w:rsid w:val="006062E2"/>
    <w:rsid w:val="00606874"/>
    <w:rsid w:val="0060688A"/>
    <w:rsid w:val="00607178"/>
    <w:rsid w:val="00610021"/>
    <w:rsid w:val="0061095C"/>
    <w:rsid w:val="00610D73"/>
    <w:rsid w:val="00611E77"/>
    <w:rsid w:val="0061246A"/>
    <w:rsid w:val="00612DB6"/>
    <w:rsid w:val="00613B35"/>
    <w:rsid w:val="00613DAC"/>
    <w:rsid w:val="006150AA"/>
    <w:rsid w:val="006156B3"/>
    <w:rsid w:val="006160B6"/>
    <w:rsid w:val="00617009"/>
    <w:rsid w:val="00617914"/>
    <w:rsid w:val="00617A9A"/>
    <w:rsid w:val="0062042C"/>
    <w:rsid w:val="006213A3"/>
    <w:rsid w:val="006216BD"/>
    <w:rsid w:val="00622096"/>
    <w:rsid w:val="006227E4"/>
    <w:rsid w:val="00623E6C"/>
    <w:rsid w:val="00624A5E"/>
    <w:rsid w:val="00624E32"/>
    <w:rsid w:val="00630623"/>
    <w:rsid w:val="006309C9"/>
    <w:rsid w:val="00630B6B"/>
    <w:rsid w:val="00630D6D"/>
    <w:rsid w:val="00631B05"/>
    <w:rsid w:val="00631F6E"/>
    <w:rsid w:val="006324FD"/>
    <w:rsid w:val="00634505"/>
    <w:rsid w:val="006349D9"/>
    <w:rsid w:val="00634C50"/>
    <w:rsid w:val="0063597B"/>
    <w:rsid w:val="00636E35"/>
    <w:rsid w:val="0063766E"/>
    <w:rsid w:val="0063783B"/>
    <w:rsid w:val="00637924"/>
    <w:rsid w:val="00637BD7"/>
    <w:rsid w:val="00641249"/>
    <w:rsid w:val="00641285"/>
    <w:rsid w:val="006415C0"/>
    <w:rsid w:val="006423FB"/>
    <w:rsid w:val="00642659"/>
    <w:rsid w:val="006426E1"/>
    <w:rsid w:val="00642D65"/>
    <w:rsid w:val="006434F5"/>
    <w:rsid w:val="00644BF9"/>
    <w:rsid w:val="00644E26"/>
    <w:rsid w:val="00645635"/>
    <w:rsid w:val="00646DAD"/>
    <w:rsid w:val="006506A9"/>
    <w:rsid w:val="00650920"/>
    <w:rsid w:val="00650E31"/>
    <w:rsid w:val="00651A06"/>
    <w:rsid w:val="0065224F"/>
    <w:rsid w:val="0065379D"/>
    <w:rsid w:val="00654027"/>
    <w:rsid w:val="00654164"/>
    <w:rsid w:val="00654B3A"/>
    <w:rsid w:val="00654EFA"/>
    <w:rsid w:val="006550CB"/>
    <w:rsid w:val="0065550C"/>
    <w:rsid w:val="00656114"/>
    <w:rsid w:val="0065640C"/>
    <w:rsid w:val="006570C9"/>
    <w:rsid w:val="00661668"/>
    <w:rsid w:val="0066205F"/>
    <w:rsid w:val="006621B3"/>
    <w:rsid w:val="00663083"/>
    <w:rsid w:val="00663108"/>
    <w:rsid w:val="006638AC"/>
    <w:rsid w:val="00663ACB"/>
    <w:rsid w:val="006666BB"/>
    <w:rsid w:val="00666932"/>
    <w:rsid w:val="00666BF7"/>
    <w:rsid w:val="006670B3"/>
    <w:rsid w:val="00667391"/>
    <w:rsid w:val="00670207"/>
    <w:rsid w:val="00670D86"/>
    <w:rsid w:val="00671F0E"/>
    <w:rsid w:val="006722AF"/>
    <w:rsid w:val="00672468"/>
    <w:rsid w:val="0067283A"/>
    <w:rsid w:val="00672A38"/>
    <w:rsid w:val="00672F86"/>
    <w:rsid w:val="00673771"/>
    <w:rsid w:val="00673808"/>
    <w:rsid w:val="0067460D"/>
    <w:rsid w:val="00674DE7"/>
    <w:rsid w:val="00675A4A"/>
    <w:rsid w:val="00675F7E"/>
    <w:rsid w:val="00676CA0"/>
    <w:rsid w:val="00676E13"/>
    <w:rsid w:val="006775B2"/>
    <w:rsid w:val="006779D3"/>
    <w:rsid w:val="00677ED0"/>
    <w:rsid w:val="00680863"/>
    <w:rsid w:val="0068099E"/>
    <w:rsid w:val="0068135B"/>
    <w:rsid w:val="00682A14"/>
    <w:rsid w:val="006832FB"/>
    <w:rsid w:val="006834A8"/>
    <w:rsid w:val="0068350D"/>
    <w:rsid w:val="00683565"/>
    <w:rsid w:val="00684820"/>
    <w:rsid w:val="00684B04"/>
    <w:rsid w:val="00685961"/>
    <w:rsid w:val="006866A3"/>
    <w:rsid w:val="00686DBE"/>
    <w:rsid w:val="0068787F"/>
    <w:rsid w:val="00687983"/>
    <w:rsid w:val="00687B52"/>
    <w:rsid w:val="00687B5A"/>
    <w:rsid w:val="0069194F"/>
    <w:rsid w:val="00691D75"/>
    <w:rsid w:val="006921AB"/>
    <w:rsid w:val="00692948"/>
    <w:rsid w:val="00692D34"/>
    <w:rsid w:val="00692DD9"/>
    <w:rsid w:val="00692E0D"/>
    <w:rsid w:val="006935FE"/>
    <w:rsid w:val="00693AEB"/>
    <w:rsid w:val="00694470"/>
    <w:rsid w:val="00694C0B"/>
    <w:rsid w:val="00694DC1"/>
    <w:rsid w:val="00694F8A"/>
    <w:rsid w:val="00695BB2"/>
    <w:rsid w:val="00695CAB"/>
    <w:rsid w:val="00695E87"/>
    <w:rsid w:val="00697245"/>
    <w:rsid w:val="0069740E"/>
    <w:rsid w:val="0069767A"/>
    <w:rsid w:val="00697889"/>
    <w:rsid w:val="00697B11"/>
    <w:rsid w:val="00697DD6"/>
    <w:rsid w:val="006A1B0A"/>
    <w:rsid w:val="006A1CD9"/>
    <w:rsid w:val="006A1F78"/>
    <w:rsid w:val="006A2479"/>
    <w:rsid w:val="006A3526"/>
    <w:rsid w:val="006A42B0"/>
    <w:rsid w:val="006A4455"/>
    <w:rsid w:val="006A49AB"/>
    <w:rsid w:val="006A49CD"/>
    <w:rsid w:val="006A524F"/>
    <w:rsid w:val="006A590B"/>
    <w:rsid w:val="006A6E98"/>
    <w:rsid w:val="006A6FAD"/>
    <w:rsid w:val="006A77B2"/>
    <w:rsid w:val="006B0733"/>
    <w:rsid w:val="006B0AF0"/>
    <w:rsid w:val="006B0DE6"/>
    <w:rsid w:val="006B1FB4"/>
    <w:rsid w:val="006B28FF"/>
    <w:rsid w:val="006B2C44"/>
    <w:rsid w:val="006B2F3D"/>
    <w:rsid w:val="006B2F76"/>
    <w:rsid w:val="006B55AC"/>
    <w:rsid w:val="006C0880"/>
    <w:rsid w:val="006C12F8"/>
    <w:rsid w:val="006C22FD"/>
    <w:rsid w:val="006C25BD"/>
    <w:rsid w:val="006C2918"/>
    <w:rsid w:val="006C2D0E"/>
    <w:rsid w:val="006C2D39"/>
    <w:rsid w:val="006C3244"/>
    <w:rsid w:val="006C3FFE"/>
    <w:rsid w:val="006C4987"/>
    <w:rsid w:val="006C5342"/>
    <w:rsid w:val="006C6299"/>
    <w:rsid w:val="006D0280"/>
    <w:rsid w:val="006D0B29"/>
    <w:rsid w:val="006D1C30"/>
    <w:rsid w:val="006D3582"/>
    <w:rsid w:val="006D3A1D"/>
    <w:rsid w:val="006D3F5E"/>
    <w:rsid w:val="006D4688"/>
    <w:rsid w:val="006D4775"/>
    <w:rsid w:val="006D4963"/>
    <w:rsid w:val="006D5987"/>
    <w:rsid w:val="006D5DD4"/>
    <w:rsid w:val="006D6067"/>
    <w:rsid w:val="006D6602"/>
    <w:rsid w:val="006D736E"/>
    <w:rsid w:val="006D7464"/>
    <w:rsid w:val="006E05FF"/>
    <w:rsid w:val="006E1119"/>
    <w:rsid w:val="006E2EBC"/>
    <w:rsid w:val="006E3B96"/>
    <w:rsid w:val="006E3F08"/>
    <w:rsid w:val="006E4E0E"/>
    <w:rsid w:val="006E5C01"/>
    <w:rsid w:val="006E6207"/>
    <w:rsid w:val="006E66C0"/>
    <w:rsid w:val="006F0BF5"/>
    <w:rsid w:val="006F11D4"/>
    <w:rsid w:val="006F1A4D"/>
    <w:rsid w:val="006F1B77"/>
    <w:rsid w:val="006F2B25"/>
    <w:rsid w:val="006F3C6B"/>
    <w:rsid w:val="006F4439"/>
    <w:rsid w:val="006F5647"/>
    <w:rsid w:val="006F6283"/>
    <w:rsid w:val="006F64F8"/>
    <w:rsid w:val="006F7EC7"/>
    <w:rsid w:val="00700396"/>
    <w:rsid w:val="007006C2"/>
    <w:rsid w:val="00700B1F"/>
    <w:rsid w:val="007011CE"/>
    <w:rsid w:val="00701883"/>
    <w:rsid w:val="00701C1E"/>
    <w:rsid w:val="00702BE8"/>
    <w:rsid w:val="0070300C"/>
    <w:rsid w:val="0070497D"/>
    <w:rsid w:val="00704C14"/>
    <w:rsid w:val="00705408"/>
    <w:rsid w:val="0070719A"/>
    <w:rsid w:val="0071093F"/>
    <w:rsid w:val="00710A37"/>
    <w:rsid w:val="007112F4"/>
    <w:rsid w:val="007114A0"/>
    <w:rsid w:val="00711BB9"/>
    <w:rsid w:val="00712184"/>
    <w:rsid w:val="007132A1"/>
    <w:rsid w:val="007134E6"/>
    <w:rsid w:val="0071411D"/>
    <w:rsid w:val="00714447"/>
    <w:rsid w:val="007146E2"/>
    <w:rsid w:val="00715264"/>
    <w:rsid w:val="007155E8"/>
    <w:rsid w:val="00716E1B"/>
    <w:rsid w:val="0071749F"/>
    <w:rsid w:val="00717AEC"/>
    <w:rsid w:val="00717BA4"/>
    <w:rsid w:val="00720123"/>
    <w:rsid w:val="0072201D"/>
    <w:rsid w:val="00723648"/>
    <w:rsid w:val="00724880"/>
    <w:rsid w:val="007250C9"/>
    <w:rsid w:val="007253FB"/>
    <w:rsid w:val="0072583B"/>
    <w:rsid w:val="00726D3D"/>
    <w:rsid w:val="007301A3"/>
    <w:rsid w:val="00730716"/>
    <w:rsid w:val="00731089"/>
    <w:rsid w:val="00731604"/>
    <w:rsid w:val="00731822"/>
    <w:rsid w:val="00732F36"/>
    <w:rsid w:val="007335ED"/>
    <w:rsid w:val="007335F8"/>
    <w:rsid w:val="00733D4A"/>
    <w:rsid w:val="00734010"/>
    <w:rsid w:val="007347DD"/>
    <w:rsid w:val="0073533C"/>
    <w:rsid w:val="007357A6"/>
    <w:rsid w:val="00735940"/>
    <w:rsid w:val="00735FF6"/>
    <w:rsid w:val="007362C9"/>
    <w:rsid w:val="00736D6D"/>
    <w:rsid w:val="00737B69"/>
    <w:rsid w:val="00741CE4"/>
    <w:rsid w:val="00741F37"/>
    <w:rsid w:val="007424B3"/>
    <w:rsid w:val="007436EA"/>
    <w:rsid w:val="00744626"/>
    <w:rsid w:val="007448B6"/>
    <w:rsid w:val="00744CE7"/>
    <w:rsid w:val="00744F03"/>
    <w:rsid w:val="00746667"/>
    <w:rsid w:val="0074694E"/>
    <w:rsid w:val="0074724F"/>
    <w:rsid w:val="00747687"/>
    <w:rsid w:val="00750093"/>
    <w:rsid w:val="00750B5F"/>
    <w:rsid w:val="00750DEC"/>
    <w:rsid w:val="00751571"/>
    <w:rsid w:val="00751B9D"/>
    <w:rsid w:val="00751E83"/>
    <w:rsid w:val="00751FEB"/>
    <w:rsid w:val="00752617"/>
    <w:rsid w:val="0075436C"/>
    <w:rsid w:val="00754AB9"/>
    <w:rsid w:val="00754E9B"/>
    <w:rsid w:val="0076053A"/>
    <w:rsid w:val="0076147D"/>
    <w:rsid w:val="0076148E"/>
    <w:rsid w:val="00761DD7"/>
    <w:rsid w:val="00761F2B"/>
    <w:rsid w:val="0076319F"/>
    <w:rsid w:val="00764267"/>
    <w:rsid w:val="00764BA1"/>
    <w:rsid w:val="00765362"/>
    <w:rsid w:val="007656E2"/>
    <w:rsid w:val="00767C40"/>
    <w:rsid w:val="00767CA7"/>
    <w:rsid w:val="00770559"/>
    <w:rsid w:val="007715C5"/>
    <w:rsid w:val="00771EB7"/>
    <w:rsid w:val="007721B5"/>
    <w:rsid w:val="00772EBC"/>
    <w:rsid w:val="00773B02"/>
    <w:rsid w:val="007745F9"/>
    <w:rsid w:val="0077538A"/>
    <w:rsid w:val="007758BE"/>
    <w:rsid w:val="00775A6E"/>
    <w:rsid w:val="00776C0A"/>
    <w:rsid w:val="0077786D"/>
    <w:rsid w:val="00777F23"/>
    <w:rsid w:val="007811DD"/>
    <w:rsid w:val="00781758"/>
    <w:rsid w:val="00782393"/>
    <w:rsid w:val="00782829"/>
    <w:rsid w:val="00782A6C"/>
    <w:rsid w:val="00782FE9"/>
    <w:rsid w:val="0078357F"/>
    <w:rsid w:val="007838E4"/>
    <w:rsid w:val="00784CB6"/>
    <w:rsid w:val="007856D3"/>
    <w:rsid w:val="00785F6E"/>
    <w:rsid w:val="007864DC"/>
    <w:rsid w:val="00786C60"/>
    <w:rsid w:val="0078734B"/>
    <w:rsid w:val="00787EE0"/>
    <w:rsid w:val="00790CCE"/>
    <w:rsid w:val="00790DDF"/>
    <w:rsid w:val="00790F5C"/>
    <w:rsid w:val="00791569"/>
    <w:rsid w:val="00791EF6"/>
    <w:rsid w:val="00793020"/>
    <w:rsid w:val="00793EAD"/>
    <w:rsid w:val="00794558"/>
    <w:rsid w:val="007953EA"/>
    <w:rsid w:val="00795A16"/>
    <w:rsid w:val="00796A25"/>
    <w:rsid w:val="00796C22"/>
    <w:rsid w:val="007A006F"/>
    <w:rsid w:val="007A267B"/>
    <w:rsid w:val="007A2CCA"/>
    <w:rsid w:val="007A3267"/>
    <w:rsid w:val="007A36EE"/>
    <w:rsid w:val="007A486C"/>
    <w:rsid w:val="007A507D"/>
    <w:rsid w:val="007A560D"/>
    <w:rsid w:val="007A5FB3"/>
    <w:rsid w:val="007A633A"/>
    <w:rsid w:val="007A6921"/>
    <w:rsid w:val="007A692D"/>
    <w:rsid w:val="007A6F3E"/>
    <w:rsid w:val="007A7137"/>
    <w:rsid w:val="007A7143"/>
    <w:rsid w:val="007A7BA0"/>
    <w:rsid w:val="007A7EF5"/>
    <w:rsid w:val="007B038F"/>
    <w:rsid w:val="007B1603"/>
    <w:rsid w:val="007B28A6"/>
    <w:rsid w:val="007B3654"/>
    <w:rsid w:val="007B3ADB"/>
    <w:rsid w:val="007B53C3"/>
    <w:rsid w:val="007B5CDF"/>
    <w:rsid w:val="007B7960"/>
    <w:rsid w:val="007C004E"/>
    <w:rsid w:val="007C03A4"/>
    <w:rsid w:val="007C1B93"/>
    <w:rsid w:val="007C2DC0"/>
    <w:rsid w:val="007C332E"/>
    <w:rsid w:val="007C53FB"/>
    <w:rsid w:val="007C6071"/>
    <w:rsid w:val="007C69E0"/>
    <w:rsid w:val="007C7A23"/>
    <w:rsid w:val="007C7B4C"/>
    <w:rsid w:val="007C7B56"/>
    <w:rsid w:val="007D0581"/>
    <w:rsid w:val="007D05F6"/>
    <w:rsid w:val="007D0BA8"/>
    <w:rsid w:val="007D0C99"/>
    <w:rsid w:val="007D0DF2"/>
    <w:rsid w:val="007D113C"/>
    <w:rsid w:val="007D15DD"/>
    <w:rsid w:val="007D2BB1"/>
    <w:rsid w:val="007D4100"/>
    <w:rsid w:val="007D54A6"/>
    <w:rsid w:val="007D54A9"/>
    <w:rsid w:val="007D783C"/>
    <w:rsid w:val="007E16F7"/>
    <w:rsid w:val="007E2CCE"/>
    <w:rsid w:val="007E3071"/>
    <w:rsid w:val="007E3C16"/>
    <w:rsid w:val="007E478C"/>
    <w:rsid w:val="007E4854"/>
    <w:rsid w:val="007E48D8"/>
    <w:rsid w:val="007E4C4E"/>
    <w:rsid w:val="007E4D2C"/>
    <w:rsid w:val="007E5B4A"/>
    <w:rsid w:val="007E6D91"/>
    <w:rsid w:val="007E730B"/>
    <w:rsid w:val="007E758A"/>
    <w:rsid w:val="007E7671"/>
    <w:rsid w:val="007F0F79"/>
    <w:rsid w:val="007F1984"/>
    <w:rsid w:val="007F2618"/>
    <w:rsid w:val="007F2916"/>
    <w:rsid w:val="007F2B44"/>
    <w:rsid w:val="007F4050"/>
    <w:rsid w:val="007F45D3"/>
    <w:rsid w:val="007F4F93"/>
    <w:rsid w:val="007F5FC8"/>
    <w:rsid w:val="007F6509"/>
    <w:rsid w:val="007F6921"/>
    <w:rsid w:val="007F741B"/>
    <w:rsid w:val="008001F7"/>
    <w:rsid w:val="00800816"/>
    <w:rsid w:val="00801586"/>
    <w:rsid w:val="00801E81"/>
    <w:rsid w:val="008022CA"/>
    <w:rsid w:val="00803168"/>
    <w:rsid w:val="00803674"/>
    <w:rsid w:val="00803A07"/>
    <w:rsid w:val="0080467D"/>
    <w:rsid w:val="0080593D"/>
    <w:rsid w:val="00806D97"/>
    <w:rsid w:val="0080704C"/>
    <w:rsid w:val="008070F1"/>
    <w:rsid w:val="00807349"/>
    <w:rsid w:val="0080753D"/>
    <w:rsid w:val="00810AE7"/>
    <w:rsid w:val="00810FB8"/>
    <w:rsid w:val="00811BE2"/>
    <w:rsid w:val="00812223"/>
    <w:rsid w:val="00812D15"/>
    <w:rsid w:val="00813727"/>
    <w:rsid w:val="00813B10"/>
    <w:rsid w:val="00813CA9"/>
    <w:rsid w:val="008150A3"/>
    <w:rsid w:val="00816134"/>
    <w:rsid w:val="008171F0"/>
    <w:rsid w:val="00820D58"/>
    <w:rsid w:val="00820FD8"/>
    <w:rsid w:val="008213C3"/>
    <w:rsid w:val="00821478"/>
    <w:rsid w:val="0082158F"/>
    <w:rsid w:val="008235B5"/>
    <w:rsid w:val="0082372B"/>
    <w:rsid w:val="00823AC8"/>
    <w:rsid w:val="00825083"/>
    <w:rsid w:val="008250C9"/>
    <w:rsid w:val="00825582"/>
    <w:rsid w:val="008255FD"/>
    <w:rsid w:val="00825A8C"/>
    <w:rsid w:val="0082687A"/>
    <w:rsid w:val="00826C3C"/>
    <w:rsid w:val="00826E6F"/>
    <w:rsid w:val="00826F8D"/>
    <w:rsid w:val="008278EA"/>
    <w:rsid w:val="00827CFD"/>
    <w:rsid w:val="00830EF2"/>
    <w:rsid w:val="008313E4"/>
    <w:rsid w:val="00831664"/>
    <w:rsid w:val="00831A54"/>
    <w:rsid w:val="0083430B"/>
    <w:rsid w:val="0083505D"/>
    <w:rsid w:val="00836A90"/>
    <w:rsid w:val="00836AA0"/>
    <w:rsid w:val="0083781B"/>
    <w:rsid w:val="00840436"/>
    <w:rsid w:val="00840C17"/>
    <w:rsid w:val="00840F96"/>
    <w:rsid w:val="00841413"/>
    <w:rsid w:val="00841A0A"/>
    <w:rsid w:val="00842854"/>
    <w:rsid w:val="00842DF3"/>
    <w:rsid w:val="0084328D"/>
    <w:rsid w:val="00845812"/>
    <w:rsid w:val="00845ACC"/>
    <w:rsid w:val="00846B95"/>
    <w:rsid w:val="008511B9"/>
    <w:rsid w:val="00851B58"/>
    <w:rsid w:val="00851F89"/>
    <w:rsid w:val="00853509"/>
    <w:rsid w:val="0085350B"/>
    <w:rsid w:val="00853C04"/>
    <w:rsid w:val="00853E9D"/>
    <w:rsid w:val="008550BE"/>
    <w:rsid w:val="008550E4"/>
    <w:rsid w:val="00855396"/>
    <w:rsid w:val="00855E63"/>
    <w:rsid w:val="00855F7A"/>
    <w:rsid w:val="00857517"/>
    <w:rsid w:val="00860389"/>
    <w:rsid w:val="008603FA"/>
    <w:rsid w:val="0086083C"/>
    <w:rsid w:val="0086150E"/>
    <w:rsid w:val="00861AB9"/>
    <w:rsid w:val="00861AC2"/>
    <w:rsid w:val="00861AE3"/>
    <w:rsid w:val="00861FC0"/>
    <w:rsid w:val="00862A76"/>
    <w:rsid w:val="00862F65"/>
    <w:rsid w:val="008639CC"/>
    <w:rsid w:val="008640FD"/>
    <w:rsid w:val="00864D73"/>
    <w:rsid w:val="00864ED3"/>
    <w:rsid w:val="00865095"/>
    <w:rsid w:val="00865E08"/>
    <w:rsid w:val="008662FB"/>
    <w:rsid w:val="008663F3"/>
    <w:rsid w:val="00867827"/>
    <w:rsid w:val="00867951"/>
    <w:rsid w:val="00871772"/>
    <w:rsid w:val="008719B9"/>
    <w:rsid w:val="00872CB3"/>
    <w:rsid w:val="00873350"/>
    <w:rsid w:val="00874AB9"/>
    <w:rsid w:val="0087587A"/>
    <w:rsid w:val="008771D0"/>
    <w:rsid w:val="0087772C"/>
    <w:rsid w:val="00877BED"/>
    <w:rsid w:val="008804E9"/>
    <w:rsid w:val="008806CE"/>
    <w:rsid w:val="008808CB"/>
    <w:rsid w:val="00881290"/>
    <w:rsid w:val="00881715"/>
    <w:rsid w:val="00881862"/>
    <w:rsid w:val="00881874"/>
    <w:rsid w:val="0088238C"/>
    <w:rsid w:val="00882FEC"/>
    <w:rsid w:val="00883D0A"/>
    <w:rsid w:val="008847B8"/>
    <w:rsid w:val="008848CE"/>
    <w:rsid w:val="00884982"/>
    <w:rsid w:val="00884AE6"/>
    <w:rsid w:val="00884BB1"/>
    <w:rsid w:val="0088779B"/>
    <w:rsid w:val="00890200"/>
    <w:rsid w:val="008920E2"/>
    <w:rsid w:val="008926DF"/>
    <w:rsid w:val="0089273D"/>
    <w:rsid w:val="0089275A"/>
    <w:rsid w:val="00892D6B"/>
    <w:rsid w:val="00892E28"/>
    <w:rsid w:val="00892EA6"/>
    <w:rsid w:val="0089557C"/>
    <w:rsid w:val="00896195"/>
    <w:rsid w:val="008966DB"/>
    <w:rsid w:val="00896A3B"/>
    <w:rsid w:val="00896D0D"/>
    <w:rsid w:val="00896F65"/>
    <w:rsid w:val="008A0A36"/>
    <w:rsid w:val="008A1F64"/>
    <w:rsid w:val="008A25AD"/>
    <w:rsid w:val="008A496F"/>
    <w:rsid w:val="008A5558"/>
    <w:rsid w:val="008A5CFF"/>
    <w:rsid w:val="008A5D38"/>
    <w:rsid w:val="008A64A4"/>
    <w:rsid w:val="008A6743"/>
    <w:rsid w:val="008A68EA"/>
    <w:rsid w:val="008A6CC6"/>
    <w:rsid w:val="008A6F1A"/>
    <w:rsid w:val="008A7890"/>
    <w:rsid w:val="008A7BA8"/>
    <w:rsid w:val="008B0A34"/>
    <w:rsid w:val="008B2EE9"/>
    <w:rsid w:val="008B2FE9"/>
    <w:rsid w:val="008B3EE3"/>
    <w:rsid w:val="008B45E2"/>
    <w:rsid w:val="008B4DFA"/>
    <w:rsid w:val="008B4F20"/>
    <w:rsid w:val="008B5B03"/>
    <w:rsid w:val="008B75A9"/>
    <w:rsid w:val="008B7927"/>
    <w:rsid w:val="008C080C"/>
    <w:rsid w:val="008C1337"/>
    <w:rsid w:val="008C22C6"/>
    <w:rsid w:val="008C28DB"/>
    <w:rsid w:val="008C296F"/>
    <w:rsid w:val="008C33F4"/>
    <w:rsid w:val="008C4BEB"/>
    <w:rsid w:val="008C4F1C"/>
    <w:rsid w:val="008C5F31"/>
    <w:rsid w:val="008C68CA"/>
    <w:rsid w:val="008C6EE9"/>
    <w:rsid w:val="008C7106"/>
    <w:rsid w:val="008C73EF"/>
    <w:rsid w:val="008C7E39"/>
    <w:rsid w:val="008D029B"/>
    <w:rsid w:val="008D0758"/>
    <w:rsid w:val="008D09B2"/>
    <w:rsid w:val="008D0CB0"/>
    <w:rsid w:val="008D1D7C"/>
    <w:rsid w:val="008D4380"/>
    <w:rsid w:val="008D55C0"/>
    <w:rsid w:val="008D5A66"/>
    <w:rsid w:val="008D667B"/>
    <w:rsid w:val="008D7F4E"/>
    <w:rsid w:val="008E06A2"/>
    <w:rsid w:val="008E19CC"/>
    <w:rsid w:val="008E300E"/>
    <w:rsid w:val="008E4E50"/>
    <w:rsid w:val="008E5ED7"/>
    <w:rsid w:val="008E6688"/>
    <w:rsid w:val="008E67C4"/>
    <w:rsid w:val="008E79EB"/>
    <w:rsid w:val="008F00D8"/>
    <w:rsid w:val="008F08BD"/>
    <w:rsid w:val="008F106F"/>
    <w:rsid w:val="008F1376"/>
    <w:rsid w:val="008F1C64"/>
    <w:rsid w:val="008F2027"/>
    <w:rsid w:val="008F376B"/>
    <w:rsid w:val="008F3ECB"/>
    <w:rsid w:val="008F40B2"/>
    <w:rsid w:val="008F4B1F"/>
    <w:rsid w:val="008F6A1A"/>
    <w:rsid w:val="008F6B02"/>
    <w:rsid w:val="008F705A"/>
    <w:rsid w:val="008F7459"/>
    <w:rsid w:val="008F7911"/>
    <w:rsid w:val="00900053"/>
    <w:rsid w:val="009000C6"/>
    <w:rsid w:val="00900644"/>
    <w:rsid w:val="00900E67"/>
    <w:rsid w:val="009017C7"/>
    <w:rsid w:val="00902162"/>
    <w:rsid w:val="00902504"/>
    <w:rsid w:val="00902BA5"/>
    <w:rsid w:val="00902FE6"/>
    <w:rsid w:val="009034B1"/>
    <w:rsid w:val="00903A7D"/>
    <w:rsid w:val="00904E11"/>
    <w:rsid w:val="00906337"/>
    <w:rsid w:val="00906349"/>
    <w:rsid w:val="00907C1D"/>
    <w:rsid w:val="009119BE"/>
    <w:rsid w:val="009126FC"/>
    <w:rsid w:val="00913E21"/>
    <w:rsid w:val="009145D9"/>
    <w:rsid w:val="00914B10"/>
    <w:rsid w:val="00914C11"/>
    <w:rsid w:val="00914E0D"/>
    <w:rsid w:val="009154A7"/>
    <w:rsid w:val="0091550E"/>
    <w:rsid w:val="00915A8A"/>
    <w:rsid w:val="00916C32"/>
    <w:rsid w:val="009177F3"/>
    <w:rsid w:val="0091786A"/>
    <w:rsid w:val="00920086"/>
    <w:rsid w:val="00920A80"/>
    <w:rsid w:val="00921BA1"/>
    <w:rsid w:val="00921F0D"/>
    <w:rsid w:val="00922486"/>
    <w:rsid w:val="0092318C"/>
    <w:rsid w:val="00924BB9"/>
    <w:rsid w:val="00924CD4"/>
    <w:rsid w:val="0092566C"/>
    <w:rsid w:val="00925CAD"/>
    <w:rsid w:val="00926F1E"/>
    <w:rsid w:val="00930239"/>
    <w:rsid w:val="00930CAC"/>
    <w:rsid w:val="0093216A"/>
    <w:rsid w:val="009337A9"/>
    <w:rsid w:val="00933971"/>
    <w:rsid w:val="00933984"/>
    <w:rsid w:val="009346F4"/>
    <w:rsid w:val="00934703"/>
    <w:rsid w:val="009355CA"/>
    <w:rsid w:val="00935D4D"/>
    <w:rsid w:val="00936301"/>
    <w:rsid w:val="0093636B"/>
    <w:rsid w:val="00936C6D"/>
    <w:rsid w:val="00936E09"/>
    <w:rsid w:val="00937547"/>
    <w:rsid w:val="00940150"/>
    <w:rsid w:val="00940EF7"/>
    <w:rsid w:val="00942B73"/>
    <w:rsid w:val="009444BC"/>
    <w:rsid w:val="00944B11"/>
    <w:rsid w:val="00944E95"/>
    <w:rsid w:val="009458AE"/>
    <w:rsid w:val="00945B63"/>
    <w:rsid w:val="009461F3"/>
    <w:rsid w:val="00946862"/>
    <w:rsid w:val="0094781D"/>
    <w:rsid w:val="0095033E"/>
    <w:rsid w:val="00951C57"/>
    <w:rsid w:val="00953A13"/>
    <w:rsid w:val="00954367"/>
    <w:rsid w:val="009549E2"/>
    <w:rsid w:val="00954C13"/>
    <w:rsid w:val="009557A9"/>
    <w:rsid w:val="009558E4"/>
    <w:rsid w:val="00955E50"/>
    <w:rsid w:val="009560BA"/>
    <w:rsid w:val="00956220"/>
    <w:rsid w:val="00956404"/>
    <w:rsid w:val="00956597"/>
    <w:rsid w:val="00956B31"/>
    <w:rsid w:val="00956B43"/>
    <w:rsid w:val="00956E97"/>
    <w:rsid w:val="009572EF"/>
    <w:rsid w:val="00957D48"/>
    <w:rsid w:val="00957FC7"/>
    <w:rsid w:val="009609BA"/>
    <w:rsid w:val="00961524"/>
    <w:rsid w:val="009618BA"/>
    <w:rsid w:val="009622DA"/>
    <w:rsid w:val="00964372"/>
    <w:rsid w:val="009644C2"/>
    <w:rsid w:val="00964B0F"/>
    <w:rsid w:val="00965B63"/>
    <w:rsid w:val="00966E32"/>
    <w:rsid w:val="00967EDD"/>
    <w:rsid w:val="009701F4"/>
    <w:rsid w:val="009707B2"/>
    <w:rsid w:val="00970E44"/>
    <w:rsid w:val="0097291D"/>
    <w:rsid w:val="00972F7E"/>
    <w:rsid w:val="00973841"/>
    <w:rsid w:val="009743E3"/>
    <w:rsid w:val="00974DE7"/>
    <w:rsid w:val="009753FB"/>
    <w:rsid w:val="00976097"/>
    <w:rsid w:val="0097649F"/>
    <w:rsid w:val="00976A3A"/>
    <w:rsid w:val="00976C65"/>
    <w:rsid w:val="00977A0A"/>
    <w:rsid w:val="00983320"/>
    <w:rsid w:val="00983B03"/>
    <w:rsid w:val="00984397"/>
    <w:rsid w:val="00984B86"/>
    <w:rsid w:val="009852E3"/>
    <w:rsid w:val="0098576A"/>
    <w:rsid w:val="009857A9"/>
    <w:rsid w:val="009857FB"/>
    <w:rsid w:val="00985EE6"/>
    <w:rsid w:val="00987504"/>
    <w:rsid w:val="009876AD"/>
    <w:rsid w:val="009904DB"/>
    <w:rsid w:val="0099077F"/>
    <w:rsid w:val="00991393"/>
    <w:rsid w:val="0099158B"/>
    <w:rsid w:val="00991CDC"/>
    <w:rsid w:val="00993367"/>
    <w:rsid w:val="00993547"/>
    <w:rsid w:val="00994478"/>
    <w:rsid w:val="00995128"/>
    <w:rsid w:val="0099591B"/>
    <w:rsid w:val="00995A69"/>
    <w:rsid w:val="00996A97"/>
    <w:rsid w:val="009A1134"/>
    <w:rsid w:val="009A19EC"/>
    <w:rsid w:val="009A268D"/>
    <w:rsid w:val="009A5805"/>
    <w:rsid w:val="009A58FD"/>
    <w:rsid w:val="009A65D8"/>
    <w:rsid w:val="009A6816"/>
    <w:rsid w:val="009A6A54"/>
    <w:rsid w:val="009A76D0"/>
    <w:rsid w:val="009A79F1"/>
    <w:rsid w:val="009B0515"/>
    <w:rsid w:val="009B10BB"/>
    <w:rsid w:val="009B142F"/>
    <w:rsid w:val="009B1E82"/>
    <w:rsid w:val="009B1F2E"/>
    <w:rsid w:val="009B239B"/>
    <w:rsid w:val="009B2F90"/>
    <w:rsid w:val="009B352F"/>
    <w:rsid w:val="009B4B42"/>
    <w:rsid w:val="009B556A"/>
    <w:rsid w:val="009B61A7"/>
    <w:rsid w:val="009B66E8"/>
    <w:rsid w:val="009B6C52"/>
    <w:rsid w:val="009B789A"/>
    <w:rsid w:val="009B79E7"/>
    <w:rsid w:val="009B7BDD"/>
    <w:rsid w:val="009C0020"/>
    <w:rsid w:val="009C044B"/>
    <w:rsid w:val="009C0577"/>
    <w:rsid w:val="009C07CF"/>
    <w:rsid w:val="009C0DEF"/>
    <w:rsid w:val="009C24A1"/>
    <w:rsid w:val="009C24DC"/>
    <w:rsid w:val="009C38F5"/>
    <w:rsid w:val="009C3AFB"/>
    <w:rsid w:val="009C3C0D"/>
    <w:rsid w:val="009C3CDE"/>
    <w:rsid w:val="009C4633"/>
    <w:rsid w:val="009C4921"/>
    <w:rsid w:val="009C5417"/>
    <w:rsid w:val="009C655C"/>
    <w:rsid w:val="009C6A3C"/>
    <w:rsid w:val="009C73C6"/>
    <w:rsid w:val="009C73E5"/>
    <w:rsid w:val="009D03B6"/>
    <w:rsid w:val="009D13DD"/>
    <w:rsid w:val="009D1940"/>
    <w:rsid w:val="009D1FCB"/>
    <w:rsid w:val="009D363E"/>
    <w:rsid w:val="009D3676"/>
    <w:rsid w:val="009D3AC3"/>
    <w:rsid w:val="009D3C85"/>
    <w:rsid w:val="009D3D28"/>
    <w:rsid w:val="009D41AF"/>
    <w:rsid w:val="009D4338"/>
    <w:rsid w:val="009D45BB"/>
    <w:rsid w:val="009D4850"/>
    <w:rsid w:val="009D54D4"/>
    <w:rsid w:val="009D54DA"/>
    <w:rsid w:val="009D5D76"/>
    <w:rsid w:val="009D6003"/>
    <w:rsid w:val="009D69CC"/>
    <w:rsid w:val="009D6C69"/>
    <w:rsid w:val="009D7892"/>
    <w:rsid w:val="009E082B"/>
    <w:rsid w:val="009E0A8B"/>
    <w:rsid w:val="009E1EF4"/>
    <w:rsid w:val="009E21FB"/>
    <w:rsid w:val="009E309F"/>
    <w:rsid w:val="009E3E66"/>
    <w:rsid w:val="009E4042"/>
    <w:rsid w:val="009E5A00"/>
    <w:rsid w:val="009E5D98"/>
    <w:rsid w:val="009E61C1"/>
    <w:rsid w:val="009E6F21"/>
    <w:rsid w:val="009F029E"/>
    <w:rsid w:val="009F1C5D"/>
    <w:rsid w:val="009F2461"/>
    <w:rsid w:val="009F259F"/>
    <w:rsid w:val="009F26A0"/>
    <w:rsid w:val="009F3D54"/>
    <w:rsid w:val="009F4DA7"/>
    <w:rsid w:val="009F59B7"/>
    <w:rsid w:val="009F5BFC"/>
    <w:rsid w:val="009F5F5A"/>
    <w:rsid w:val="009F6083"/>
    <w:rsid w:val="009F714A"/>
    <w:rsid w:val="009F7470"/>
    <w:rsid w:val="00A006C5"/>
    <w:rsid w:val="00A00AAE"/>
    <w:rsid w:val="00A01488"/>
    <w:rsid w:val="00A01A1B"/>
    <w:rsid w:val="00A01E4F"/>
    <w:rsid w:val="00A0283C"/>
    <w:rsid w:val="00A04373"/>
    <w:rsid w:val="00A04B5B"/>
    <w:rsid w:val="00A04D94"/>
    <w:rsid w:val="00A0504A"/>
    <w:rsid w:val="00A05491"/>
    <w:rsid w:val="00A05924"/>
    <w:rsid w:val="00A0617C"/>
    <w:rsid w:val="00A06DEB"/>
    <w:rsid w:val="00A11229"/>
    <w:rsid w:val="00A1131E"/>
    <w:rsid w:val="00A115DA"/>
    <w:rsid w:val="00A11EA3"/>
    <w:rsid w:val="00A129B8"/>
    <w:rsid w:val="00A12E5B"/>
    <w:rsid w:val="00A1324F"/>
    <w:rsid w:val="00A139A1"/>
    <w:rsid w:val="00A145C6"/>
    <w:rsid w:val="00A14CEC"/>
    <w:rsid w:val="00A14EE4"/>
    <w:rsid w:val="00A15247"/>
    <w:rsid w:val="00A15289"/>
    <w:rsid w:val="00A154AB"/>
    <w:rsid w:val="00A15880"/>
    <w:rsid w:val="00A15FFB"/>
    <w:rsid w:val="00A167E4"/>
    <w:rsid w:val="00A16A33"/>
    <w:rsid w:val="00A17F2D"/>
    <w:rsid w:val="00A208E5"/>
    <w:rsid w:val="00A20DAA"/>
    <w:rsid w:val="00A213F1"/>
    <w:rsid w:val="00A21769"/>
    <w:rsid w:val="00A2179B"/>
    <w:rsid w:val="00A21AF5"/>
    <w:rsid w:val="00A22A40"/>
    <w:rsid w:val="00A2322D"/>
    <w:rsid w:val="00A246CB"/>
    <w:rsid w:val="00A24A5A"/>
    <w:rsid w:val="00A24BFA"/>
    <w:rsid w:val="00A25173"/>
    <w:rsid w:val="00A26179"/>
    <w:rsid w:val="00A30A31"/>
    <w:rsid w:val="00A31203"/>
    <w:rsid w:val="00A31D21"/>
    <w:rsid w:val="00A328FF"/>
    <w:rsid w:val="00A32B5B"/>
    <w:rsid w:val="00A33010"/>
    <w:rsid w:val="00A33729"/>
    <w:rsid w:val="00A33CD8"/>
    <w:rsid w:val="00A33FB8"/>
    <w:rsid w:val="00A3409A"/>
    <w:rsid w:val="00A34C09"/>
    <w:rsid w:val="00A35B70"/>
    <w:rsid w:val="00A35BBD"/>
    <w:rsid w:val="00A367F3"/>
    <w:rsid w:val="00A36B2D"/>
    <w:rsid w:val="00A36C83"/>
    <w:rsid w:val="00A37194"/>
    <w:rsid w:val="00A3723A"/>
    <w:rsid w:val="00A3754A"/>
    <w:rsid w:val="00A37CCC"/>
    <w:rsid w:val="00A4044B"/>
    <w:rsid w:val="00A40C42"/>
    <w:rsid w:val="00A420C6"/>
    <w:rsid w:val="00A42114"/>
    <w:rsid w:val="00A43585"/>
    <w:rsid w:val="00A44089"/>
    <w:rsid w:val="00A44146"/>
    <w:rsid w:val="00A44596"/>
    <w:rsid w:val="00A446EF"/>
    <w:rsid w:val="00A44BC3"/>
    <w:rsid w:val="00A45AC3"/>
    <w:rsid w:val="00A45ACA"/>
    <w:rsid w:val="00A4640F"/>
    <w:rsid w:val="00A46457"/>
    <w:rsid w:val="00A465C9"/>
    <w:rsid w:val="00A46694"/>
    <w:rsid w:val="00A47117"/>
    <w:rsid w:val="00A4742D"/>
    <w:rsid w:val="00A474ED"/>
    <w:rsid w:val="00A4783F"/>
    <w:rsid w:val="00A478C0"/>
    <w:rsid w:val="00A47A89"/>
    <w:rsid w:val="00A50705"/>
    <w:rsid w:val="00A510DC"/>
    <w:rsid w:val="00A51C2D"/>
    <w:rsid w:val="00A52C41"/>
    <w:rsid w:val="00A54B80"/>
    <w:rsid w:val="00A54E54"/>
    <w:rsid w:val="00A550D3"/>
    <w:rsid w:val="00A55905"/>
    <w:rsid w:val="00A568F7"/>
    <w:rsid w:val="00A57661"/>
    <w:rsid w:val="00A5791B"/>
    <w:rsid w:val="00A57BFF"/>
    <w:rsid w:val="00A6176A"/>
    <w:rsid w:val="00A61788"/>
    <w:rsid w:val="00A62B24"/>
    <w:rsid w:val="00A62DB1"/>
    <w:rsid w:val="00A630BC"/>
    <w:rsid w:val="00A63343"/>
    <w:rsid w:val="00A635F5"/>
    <w:rsid w:val="00A639BC"/>
    <w:rsid w:val="00A63A00"/>
    <w:rsid w:val="00A63C6B"/>
    <w:rsid w:val="00A64203"/>
    <w:rsid w:val="00A65A84"/>
    <w:rsid w:val="00A65DBB"/>
    <w:rsid w:val="00A67CB1"/>
    <w:rsid w:val="00A67D6A"/>
    <w:rsid w:val="00A67FA3"/>
    <w:rsid w:val="00A700EA"/>
    <w:rsid w:val="00A71AEE"/>
    <w:rsid w:val="00A71B2C"/>
    <w:rsid w:val="00A71C06"/>
    <w:rsid w:val="00A722BC"/>
    <w:rsid w:val="00A74983"/>
    <w:rsid w:val="00A74BC7"/>
    <w:rsid w:val="00A766ED"/>
    <w:rsid w:val="00A77FF0"/>
    <w:rsid w:val="00A80A0D"/>
    <w:rsid w:val="00A81068"/>
    <w:rsid w:val="00A81253"/>
    <w:rsid w:val="00A814BF"/>
    <w:rsid w:val="00A81FE6"/>
    <w:rsid w:val="00A82100"/>
    <w:rsid w:val="00A82967"/>
    <w:rsid w:val="00A83034"/>
    <w:rsid w:val="00A8326E"/>
    <w:rsid w:val="00A83C80"/>
    <w:rsid w:val="00A847E1"/>
    <w:rsid w:val="00A85A67"/>
    <w:rsid w:val="00A8685D"/>
    <w:rsid w:val="00A86960"/>
    <w:rsid w:val="00A86B01"/>
    <w:rsid w:val="00A875F7"/>
    <w:rsid w:val="00A87FE3"/>
    <w:rsid w:val="00A915AE"/>
    <w:rsid w:val="00A92551"/>
    <w:rsid w:val="00A93681"/>
    <w:rsid w:val="00A93712"/>
    <w:rsid w:val="00A93A0F"/>
    <w:rsid w:val="00A9484E"/>
    <w:rsid w:val="00A950B5"/>
    <w:rsid w:val="00A9562E"/>
    <w:rsid w:val="00A95928"/>
    <w:rsid w:val="00A970A0"/>
    <w:rsid w:val="00AA1902"/>
    <w:rsid w:val="00AA1E4D"/>
    <w:rsid w:val="00AA2747"/>
    <w:rsid w:val="00AA32AD"/>
    <w:rsid w:val="00AA3D8D"/>
    <w:rsid w:val="00AA43C6"/>
    <w:rsid w:val="00AA47F8"/>
    <w:rsid w:val="00AA5B57"/>
    <w:rsid w:val="00AA68AB"/>
    <w:rsid w:val="00AA6BC7"/>
    <w:rsid w:val="00AA6E98"/>
    <w:rsid w:val="00AA75A3"/>
    <w:rsid w:val="00AA7C88"/>
    <w:rsid w:val="00AB0398"/>
    <w:rsid w:val="00AB1247"/>
    <w:rsid w:val="00AB2C48"/>
    <w:rsid w:val="00AB3035"/>
    <w:rsid w:val="00AB3A78"/>
    <w:rsid w:val="00AB44BD"/>
    <w:rsid w:val="00AB4DC8"/>
    <w:rsid w:val="00AB5DBB"/>
    <w:rsid w:val="00AB5EB4"/>
    <w:rsid w:val="00AB6071"/>
    <w:rsid w:val="00AB6155"/>
    <w:rsid w:val="00AB76C6"/>
    <w:rsid w:val="00AB79F4"/>
    <w:rsid w:val="00AB7C41"/>
    <w:rsid w:val="00AC1207"/>
    <w:rsid w:val="00AC291A"/>
    <w:rsid w:val="00AC2BB4"/>
    <w:rsid w:val="00AC3642"/>
    <w:rsid w:val="00AC6B13"/>
    <w:rsid w:val="00AC6C29"/>
    <w:rsid w:val="00AC7FF9"/>
    <w:rsid w:val="00AD12BD"/>
    <w:rsid w:val="00AD19A5"/>
    <w:rsid w:val="00AD2CC8"/>
    <w:rsid w:val="00AD323D"/>
    <w:rsid w:val="00AD38E2"/>
    <w:rsid w:val="00AD6032"/>
    <w:rsid w:val="00AD6CC4"/>
    <w:rsid w:val="00AD789F"/>
    <w:rsid w:val="00AE055A"/>
    <w:rsid w:val="00AE098A"/>
    <w:rsid w:val="00AE0A6B"/>
    <w:rsid w:val="00AE2784"/>
    <w:rsid w:val="00AE2CF9"/>
    <w:rsid w:val="00AE2DA3"/>
    <w:rsid w:val="00AE3E09"/>
    <w:rsid w:val="00AE401E"/>
    <w:rsid w:val="00AE687E"/>
    <w:rsid w:val="00AE6B78"/>
    <w:rsid w:val="00AE7FD3"/>
    <w:rsid w:val="00AF28B4"/>
    <w:rsid w:val="00AF2FF8"/>
    <w:rsid w:val="00AF304D"/>
    <w:rsid w:val="00AF3803"/>
    <w:rsid w:val="00AF4239"/>
    <w:rsid w:val="00AF49F3"/>
    <w:rsid w:val="00AF54F8"/>
    <w:rsid w:val="00AF59F1"/>
    <w:rsid w:val="00AF623C"/>
    <w:rsid w:val="00AF7171"/>
    <w:rsid w:val="00B00F28"/>
    <w:rsid w:val="00B01647"/>
    <w:rsid w:val="00B01925"/>
    <w:rsid w:val="00B0276D"/>
    <w:rsid w:val="00B03B57"/>
    <w:rsid w:val="00B0451C"/>
    <w:rsid w:val="00B04B03"/>
    <w:rsid w:val="00B0521B"/>
    <w:rsid w:val="00B05F5B"/>
    <w:rsid w:val="00B06451"/>
    <w:rsid w:val="00B07015"/>
    <w:rsid w:val="00B070E6"/>
    <w:rsid w:val="00B12EEE"/>
    <w:rsid w:val="00B1459B"/>
    <w:rsid w:val="00B14DCE"/>
    <w:rsid w:val="00B1540D"/>
    <w:rsid w:val="00B15E58"/>
    <w:rsid w:val="00B16103"/>
    <w:rsid w:val="00B167BB"/>
    <w:rsid w:val="00B16EF5"/>
    <w:rsid w:val="00B16F5F"/>
    <w:rsid w:val="00B20373"/>
    <w:rsid w:val="00B20AAE"/>
    <w:rsid w:val="00B20FDA"/>
    <w:rsid w:val="00B21279"/>
    <w:rsid w:val="00B216B6"/>
    <w:rsid w:val="00B219EE"/>
    <w:rsid w:val="00B22269"/>
    <w:rsid w:val="00B23EF8"/>
    <w:rsid w:val="00B25422"/>
    <w:rsid w:val="00B27166"/>
    <w:rsid w:val="00B27A85"/>
    <w:rsid w:val="00B30BED"/>
    <w:rsid w:val="00B333BB"/>
    <w:rsid w:val="00B339B2"/>
    <w:rsid w:val="00B34748"/>
    <w:rsid w:val="00B35AE9"/>
    <w:rsid w:val="00B35FC7"/>
    <w:rsid w:val="00B36282"/>
    <w:rsid w:val="00B374E3"/>
    <w:rsid w:val="00B430F1"/>
    <w:rsid w:val="00B437B8"/>
    <w:rsid w:val="00B44460"/>
    <w:rsid w:val="00B44BD7"/>
    <w:rsid w:val="00B453C7"/>
    <w:rsid w:val="00B45B38"/>
    <w:rsid w:val="00B46160"/>
    <w:rsid w:val="00B46DE5"/>
    <w:rsid w:val="00B47433"/>
    <w:rsid w:val="00B50F98"/>
    <w:rsid w:val="00B52E4A"/>
    <w:rsid w:val="00B53000"/>
    <w:rsid w:val="00B531A5"/>
    <w:rsid w:val="00B5376F"/>
    <w:rsid w:val="00B53AEA"/>
    <w:rsid w:val="00B54030"/>
    <w:rsid w:val="00B544CA"/>
    <w:rsid w:val="00B54B89"/>
    <w:rsid w:val="00B54F02"/>
    <w:rsid w:val="00B56156"/>
    <w:rsid w:val="00B56CA4"/>
    <w:rsid w:val="00B56D2B"/>
    <w:rsid w:val="00B57010"/>
    <w:rsid w:val="00B576DD"/>
    <w:rsid w:val="00B6097E"/>
    <w:rsid w:val="00B610D4"/>
    <w:rsid w:val="00B61225"/>
    <w:rsid w:val="00B61499"/>
    <w:rsid w:val="00B62018"/>
    <w:rsid w:val="00B6300B"/>
    <w:rsid w:val="00B63426"/>
    <w:rsid w:val="00B634A0"/>
    <w:rsid w:val="00B63E31"/>
    <w:rsid w:val="00B65F51"/>
    <w:rsid w:val="00B670CB"/>
    <w:rsid w:val="00B67E9E"/>
    <w:rsid w:val="00B7055B"/>
    <w:rsid w:val="00B70E75"/>
    <w:rsid w:val="00B7189B"/>
    <w:rsid w:val="00B71B04"/>
    <w:rsid w:val="00B71C25"/>
    <w:rsid w:val="00B71CFB"/>
    <w:rsid w:val="00B73257"/>
    <w:rsid w:val="00B73E2A"/>
    <w:rsid w:val="00B74275"/>
    <w:rsid w:val="00B75698"/>
    <w:rsid w:val="00B75FFC"/>
    <w:rsid w:val="00B7668D"/>
    <w:rsid w:val="00B77074"/>
    <w:rsid w:val="00B80504"/>
    <w:rsid w:val="00B807FB"/>
    <w:rsid w:val="00B80AF5"/>
    <w:rsid w:val="00B80DB3"/>
    <w:rsid w:val="00B81A68"/>
    <w:rsid w:val="00B81B74"/>
    <w:rsid w:val="00B824B3"/>
    <w:rsid w:val="00B82D11"/>
    <w:rsid w:val="00B832B9"/>
    <w:rsid w:val="00B83D44"/>
    <w:rsid w:val="00B83ED7"/>
    <w:rsid w:val="00B8451A"/>
    <w:rsid w:val="00B849BE"/>
    <w:rsid w:val="00B84D26"/>
    <w:rsid w:val="00B87A04"/>
    <w:rsid w:val="00B87F70"/>
    <w:rsid w:val="00B90233"/>
    <w:rsid w:val="00B90967"/>
    <w:rsid w:val="00B91BB6"/>
    <w:rsid w:val="00B923C6"/>
    <w:rsid w:val="00B92AAE"/>
    <w:rsid w:val="00B92B21"/>
    <w:rsid w:val="00B93A6C"/>
    <w:rsid w:val="00B940E5"/>
    <w:rsid w:val="00B9621F"/>
    <w:rsid w:val="00B96819"/>
    <w:rsid w:val="00B96C2B"/>
    <w:rsid w:val="00B972DD"/>
    <w:rsid w:val="00B97646"/>
    <w:rsid w:val="00B97AB1"/>
    <w:rsid w:val="00BA0BC5"/>
    <w:rsid w:val="00BA0BEA"/>
    <w:rsid w:val="00BA2267"/>
    <w:rsid w:val="00BA2560"/>
    <w:rsid w:val="00BA38E5"/>
    <w:rsid w:val="00BA4DE2"/>
    <w:rsid w:val="00BA4EC4"/>
    <w:rsid w:val="00BA532F"/>
    <w:rsid w:val="00BA56DF"/>
    <w:rsid w:val="00BA5C54"/>
    <w:rsid w:val="00BA5D4A"/>
    <w:rsid w:val="00BA62BA"/>
    <w:rsid w:val="00BA64E2"/>
    <w:rsid w:val="00BA659F"/>
    <w:rsid w:val="00BA6878"/>
    <w:rsid w:val="00BA6A3E"/>
    <w:rsid w:val="00BA6B22"/>
    <w:rsid w:val="00BA7BDA"/>
    <w:rsid w:val="00BA7DBF"/>
    <w:rsid w:val="00BB0834"/>
    <w:rsid w:val="00BB0CA8"/>
    <w:rsid w:val="00BB118C"/>
    <w:rsid w:val="00BB1D9E"/>
    <w:rsid w:val="00BB2C0D"/>
    <w:rsid w:val="00BB2E57"/>
    <w:rsid w:val="00BB2FAD"/>
    <w:rsid w:val="00BB306A"/>
    <w:rsid w:val="00BB31E0"/>
    <w:rsid w:val="00BB4920"/>
    <w:rsid w:val="00BB4E37"/>
    <w:rsid w:val="00BB51F6"/>
    <w:rsid w:val="00BB56FE"/>
    <w:rsid w:val="00BB6D72"/>
    <w:rsid w:val="00BB74C4"/>
    <w:rsid w:val="00BB74ED"/>
    <w:rsid w:val="00BB7662"/>
    <w:rsid w:val="00BC0272"/>
    <w:rsid w:val="00BC07E9"/>
    <w:rsid w:val="00BC0E62"/>
    <w:rsid w:val="00BC0EB8"/>
    <w:rsid w:val="00BC17BA"/>
    <w:rsid w:val="00BC2169"/>
    <w:rsid w:val="00BC280E"/>
    <w:rsid w:val="00BC2A66"/>
    <w:rsid w:val="00BC2EB5"/>
    <w:rsid w:val="00BC4600"/>
    <w:rsid w:val="00BC5256"/>
    <w:rsid w:val="00BC598B"/>
    <w:rsid w:val="00BC59D7"/>
    <w:rsid w:val="00BC635C"/>
    <w:rsid w:val="00BC6B70"/>
    <w:rsid w:val="00BC6BA6"/>
    <w:rsid w:val="00BC6BB0"/>
    <w:rsid w:val="00BC7EAF"/>
    <w:rsid w:val="00BD028D"/>
    <w:rsid w:val="00BD032D"/>
    <w:rsid w:val="00BD0862"/>
    <w:rsid w:val="00BD1043"/>
    <w:rsid w:val="00BD1261"/>
    <w:rsid w:val="00BD1C3A"/>
    <w:rsid w:val="00BD1F7C"/>
    <w:rsid w:val="00BD1FF8"/>
    <w:rsid w:val="00BD2012"/>
    <w:rsid w:val="00BD2FF4"/>
    <w:rsid w:val="00BD37A7"/>
    <w:rsid w:val="00BD38BB"/>
    <w:rsid w:val="00BD532C"/>
    <w:rsid w:val="00BD53F0"/>
    <w:rsid w:val="00BD5622"/>
    <w:rsid w:val="00BD5CD7"/>
    <w:rsid w:val="00BD5D24"/>
    <w:rsid w:val="00BD5E73"/>
    <w:rsid w:val="00BD6AB7"/>
    <w:rsid w:val="00BD6CF6"/>
    <w:rsid w:val="00BD6ED5"/>
    <w:rsid w:val="00BD72F0"/>
    <w:rsid w:val="00BD7605"/>
    <w:rsid w:val="00BE0E7B"/>
    <w:rsid w:val="00BE21BD"/>
    <w:rsid w:val="00BE21EB"/>
    <w:rsid w:val="00BE2AB6"/>
    <w:rsid w:val="00BE3668"/>
    <w:rsid w:val="00BE3F2E"/>
    <w:rsid w:val="00BE5581"/>
    <w:rsid w:val="00BE6BFE"/>
    <w:rsid w:val="00BE71AF"/>
    <w:rsid w:val="00BF0312"/>
    <w:rsid w:val="00BF11F5"/>
    <w:rsid w:val="00BF1832"/>
    <w:rsid w:val="00BF1D3C"/>
    <w:rsid w:val="00BF1EF9"/>
    <w:rsid w:val="00BF20EC"/>
    <w:rsid w:val="00BF2C59"/>
    <w:rsid w:val="00BF3302"/>
    <w:rsid w:val="00BF3879"/>
    <w:rsid w:val="00BF4449"/>
    <w:rsid w:val="00BF477C"/>
    <w:rsid w:val="00BF5B64"/>
    <w:rsid w:val="00BF618E"/>
    <w:rsid w:val="00BF745D"/>
    <w:rsid w:val="00BF7920"/>
    <w:rsid w:val="00C008EB"/>
    <w:rsid w:val="00C00C93"/>
    <w:rsid w:val="00C00CA9"/>
    <w:rsid w:val="00C010C4"/>
    <w:rsid w:val="00C01334"/>
    <w:rsid w:val="00C02322"/>
    <w:rsid w:val="00C0247B"/>
    <w:rsid w:val="00C031E6"/>
    <w:rsid w:val="00C039C2"/>
    <w:rsid w:val="00C03FC0"/>
    <w:rsid w:val="00C05449"/>
    <w:rsid w:val="00C0573F"/>
    <w:rsid w:val="00C06523"/>
    <w:rsid w:val="00C06CED"/>
    <w:rsid w:val="00C07E70"/>
    <w:rsid w:val="00C1032D"/>
    <w:rsid w:val="00C10543"/>
    <w:rsid w:val="00C10677"/>
    <w:rsid w:val="00C10733"/>
    <w:rsid w:val="00C1101A"/>
    <w:rsid w:val="00C1111A"/>
    <w:rsid w:val="00C11237"/>
    <w:rsid w:val="00C11C5E"/>
    <w:rsid w:val="00C1267A"/>
    <w:rsid w:val="00C14165"/>
    <w:rsid w:val="00C141ED"/>
    <w:rsid w:val="00C14214"/>
    <w:rsid w:val="00C149BF"/>
    <w:rsid w:val="00C14BA1"/>
    <w:rsid w:val="00C156E3"/>
    <w:rsid w:val="00C17069"/>
    <w:rsid w:val="00C20C6A"/>
    <w:rsid w:val="00C21775"/>
    <w:rsid w:val="00C234D3"/>
    <w:rsid w:val="00C23EC8"/>
    <w:rsid w:val="00C242BB"/>
    <w:rsid w:val="00C2526D"/>
    <w:rsid w:val="00C252A3"/>
    <w:rsid w:val="00C2539A"/>
    <w:rsid w:val="00C2553F"/>
    <w:rsid w:val="00C2663C"/>
    <w:rsid w:val="00C26A2E"/>
    <w:rsid w:val="00C26D89"/>
    <w:rsid w:val="00C275C5"/>
    <w:rsid w:val="00C277EC"/>
    <w:rsid w:val="00C301A9"/>
    <w:rsid w:val="00C321E6"/>
    <w:rsid w:val="00C327F1"/>
    <w:rsid w:val="00C329C0"/>
    <w:rsid w:val="00C3624E"/>
    <w:rsid w:val="00C376B9"/>
    <w:rsid w:val="00C37700"/>
    <w:rsid w:val="00C379D3"/>
    <w:rsid w:val="00C37C0D"/>
    <w:rsid w:val="00C4032C"/>
    <w:rsid w:val="00C407E1"/>
    <w:rsid w:val="00C40B82"/>
    <w:rsid w:val="00C40C33"/>
    <w:rsid w:val="00C41ED4"/>
    <w:rsid w:val="00C42BB1"/>
    <w:rsid w:val="00C42FC9"/>
    <w:rsid w:val="00C43B03"/>
    <w:rsid w:val="00C43B4A"/>
    <w:rsid w:val="00C45214"/>
    <w:rsid w:val="00C45A5D"/>
    <w:rsid w:val="00C460C0"/>
    <w:rsid w:val="00C46666"/>
    <w:rsid w:val="00C47E7E"/>
    <w:rsid w:val="00C50F51"/>
    <w:rsid w:val="00C52136"/>
    <w:rsid w:val="00C524A2"/>
    <w:rsid w:val="00C52726"/>
    <w:rsid w:val="00C542EE"/>
    <w:rsid w:val="00C55D11"/>
    <w:rsid w:val="00C561B7"/>
    <w:rsid w:val="00C57B94"/>
    <w:rsid w:val="00C6245F"/>
    <w:rsid w:val="00C6272B"/>
    <w:rsid w:val="00C63903"/>
    <w:rsid w:val="00C63A08"/>
    <w:rsid w:val="00C63D63"/>
    <w:rsid w:val="00C640F5"/>
    <w:rsid w:val="00C643BC"/>
    <w:rsid w:val="00C64560"/>
    <w:rsid w:val="00C647EF"/>
    <w:rsid w:val="00C649FF"/>
    <w:rsid w:val="00C64BFB"/>
    <w:rsid w:val="00C64CEF"/>
    <w:rsid w:val="00C65344"/>
    <w:rsid w:val="00C65E37"/>
    <w:rsid w:val="00C666E6"/>
    <w:rsid w:val="00C66E73"/>
    <w:rsid w:val="00C70954"/>
    <w:rsid w:val="00C7097D"/>
    <w:rsid w:val="00C70AA1"/>
    <w:rsid w:val="00C715AE"/>
    <w:rsid w:val="00C71B61"/>
    <w:rsid w:val="00C7201F"/>
    <w:rsid w:val="00C72640"/>
    <w:rsid w:val="00C73A59"/>
    <w:rsid w:val="00C73BC2"/>
    <w:rsid w:val="00C73E3A"/>
    <w:rsid w:val="00C746CA"/>
    <w:rsid w:val="00C74754"/>
    <w:rsid w:val="00C766F0"/>
    <w:rsid w:val="00C77B8A"/>
    <w:rsid w:val="00C8002F"/>
    <w:rsid w:val="00C81BF8"/>
    <w:rsid w:val="00C82EFF"/>
    <w:rsid w:val="00C837A4"/>
    <w:rsid w:val="00C83F24"/>
    <w:rsid w:val="00C84EDC"/>
    <w:rsid w:val="00C86DD4"/>
    <w:rsid w:val="00C8704A"/>
    <w:rsid w:val="00C87CF7"/>
    <w:rsid w:val="00C87FC3"/>
    <w:rsid w:val="00C90850"/>
    <w:rsid w:val="00C90DAC"/>
    <w:rsid w:val="00C91762"/>
    <w:rsid w:val="00C91BCD"/>
    <w:rsid w:val="00C91BFD"/>
    <w:rsid w:val="00C92824"/>
    <w:rsid w:val="00C93AC1"/>
    <w:rsid w:val="00C940B2"/>
    <w:rsid w:val="00C95472"/>
    <w:rsid w:val="00C965E5"/>
    <w:rsid w:val="00C96FBA"/>
    <w:rsid w:val="00C9747F"/>
    <w:rsid w:val="00C979F7"/>
    <w:rsid w:val="00C97C2F"/>
    <w:rsid w:val="00CA08F9"/>
    <w:rsid w:val="00CA0AFF"/>
    <w:rsid w:val="00CA0D03"/>
    <w:rsid w:val="00CA1E40"/>
    <w:rsid w:val="00CA365A"/>
    <w:rsid w:val="00CA3EFC"/>
    <w:rsid w:val="00CA41A1"/>
    <w:rsid w:val="00CA5C58"/>
    <w:rsid w:val="00CA6DCF"/>
    <w:rsid w:val="00CB39DE"/>
    <w:rsid w:val="00CB4956"/>
    <w:rsid w:val="00CB59E7"/>
    <w:rsid w:val="00CB71E6"/>
    <w:rsid w:val="00CB769D"/>
    <w:rsid w:val="00CC09E0"/>
    <w:rsid w:val="00CC1FB3"/>
    <w:rsid w:val="00CC31B4"/>
    <w:rsid w:val="00CC372F"/>
    <w:rsid w:val="00CC3E13"/>
    <w:rsid w:val="00CC3EFC"/>
    <w:rsid w:val="00CC4251"/>
    <w:rsid w:val="00CC5102"/>
    <w:rsid w:val="00CC5161"/>
    <w:rsid w:val="00CC5318"/>
    <w:rsid w:val="00CC5406"/>
    <w:rsid w:val="00CC58E9"/>
    <w:rsid w:val="00CC5C2B"/>
    <w:rsid w:val="00CC5C92"/>
    <w:rsid w:val="00CC66FE"/>
    <w:rsid w:val="00CC683B"/>
    <w:rsid w:val="00CC6E74"/>
    <w:rsid w:val="00CC6F3C"/>
    <w:rsid w:val="00CC7AD8"/>
    <w:rsid w:val="00CD0F92"/>
    <w:rsid w:val="00CD1F69"/>
    <w:rsid w:val="00CD29EA"/>
    <w:rsid w:val="00CD2B85"/>
    <w:rsid w:val="00CD3A7B"/>
    <w:rsid w:val="00CD3FA3"/>
    <w:rsid w:val="00CD4362"/>
    <w:rsid w:val="00CD4EA9"/>
    <w:rsid w:val="00CD5598"/>
    <w:rsid w:val="00CD57EF"/>
    <w:rsid w:val="00CD57FE"/>
    <w:rsid w:val="00CD659E"/>
    <w:rsid w:val="00CD7353"/>
    <w:rsid w:val="00CD73A3"/>
    <w:rsid w:val="00CD7F75"/>
    <w:rsid w:val="00CE1111"/>
    <w:rsid w:val="00CE1D80"/>
    <w:rsid w:val="00CE2DD5"/>
    <w:rsid w:val="00CE4108"/>
    <w:rsid w:val="00CE43E3"/>
    <w:rsid w:val="00CE57AF"/>
    <w:rsid w:val="00CE5BD2"/>
    <w:rsid w:val="00CE61A9"/>
    <w:rsid w:val="00CE681F"/>
    <w:rsid w:val="00CE7731"/>
    <w:rsid w:val="00CF00CD"/>
    <w:rsid w:val="00CF0226"/>
    <w:rsid w:val="00CF064D"/>
    <w:rsid w:val="00CF07D0"/>
    <w:rsid w:val="00CF0AFF"/>
    <w:rsid w:val="00CF0F34"/>
    <w:rsid w:val="00CF11FF"/>
    <w:rsid w:val="00CF129F"/>
    <w:rsid w:val="00CF32F2"/>
    <w:rsid w:val="00CF350B"/>
    <w:rsid w:val="00CF4610"/>
    <w:rsid w:val="00CF4B89"/>
    <w:rsid w:val="00CF5501"/>
    <w:rsid w:val="00CF62EC"/>
    <w:rsid w:val="00CF7D96"/>
    <w:rsid w:val="00D0170B"/>
    <w:rsid w:val="00D01CA8"/>
    <w:rsid w:val="00D02860"/>
    <w:rsid w:val="00D03079"/>
    <w:rsid w:val="00D045C7"/>
    <w:rsid w:val="00D046BB"/>
    <w:rsid w:val="00D048E0"/>
    <w:rsid w:val="00D0569C"/>
    <w:rsid w:val="00D059C0"/>
    <w:rsid w:val="00D05FD1"/>
    <w:rsid w:val="00D068A9"/>
    <w:rsid w:val="00D1099E"/>
    <w:rsid w:val="00D11794"/>
    <w:rsid w:val="00D11A47"/>
    <w:rsid w:val="00D12642"/>
    <w:rsid w:val="00D12D09"/>
    <w:rsid w:val="00D137AE"/>
    <w:rsid w:val="00D13967"/>
    <w:rsid w:val="00D13E5B"/>
    <w:rsid w:val="00D147A2"/>
    <w:rsid w:val="00D148EB"/>
    <w:rsid w:val="00D1514D"/>
    <w:rsid w:val="00D169B2"/>
    <w:rsid w:val="00D16BC1"/>
    <w:rsid w:val="00D16D3C"/>
    <w:rsid w:val="00D170CC"/>
    <w:rsid w:val="00D1734A"/>
    <w:rsid w:val="00D17E74"/>
    <w:rsid w:val="00D2018B"/>
    <w:rsid w:val="00D20F26"/>
    <w:rsid w:val="00D21A6C"/>
    <w:rsid w:val="00D21F3D"/>
    <w:rsid w:val="00D223FD"/>
    <w:rsid w:val="00D22532"/>
    <w:rsid w:val="00D22567"/>
    <w:rsid w:val="00D225B9"/>
    <w:rsid w:val="00D22CD2"/>
    <w:rsid w:val="00D22D6C"/>
    <w:rsid w:val="00D230B1"/>
    <w:rsid w:val="00D23481"/>
    <w:rsid w:val="00D2363F"/>
    <w:rsid w:val="00D237FA"/>
    <w:rsid w:val="00D24054"/>
    <w:rsid w:val="00D24301"/>
    <w:rsid w:val="00D24340"/>
    <w:rsid w:val="00D24B89"/>
    <w:rsid w:val="00D254D1"/>
    <w:rsid w:val="00D26547"/>
    <w:rsid w:val="00D26693"/>
    <w:rsid w:val="00D26BA9"/>
    <w:rsid w:val="00D26DAC"/>
    <w:rsid w:val="00D277C7"/>
    <w:rsid w:val="00D300FF"/>
    <w:rsid w:val="00D30C52"/>
    <w:rsid w:val="00D31BB9"/>
    <w:rsid w:val="00D31C72"/>
    <w:rsid w:val="00D320FF"/>
    <w:rsid w:val="00D34884"/>
    <w:rsid w:val="00D34D27"/>
    <w:rsid w:val="00D35546"/>
    <w:rsid w:val="00D36B82"/>
    <w:rsid w:val="00D36F8A"/>
    <w:rsid w:val="00D400B0"/>
    <w:rsid w:val="00D40166"/>
    <w:rsid w:val="00D40E67"/>
    <w:rsid w:val="00D4108D"/>
    <w:rsid w:val="00D42006"/>
    <w:rsid w:val="00D45CA6"/>
    <w:rsid w:val="00D45DA0"/>
    <w:rsid w:val="00D463E9"/>
    <w:rsid w:val="00D46470"/>
    <w:rsid w:val="00D46B96"/>
    <w:rsid w:val="00D50F90"/>
    <w:rsid w:val="00D51839"/>
    <w:rsid w:val="00D519E1"/>
    <w:rsid w:val="00D51EB5"/>
    <w:rsid w:val="00D5291D"/>
    <w:rsid w:val="00D52EFD"/>
    <w:rsid w:val="00D53927"/>
    <w:rsid w:val="00D53BFC"/>
    <w:rsid w:val="00D551EE"/>
    <w:rsid w:val="00D55C7A"/>
    <w:rsid w:val="00D5620E"/>
    <w:rsid w:val="00D56AF3"/>
    <w:rsid w:val="00D56BC3"/>
    <w:rsid w:val="00D572D6"/>
    <w:rsid w:val="00D57300"/>
    <w:rsid w:val="00D57430"/>
    <w:rsid w:val="00D57D0A"/>
    <w:rsid w:val="00D609A9"/>
    <w:rsid w:val="00D61F85"/>
    <w:rsid w:val="00D62987"/>
    <w:rsid w:val="00D62AD7"/>
    <w:rsid w:val="00D6303C"/>
    <w:rsid w:val="00D63912"/>
    <w:rsid w:val="00D63F29"/>
    <w:rsid w:val="00D65296"/>
    <w:rsid w:val="00D65926"/>
    <w:rsid w:val="00D66C60"/>
    <w:rsid w:val="00D670CD"/>
    <w:rsid w:val="00D72826"/>
    <w:rsid w:val="00D72E1E"/>
    <w:rsid w:val="00D730A3"/>
    <w:rsid w:val="00D732CA"/>
    <w:rsid w:val="00D75115"/>
    <w:rsid w:val="00D753B8"/>
    <w:rsid w:val="00D757BC"/>
    <w:rsid w:val="00D7607E"/>
    <w:rsid w:val="00D762EB"/>
    <w:rsid w:val="00D76D03"/>
    <w:rsid w:val="00D773D4"/>
    <w:rsid w:val="00D77A02"/>
    <w:rsid w:val="00D77BA4"/>
    <w:rsid w:val="00D809FC"/>
    <w:rsid w:val="00D80EB2"/>
    <w:rsid w:val="00D81CA7"/>
    <w:rsid w:val="00D837AC"/>
    <w:rsid w:val="00D8476C"/>
    <w:rsid w:val="00D84DBD"/>
    <w:rsid w:val="00D85819"/>
    <w:rsid w:val="00D85D1C"/>
    <w:rsid w:val="00D86C40"/>
    <w:rsid w:val="00D87171"/>
    <w:rsid w:val="00D9033E"/>
    <w:rsid w:val="00D91B7D"/>
    <w:rsid w:val="00D91D50"/>
    <w:rsid w:val="00D9299D"/>
    <w:rsid w:val="00D93655"/>
    <w:rsid w:val="00D936D5"/>
    <w:rsid w:val="00D9402D"/>
    <w:rsid w:val="00D94A58"/>
    <w:rsid w:val="00D94FF3"/>
    <w:rsid w:val="00D9540D"/>
    <w:rsid w:val="00D95677"/>
    <w:rsid w:val="00D97172"/>
    <w:rsid w:val="00D975FA"/>
    <w:rsid w:val="00DA0BD4"/>
    <w:rsid w:val="00DA3333"/>
    <w:rsid w:val="00DA344E"/>
    <w:rsid w:val="00DA3488"/>
    <w:rsid w:val="00DA4A49"/>
    <w:rsid w:val="00DA4E32"/>
    <w:rsid w:val="00DA5130"/>
    <w:rsid w:val="00DA5AF1"/>
    <w:rsid w:val="00DA7C0E"/>
    <w:rsid w:val="00DB007C"/>
    <w:rsid w:val="00DB03BC"/>
    <w:rsid w:val="00DB093E"/>
    <w:rsid w:val="00DB12AA"/>
    <w:rsid w:val="00DB1EF4"/>
    <w:rsid w:val="00DB2E5A"/>
    <w:rsid w:val="00DB31D9"/>
    <w:rsid w:val="00DB35D4"/>
    <w:rsid w:val="00DB37E2"/>
    <w:rsid w:val="00DB3F34"/>
    <w:rsid w:val="00DB4560"/>
    <w:rsid w:val="00DB4B12"/>
    <w:rsid w:val="00DB50C0"/>
    <w:rsid w:val="00DB5777"/>
    <w:rsid w:val="00DB6196"/>
    <w:rsid w:val="00DB67EC"/>
    <w:rsid w:val="00DB723B"/>
    <w:rsid w:val="00DB72FF"/>
    <w:rsid w:val="00DB750C"/>
    <w:rsid w:val="00DB7ABA"/>
    <w:rsid w:val="00DB7FC1"/>
    <w:rsid w:val="00DC05E8"/>
    <w:rsid w:val="00DC13BA"/>
    <w:rsid w:val="00DC253C"/>
    <w:rsid w:val="00DC2E2F"/>
    <w:rsid w:val="00DC33BF"/>
    <w:rsid w:val="00DC345F"/>
    <w:rsid w:val="00DC3688"/>
    <w:rsid w:val="00DC3EC2"/>
    <w:rsid w:val="00DC4597"/>
    <w:rsid w:val="00DC4DEC"/>
    <w:rsid w:val="00DC4FC6"/>
    <w:rsid w:val="00DC5D6E"/>
    <w:rsid w:val="00DC6C22"/>
    <w:rsid w:val="00DD0258"/>
    <w:rsid w:val="00DD066E"/>
    <w:rsid w:val="00DD0AE8"/>
    <w:rsid w:val="00DD0EA5"/>
    <w:rsid w:val="00DD1265"/>
    <w:rsid w:val="00DD164F"/>
    <w:rsid w:val="00DD2845"/>
    <w:rsid w:val="00DD2E04"/>
    <w:rsid w:val="00DD3E2D"/>
    <w:rsid w:val="00DD543E"/>
    <w:rsid w:val="00DD5C05"/>
    <w:rsid w:val="00DD6452"/>
    <w:rsid w:val="00DD6929"/>
    <w:rsid w:val="00DD7615"/>
    <w:rsid w:val="00DE0503"/>
    <w:rsid w:val="00DE0718"/>
    <w:rsid w:val="00DE0BC3"/>
    <w:rsid w:val="00DE106B"/>
    <w:rsid w:val="00DE10AF"/>
    <w:rsid w:val="00DE15DC"/>
    <w:rsid w:val="00DE2E88"/>
    <w:rsid w:val="00DE2FDE"/>
    <w:rsid w:val="00DE377D"/>
    <w:rsid w:val="00DE3CFF"/>
    <w:rsid w:val="00DE3EFD"/>
    <w:rsid w:val="00DE406E"/>
    <w:rsid w:val="00DE5246"/>
    <w:rsid w:val="00DE6CE3"/>
    <w:rsid w:val="00DE71B9"/>
    <w:rsid w:val="00DE7EBF"/>
    <w:rsid w:val="00DF0074"/>
    <w:rsid w:val="00DF02AF"/>
    <w:rsid w:val="00DF0B54"/>
    <w:rsid w:val="00DF0B5C"/>
    <w:rsid w:val="00DF0CD8"/>
    <w:rsid w:val="00DF0D54"/>
    <w:rsid w:val="00DF1697"/>
    <w:rsid w:val="00DF191D"/>
    <w:rsid w:val="00DF231A"/>
    <w:rsid w:val="00DF2590"/>
    <w:rsid w:val="00DF3218"/>
    <w:rsid w:val="00DF346E"/>
    <w:rsid w:val="00DF45F8"/>
    <w:rsid w:val="00DF63C9"/>
    <w:rsid w:val="00DF6869"/>
    <w:rsid w:val="00DF70DA"/>
    <w:rsid w:val="00DF70F7"/>
    <w:rsid w:val="00E000DF"/>
    <w:rsid w:val="00E00BE4"/>
    <w:rsid w:val="00E01317"/>
    <w:rsid w:val="00E01CCD"/>
    <w:rsid w:val="00E027DB"/>
    <w:rsid w:val="00E03D32"/>
    <w:rsid w:val="00E03DEB"/>
    <w:rsid w:val="00E03EE8"/>
    <w:rsid w:val="00E049F6"/>
    <w:rsid w:val="00E04B76"/>
    <w:rsid w:val="00E04D87"/>
    <w:rsid w:val="00E06DDC"/>
    <w:rsid w:val="00E06E59"/>
    <w:rsid w:val="00E06FA8"/>
    <w:rsid w:val="00E07F01"/>
    <w:rsid w:val="00E10E17"/>
    <w:rsid w:val="00E121E3"/>
    <w:rsid w:val="00E12DDE"/>
    <w:rsid w:val="00E136AB"/>
    <w:rsid w:val="00E13BE5"/>
    <w:rsid w:val="00E142FC"/>
    <w:rsid w:val="00E14577"/>
    <w:rsid w:val="00E14734"/>
    <w:rsid w:val="00E15499"/>
    <w:rsid w:val="00E15F88"/>
    <w:rsid w:val="00E16ED5"/>
    <w:rsid w:val="00E17460"/>
    <w:rsid w:val="00E17935"/>
    <w:rsid w:val="00E216C3"/>
    <w:rsid w:val="00E219C2"/>
    <w:rsid w:val="00E23508"/>
    <w:rsid w:val="00E23B2B"/>
    <w:rsid w:val="00E25209"/>
    <w:rsid w:val="00E257ED"/>
    <w:rsid w:val="00E25EEF"/>
    <w:rsid w:val="00E25F20"/>
    <w:rsid w:val="00E25FD3"/>
    <w:rsid w:val="00E26A3E"/>
    <w:rsid w:val="00E27B89"/>
    <w:rsid w:val="00E27FD3"/>
    <w:rsid w:val="00E3035E"/>
    <w:rsid w:val="00E30AB6"/>
    <w:rsid w:val="00E3142B"/>
    <w:rsid w:val="00E3191C"/>
    <w:rsid w:val="00E31A72"/>
    <w:rsid w:val="00E31B07"/>
    <w:rsid w:val="00E31EF3"/>
    <w:rsid w:val="00E324E2"/>
    <w:rsid w:val="00E32DAA"/>
    <w:rsid w:val="00E33A8B"/>
    <w:rsid w:val="00E33B26"/>
    <w:rsid w:val="00E33BAD"/>
    <w:rsid w:val="00E34E98"/>
    <w:rsid w:val="00E3633B"/>
    <w:rsid w:val="00E3667C"/>
    <w:rsid w:val="00E36705"/>
    <w:rsid w:val="00E36B1B"/>
    <w:rsid w:val="00E36FA3"/>
    <w:rsid w:val="00E37149"/>
    <w:rsid w:val="00E37AAB"/>
    <w:rsid w:val="00E41813"/>
    <w:rsid w:val="00E41C44"/>
    <w:rsid w:val="00E41CE8"/>
    <w:rsid w:val="00E43940"/>
    <w:rsid w:val="00E43C7B"/>
    <w:rsid w:val="00E454C0"/>
    <w:rsid w:val="00E45508"/>
    <w:rsid w:val="00E46036"/>
    <w:rsid w:val="00E47956"/>
    <w:rsid w:val="00E50D2E"/>
    <w:rsid w:val="00E51970"/>
    <w:rsid w:val="00E51FE2"/>
    <w:rsid w:val="00E527E1"/>
    <w:rsid w:val="00E534F0"/>
    <w:rsid w:val="00E5358A"/>
    <w:rsid w:val="00E537C6"/>
    <w:rsid w:val="00E54591"/>
    <w:rsid w:val="00E54672"/>
    <w:rsid w:val="00E55095"/>
    <w:rsid w:val="00E55F81"/>
    <w:rsid w:val="00E56334"/>
    <w:rsid w:val="00E57551"/>
    <w:rsid w:val="00E61785"/>
    <w:rsid w:val="00E619BB"/>
    <w:rsid w:val="00E61D17"/>
    <w:rsid w:val="00E6297C"/>
    <w:rsid w:val="00E631FD"/>
    <w:rsid w:val="00E656B0"/>
    <w:rsid w:val="00E65CE7"/>
    <w:rsid w:val="00E65E53"/>
    <w:rsid w:val="00E6643A"/>
    <w:rsid w:val="00E665CC"/>
    <w:rsid w:val="00E6700B"/>
    <w:rsid w:val="00E67C2D"/>
    <w:rsid w:val="00E67E2A"/>
    <w:rsid w:val="00E71079"/>
    <w:rsid w:val="00E7176E"/>
    <w:rsid w:val="00E717DF"/>
    <w:rsid w:val="00E71E32"/>
    <w:rsid w:val="00E72457"/>
    <w:rsid w:val="00E72983"/>
    <w:rsid w:val="00E729D4"/>
    <w:rsid w:val="00E739F8"/>
    <w:rsid w:val="00E743FA"/>
    <w:rsid w:val="00E75633"/>
    <w:rsid w:val="00E760C5"/>
    <w:rsid w:val="00E76616"/>
    <w:rsid w:val="00E76732"/>
    <w:rsid w:val="00E77903"/>
    <w:rsid w:val="00E806BA"/>
    <w:rsid w:val="00E80905"/>
    <w:rsid w:val="00E80BF2"/>
    <w:rsid w:val="00E82181"/>
    <w:rsid w:val="00E8242B"/>
    <w:rsid w:val="00E83A8C"/>
    <w:rsid w:val="00E83B71"/>
    <w:rsid w:val="00E83E53"/>
    <w:rsid w:val="00E842A7"/>
    <w:rsid w:val="00E8441E"/>
    <w:rsid w:val="00E84651"/>
    <w:rsid w:val="00E84B9E"/>
    <w:rsid w:val="00E84DCC"/>
    <w:rsid w:val="00E85276"/>
    <w:rsid w:val="00E856E2"/>
    <w:rsid w:val="00E85F57"/>
    <w:rsid w:val="00E8634A"/>
    <w:rsid w:val="00E864EB"/>
    <w:rsid w:val="00E86D0A"/>
    <w:rsid w:val="00E8703C"/>
    <w:rsid w:val="00E8711F"/>
    <w:rsid w:val="00E872A7"/>
    <w:rsid w:val="00E87C94"/>
    <w:rsid w:val="00E90881"/>
    <w:rsid w:val="00E914EF"/>
    <w:rsid w:val="00E91790"/>
    <w:rsid w:val="00E92F88"/>
    <w:rsid w:val="00E938F5"/>
    <w:rsid w:val="00E93DC2"/>
    <w:rsid w:val="00E94535"/>
    <w:rsid w:val="00E95830"/>
    <w:rsid w:val="00E9666B"/>
    <w:rsid w:val="00E967B2"/>
    <w:rsid w:val="00E96BAA"/>
    <w:rsid w:val="00E978BE"/>
    <w:rsid w:val="00EA121D"/>
    <w:rsid w:val="00EA1FDF"/>
    <w:rsid w:val="00EA42BE"/>
    <w:rsid w:val="00EA509F"/>
    <w:rsid w:val="00EA5DEF"/>
    <w:rsid w:val="00EA7235"/>
    <w:rsid w:val="00EA7892"/>
    <w:rsid w:val="00EB0D90"/>
    <w:rsid w:val="00EB10A2"/>
    <w:rsid w:val="00EB168B"/>
    <w:rsid w:val="00EB1E1F"/>
    <w:rsid w:val="00EB2D05"/>
    <w:rsid w:val="00EB2E79"/>
    <w:rsid w:val="00EB30A2"/>
    <w:rsid w:val="00EB33E9"/>
    <w:rsid w:val="00EB3AF6"/>
    <w:rsid w:val="00EB3DB6"/>
    <w:rsid w:val="00EB4114"/>
    <w:rsid w:val="00EB4C8B"/>
    <w:rsid w:val="00EB5CC3"/>
    <w:rsid w:val="00EB5E6D"/>
    <w:rsid w:val="00EB608B"/>
    <w:rsid w:val="00EB7000"/>
    <w:rsid w:val="00EB77EE"/>
    <w:rsid w:val="00EB77EF"/>
    <w:rsid w:val="00EC0071"/>
    <w:rsid w:val="00EC0EB7"/>
    <w:rsid w:val="00EC219D"/>
    <w:rsid w:val="00EC323D"/>
    <w:rsid w:val="00EC35BD"/>
    <w:rsid w:val="00EC3743"/>
    <w:rsid w:val="00EC4800"/>
    <w:rsid w:val="00EC4A32"/>
    <w:rsid w:val="00EC5450"/>
    <w:rsid w:val="00EC5570"/>
    <w:rsid w:val="00EC6D6D"/>
    <w:rsid w:val="00EC7F29"/>
    <w:rsid w:val="00ED00D6"/>
    <w:rsid w:val="00ED0323"/>
    <w:rsid w:val="00ED06D3"/>
    <w:rsid w:val="00ED09D3"/>
    <w:rsid w:val="00ED0A2C"/>
    <w:rsid w:val="00ED2490"/>
    <w:rsid w:val="00ED30AD"/>
    <w:rsid w:val="00ED51B1"/>
    <w:rsid w:val="00ED6377"/>
    <w:rsid w:val="00ED65ED"/>
    <w:rsid w:val="00ED6884"/>
    <w:rsid w:val="00ED6F5C"/>
    <w:rsid w:val="00EE0030"/>
    <w:rsid w:val="00EE0A8F"/>
    <w:rsid w:val="00EE20AC"/>
    <w:rsid w:val="00EE263A"/>
    <w:rsid w:val="00EE27F4"/>
    <w:rsid w:val="00EE28B1"/>
    <w:rsid w:val="00EE5C46"/>
    <w:rsid w:val="00EE65E0"/>
    <w:rsid w:val="00EE68F0"/>
    <w:rsid w:val="00EE769E"/>
    <w:rsid w:val="00EF0942"/>
    <w:rsid w:val="00EF0AEF"/>
    <w:rsid w:val="00EF24CC"/>
    <w:rsid w:val="00EF3152"/>
    <w:rsid w:val="00EF3605"/>
    <w:rsid w:val="00EF3967"/>
    <w:rsid w:val="00EF3E75"/>
    <w:rsid w:val="00EF3F79"/>
    <w:rsid w:val="00EF4F6D"/>
    <w:rsid w:val="00EF6A31"/>
    <w:rsid w:val="00F01725"/>
    <w:rsid w:val="00F01C8A"/>
    <w:rsid w:val="00F01FB9"/>
    <w:rsid w:val="00F02034"/>
    <w:rsid w:val="00F03D8C"/>
    <w:rsid w:val="00F05954"/>
    <w:rsid w:val="00F05DF4"/>
    <w:rsid w:val="00F06312"/>
    <w:rsid w:val="00F0766A"/>
    <w:rsid w:val="00F07709"/>
    <w:rsid w:val="00F1036E"/>
    <w:rsid w:val="00F112FC"/>
    <w:rsid w:val="00F119C2"/>
    <w:rsid w:val="00F1251F"/>
    <w:rsid w:val="00F12839"/>
    <w:rsid w:val="00F12A87"/>
    <w:rsid w:val="00F131FC"/>
    <w:rsid w:val="00F1411B"/>
    <w:rsid w:val="00F14F33"/>
    <w:rsid w:val="00F167D5"/>
    <w:rsid w:val="00F177DE"/>
    <w:rsid w:val="00F1797A"/>
    <w:rsid w:val="00F2088A"/>
    <w:rsid w:val="00F21DBA"/>
    <w:rsid w:val="00F21DF3"/>
    <w:rsid w:val="00F221FB"/>
    <w:rsid w:val="00F223AB"/>
    <w:rsid w:val="00F23647"/>
    <w:rsid w:val="00F237CD"/>
    <w:rsid w:val="00F23A74"/>
    <w:rsid w:val="00F23DCD"/>
    <w:rsid w:val="00F2477D"/>
    <w:rsid w:val="00F24CB1"/>
    <w:rsid w:val="00F2544D"/>
    <w:rsid w:val="00F25A6A"/>
    <w:rsid w:val="00F26E65"/>
    <w:rsid w:val="00F278D6"/>
    <w:rsid w:val="00F307AB"/>
    <w:rsid w:val="00F3424A"/>
    <w:rsid w:val="00F34B5F"/>
    <w:rsid w:val="00F34FBB"/>
    <w:rsid w:val="00F350DA"/>
    <w:rsid w:val="00F35146"/>
    <w:rsid w:val="00F35976"/>
    <w:rsid w:val="00F359C5"/>
    <w:rsid w:val="00F36012"/>
    <w:rsid w:val="00F37511"/>
    <w:rsid w:val="00F379CF"/>
    <w:rsid w:val="00F37BEF"/>
    <w:rsid w:val="00F4025E"/>
    <w:rsid w:val="00F410AC"/>
    <w:rsid w:val="00F41ABB"/>
    <w:rsid w:val="00F41D2F"/>
    <w:rsid w:val="00F42736"/>
    <w:rsid w:val="00F42E21"/>
    <w:rsid w:val="00F42FFF"/>
    <w:rsid w:val="00F43217"/>
    <w:rsid w:val="00F43683"/>
    <w:rsid w:val="00F43AEA"/>
    <w:rsid w:val="00F43AFC"/>
    <w:rsid w:val="00F43E02"/>
    <w:rsid w:val="00F447B1"/>
    <w:rsid w:val="00F44884"/>
    <w:rsid w:val="00F44950"/>
    <w:rsid w:val="00F45085"/>
    <w:rsid w:val="00F46941"/>
    <w:rsid w:val="00F46E4E"/>
    <w:rsid w:val="00F4700A"/>
    <w:rsid w:val="00F47DB0"/>
    <w:rsid w:val="00F50AC6"/>
    <w:rsid w:val="00F50FD8"/>
    <w:rsid w:val="00F510AA"/>
    <w:rsid w:val="00F51D78"/>
    <w:rsid w:val="00F51DBE"/>
    <w:rsid w:val="00F529C8"/>
    <w:rsid w:val="00F52C3E"/>
    <w:rsid w:val="00F539A1"/>
    <w:rsid w:val="00F5449A"/>
    <w:rsid w:val="00F54FB3"/>
    <w:rsid w:val="00F55196"/>
    <w:rsid w:val="00F55ECE"/>
    <w:rsid w:val="00F56299"/>
    <w:rsid w:val="00F576A0"/>
    <w:rsid w:val="00F6051B"/>
    <w:rsid w:val="00F61327"/>
    <w:rsid w:val="00F6136C"/>
    <w:rsid w:val="00F61B12"/>
    <w:rsid w:val="00F61B68"/>
    <w:rsid w:val="00F61CF3"/>
    <w:rsid w:val="00F649D4"/>
    <w:rsid w:val="00F653F6"/>
    <w:rsid w:val="00F6642E"/>
    <w:rsid w:val="00F673B2"/>
    <w:rsid w:val="00F70F97"/>
    <w:rsid w:val="00F71A24"/>
    <w:rsid w:val="00F71FB8"/>
    <w:rsid w:val="00F7276F"/>
    <w:rsid w:val="00F74112"/>
    <w:rsid w:val="00F76FA2"/>
    <w:rsid w:val="00F77444"/>
    <w:rsid w:val="00F80410"/>
    <w:rsid w:val="00F80B95"/>
    <w:rsid w:val="00F81086"/>
    <w:rsid w:val="00F8139A"/>
    <w:rsid w:val="00F82512"/>
    <w:rsid w:val="00F8256B"/>
    <w:rsid w:val="00F82753"/>
    <w:rsid w:val="00F827A1"/>
    <w:rsid w:val="00F832CE"/>
    <w:rsid w:val="00F83491"/>
    <w:rsid w:val="00F8428B"/>
    <w:rsid w:val="00F85F34"/>
    <w:rsid w:val="00F87026"/>
    <w:rsid w:val="00F87F7A"/>
    <w:rsid w:val="00F87FDC"/>
    <w:rsid w:val="00F90099"/>
    <w:rsid w:val="00F90284"/>
    <w:rsid w:val="00F90B39"/>
    <w:rsid w:val="00F92335"/>
    <w:rsid w:val="00F92F42"/>
    <w:rsid w:val="00F94272"/>
    <w:rsid w:val="00F94808"/>
    <w:rsid w:val="00F96702"/>
    <w:rsid w:val="00F972EB"/>
    <w:rsid w:val="00F97735"/>
    <w:rsid w:val="00F9787D"/>
    <w:rsid w:val="00F97C41"/>
    <w:rsid w:val="00F97FF9"/>
    <w:rsid w:val="00FA0076"/>
    <w:rsid w:val="00FA0098"/>
    <w:rsid w:val="00FA03BE"/>
    <w:rsid w:val="00FA0726"/>
    <w:rsid w:val="00FA0A01"/>
    <w:rsid w:val="00FA2C54"/>
    <w:rsid w:val="00FA38D0"/>
    <w:rsid w:val="00FA414E"/>
    <w:rsid w:val="00FA5449"/>
    <w:rsid w:val="00FA71FD"/>
    <w:rsid w:val="00FA79F8"/>
    <w:rsid w:val="00FB0C1E"/>
    <w:rsid w:val="00FB0E69"/>
    <w:rsid w:val="00FB10DD"/>
    <w:rsid w:val="00FB12F3"/>
    <w:rsid w:val="00FB149B"/>
    <w:rsid w:val="00FB1883"/>
    <w:rsid w:val="00FB2045"/>
    <w:rsid w:val="00FB2619"/>
    <w:rsid w:val="00FB33B2"/>
    <w:rsid w:val="00FB3454"/>
    <w:rsid w:val="00FB3455"/>
    <w:rsid w:val="00FB3C9D"/>
    <w:rsid w:val="00FB434D"/>
    <w:rsid w:val="00FB444B"/>
    <w:rsid w:val="00FB4EC5"/>
    <w:rsid w:val="00FB5853"/>
    <w:rsid w:val="00FB5B62"/>
    <w:rsid w:val="00FB5BFC"/>
    <w:rsid w:val="00FB5D40"/>
    <w:rsid w:val="00FB6129"/>
    <w:rsid w:val="00FB7638"/>
    <w:rsid w:val="00FB7EE3"/>
    <w:rsid w:val="00FB7F01"/>
    <w:rsid w:val="00FC0E03"/>
    <w:rsid w:val="00FC11F6"/>
    <w:rsid w:val="00FC14DA"/>
    <w:rsid w:val="00FC16FB"/>
    <w:rsid w:val="00FC191C"/>
    <w:rsid w:val="00FC1981"/>
    <w:rsid w:val="00FC2625"/>
    <w:rsid w:val="00FC2885"/>
    <w:rsid w:val="00FC2B4F"/>
    <w:rsid w:val="00FC4CCD"/>
    <w:rsid w:val="00FC59E1"/>
    <w:rsid w:val="00FC6939"/>
    <w:rsid w:val="00FC6D9B"/>
    <w:rsid w:val="00FC6F3E"/>
    <w:rsid w:val="00FD0EBD"/>
    <w:rsid w:val="00FD110E"/>
    <w:rsid w:val="00FD1B21"/>
    <w:rsid w:val="00FD1B3C"/>
    <w:rsid w:val="00FD2B61"/>
    <w:rsid w:val="00FD3643"/>
    <w:rsid w:val="00FD4901"/>
    <w:rsid w:val="00FD5633"/>
    <w:rsid w:val="00FD58E9"/>
    <w:rsid w:val="00FD6D60"/>
    <w:rsid w:val="00FD7A19"/>
    <w:rsid w:val="00FE02AC"/>
    <w:rsid w:val="00FE0FEA"/>
    <w:rsid w:val="00FE13BA"/>
    <w:rsid w:val="00FE240B"/>
    <w:rsid w:val="00FE472C"/>
    <w:rsid w:val="00FE4DA4"/>
    <w:rsid w:val="00FE50C3"/>
    <w:rsid w:val="00FE5D2D"/>
    <w:rsid w:val="00FE70A1"/>
    <w:rsid w:val="00FE7B4B"/>
    <w:rsid w:val="00FE7FAA"/>
    <w:rsid w:val="00FF0924"/>
    <w:rsid w:val="00FF1570"/>
    <w:rsid w:val="00FF1C2F"/>
    <w:rsid w:val="00FF3ADC"/>
    <w:rsid w:val="00FF3B28"/>
    <w:rsid w:val="00FF42AD"/>
    <w:rsid w:val="00FF4384"/>
    <w:rsid w:val="00FF4899"/>
    <w:rsid w:val="00FF4D1D"/>
    <w:rsid w:val="00FF540C"/>
    <w:rsid w:val="00FF5455"/>
    <w:rsid w:val="00FF5818"/>
    <w:rsid w:val="00FF6827"/>
    <w:rsid w:val="00FF7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docId w15:val="{1698CAFC-994F-456C-9DE7-11BDC405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Ttulo3">
    <w:name w:val="heading 3"/>
    <w:basedOn w:val="Normal"/>
    <w:next w:val="Normal"/>
    <w:link w:val="Ttulo3Car"/>
    <w:uiPriority w:val="9"/>
    <w:unhideWhenUsed/>
    <w:qFormat/>
    <w:rsid w:val="001967F9"/>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A61788"/>
    <w:pPr>
      <w:keepNext/>
      <w:spacing w:before="240" w:after="60" w:line="276" w:lineRule="auto"/>
      <w:ind w:left="864" w:hanging="144"/>
      <w:outlineLvl w:val="3"/>
    </w:pPr>
    <w:rPr>
      <w:rFonts w:ascii="Calibri" w:eastAsia="Times New Roman" w:hAnsi="Calibri"/>
      <w:b/>
      <w:bCs/>
      <w:color w:val="auto"/>
      <w:spacing w:val="0"/>
      <w:sz w:val="28"/>
      <w:szCs w:val="28"/>
      <w:lang w:val="x-none"/>
    </w:rPr>
  </w:style>
  <w:style w:type="paragraph" w:styleId="Ttulo5">
    <w:name w:val="heading 5"/>
    <w:basedOn w:val="Normal"/>
    <w:next w:val="Normal"/>
    <w:link w:val="Ttulo5Car"/>
    <w:uiPriority w:val="9"/>
    <w:semiHidden/>
    <w:unhideWhenUsed/>
    <w:qFormat/>
    <w:rsid w:val="00A61788"/>
    <w:pPr>
      <w:spacing w:before="240" w:after="60" w:line="276" w:lineRule="auto"/>
      <w:ind w:left="1008" w:hanging="432"/>
      <w:outlineLvl w:val="4"/>
    </w:pPr>
    <w:rPr>
      <w:rFonts w:ascii="Calibri" w:eastAsia="Times New Roman" w:hAnsi="Calibri"/>
      <w:b/>
      <w:bCs/>
      <w:i/>
      <w:iCs/>
      <w:color w:val="auto"/>
      <w:spacing w:val="0"/>
      <w:sz w:val="26"/>
      <w:szCs w:val="26"/>
      <w:lang w:val="x-none"/>
    </w:rPr>
  </w:style>
  <w:style w:type="paragraph" w:styleId="Ttulo6">
    <w:name w:val="heading 6"/>
    <w:basedOn w:val="Normal"/>
    <w:next w:val="Normal"/>
    <w:link w:val="Ttulo6Car"/>
    <w:uiPriority w:val="9"/>
    <w:semiHidden/>
    <w:unhideWhenUsed/>
    <w:qFormat/>
    <w:rsid w:val="00A61788"/>
    <w:pPr>
      <w:spacing w:before="240" w:after="60" w:line="276" w:lineRule="auto"/>
      <w:ind w:left="1152" w:hanging="432"/>
      <w:outlineLvl w:val="5"/>
    </w:pPr>
    <w:rPr>
      <w:rFonts w:ascii="Calibri" w:eastAsia="Times New Roman" w:hAnsi="Calibri"/>
      <w:b/>
      <w:bCs/>
      <w:color w:val="auto"/>
      <w:spacing w:val="0"/>
      <w:sz w:val="22"/>
      <w:szCs w:val="22"/>
      <w:lang w:val="x-none"/>
    </w:rPr>
  </w:style>
  <w:style w:type="paragraph" w:styleId="Ttulo7">
    <w:name w:val="heading 7"/>
    <w:basedOn w:val="Normal"/>
    <w:next w:val="Normal"/>
    <w:link w:val="Ttulo7Car"/>
    <w:uiPriority w:val="9"/>
    <w:semiHidden/>
    <w:unhideWhenUsed/>
    <w:qFormat/>
    <w:rsid w:val="00A61788"/>
    <w:pPr>
      <w:spacing w:before="240" w:after="60" w:line="276" w:lineRule="auto"/>
      <w:ind w:left="1296" w:hanging="288"/>
      <w:outlineLvl w:val="6"/>
    </w:pPr>
    <w:rPr>
      <w:rFonts w:ascii="Calibri" w:eastAsia="Times New Roman" w:hAnsi="Calibri"/>
      <w:color w:val="auto"/>
      <w:spacing w:val="0"/>
      <w:lang w:val="x-none"/>
    </w:rPr>
  </w:style>
  <w:style w:type="paragraph" w:styleId="Ttulo8">
    <w:name w:val="heading 8"/>
    <w:basedOn w:val="Normal"/>
    <w:next w:val="Normal"/>
    <w:link w:val="Ttulo8Car"/>
    <w:uiPriority w:val="9"/>
    <w:semiHidden/>
    <w:unhideWhenUsed/>
    <w:qFormat/>
    <w:rsid w:val="00A61788"/>
    <w:pPr>
      <w:spacing w:before="240" w:after="60" w:line="276" w:lineRule="auto"/>
      <w:ind w:left="1440" w:hanging="432"/>
      <w:outlineLvl w:val="7"/>
    </w:pPr>
    <w:rPr>
      <w:rFonts w:ascii="Calibri" w:eastAsia="Times New Roman" w:hAnsi="Calibri"/>
      <w:i/>
      <w:iCs/>
      <w:color w:val="auto"/>
      <w:spacing w:val="0"/>
      <w:lang w:val="x-none"/>
    </w:rPr>
  </w:style>
  <w:style w:type="paragraph" w:styleId="Ttulo9">
    <w:name w:val="heading 9"/>
    <w:basedOn w:val="Normal"/>
    <w:next w:val="Normal"/>
    <w:link w:val="Ttulo9Car"/>
    <w:uiPriority w:val="9"/>
    <w:semiHidden/>
    <w:unhideWhenUsed/>
    <w:qFormat/>
    <w:rsid w:val="00A61788"/>
    <w:pPr>
      <w:spacing w:before="240" w:after="60" w:line="276" w:lineRule="auto"/>
      <w:ind w:left="1584" w:hanging="144"/>
      <w:outlineLvl w:val="8"/>
    </w:pPr>
    <w:rPr>
      <w:rFonts w:ascii="Cambria" w:eastAsia="Times New Roman" w:hAnsi="Cambria"/>
      <w:color w:val="auto"/>
      <w:spacing w:val="0"/>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aliases w:val="Título de TDC"/>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946862"/>
    <w:pPr>
      <w:tabs>
        <w:tab w:val="left" w:pos="851"/>
        <w:tab w:val="right" w:leader="dot" w:pos="9350"/>
      </w:tabs>
      <w:spacing w:after="100" w:line="360" w:lineRule="auto"/>
    </w:pPr>
    <w:rPr>
      <w:b/>
      <w:bCs/>
      <w:noProof/>
      <w:color w:val="747171"/>
      <w:lang w:val="es-DO"/>
    </w:r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rsid w:val="00A630BC"/>
    <w:rPr>
      <w:rFonts w:eastAsiaTheme="majorEastAsia" w:cstheme="majorBidi"/>
      <w:color w:val="595959" w:themeColor="text1" w:themeTint="A6"/>
      <w:szCs w:val="26"/>
    </w:rPr>
  </w:style>
  <w:style w:type="paragraph" w:styleId="Prrafodelista">
    <w:name w:val="List Paragraph"/>
    <w:aliases w:val="List Paragraph (numbered (a)),PDP DOCUMENT SUBTITLE,Paragraphe de liste PBLH,Table of contents numbered,Lapis Bulleted List,Bullet Points,Liste Paragraf,Liststycke SKL,Normal bullet 2,Bullet list,En tête 1,Paragraphe de liste,Ha,WB Para"/>
    <w:basedOn w:val="Normal"/>
    <w:link w:val="PrrafodelistaCar"/>
    <w:uiPriority w:val="34"/>
    <w:qFormat/>
    <w:rsid w:val="00E23508"/>
    <w:pPr>
      <w:ind w:left="720"/>
      <w:contextualSpacing/>
    </w:pPr>
    <w:rPr>
      <w:rFonts w:eastAsia="Times New Roman"/>
    </w:rPr>
  </w:style>
  <w:style w:type="character" w:customStyle="1" w:styleId="PrrafodelistaCar">
    <w:name w:val="Párrafo de lista Car"/>
    <w:aliases w:val="List Paragraph (numbered (a)) Car,PDP DOCUMENT SUBTITLE Car,Paragraphe de liste PBLH Car,Table of contents numbered Car,Lapis Bulleted List Car,Bullet Points Car,Liste Paragraf Car,Liststycke SKL Car,Normal bullet 2 Car,Ha Car"/>
    <w:link w:val="Prrafodelista"/>
    <w:uiPriority w:val="34"/>
    <w:qFormat/>
    <w:locked/>
    <w:rsid w:val="00E23508"/>
    <w:rPr>
      <w:rFonts w:eastAsia="Times New Roman"/>
    </w:rPr>
  </w:style>
  <w:style w:type="paragraph" w:styleId="Descripcin">
    <w:name w:val="caption"/>
    <w:aliases w:val="Epígrafe,Descripción1,Epígrafe1"/>
    <w:basedOn w:val="Normal"/>
    <w:next w:val="Normal"/>
    <w:uiPriority w:val="35"/>
    <w:unhideWhenUsed/>
    <w:qFormat/>
    <w:rsid w:val="00803674"/>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rsid w:val="001967F9"/>
    <w:rPr>
      <w:rFonts w:asciiTheme="majorHAnsi" w:eastAsiaTheme="majorEastAsia" w:hAnsiTheme="majorHAnsi" w:cstheme="majorBidi"/>
      <w:color w:val="1F3763" w:themeColor="accent1" w:themeShade="7F"/>
    </w:rPr>
  </w:style>
  <w:style w:type="table" w:styleId="Tablaconcuadrcula">
    <w:name w:val="Table Grid"/>
    <w:basedOn w:val="Tablanormal"/>
    <w:uiPriority w:val="39"/>
    <w:rsid w:val="00BD5CD7"/>
    <w:pPr>
      <w:spacing w:after="0" w:line="240" w:lineRule="auto"/>
    </w:pPr>
    <w:rPr>
      <w:rFonts w:ascii="Calibri" w:eastAsia="SimSun" w:hAnsi="Calibri"/>
      <w:color w:val="auto"/>
      <w:spacing w:val="0"/>
      <w:sz w:val="22"/>
      <w:szCs w:val="22"/>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65AFD"/>
    <w:pPr>
      <w:spacing w:before="100" w:beforeAutospacing="1" w:after="100" w:afterAutospacing="1" w:line="240" w:lineRule="auto"/>
    </w:pPr>
    <w:rPr>
      <w:rFonts w:eastAsia="Times New Roman"/>
      <w:color w:val="auto"/>
      <w:spacing w:val="0"/>
      <w:lang w:val="es-MX" w:eastAsia="es-MX"/>
    </w:rPr>
  </w:style>
  <w:style w:type="paragraph" w:customStyle="1" w:styleId="Pa4">
    <w:name w:val="Pa4"/>
    <w:basedOn w:val="Normal"/>
    <w:next w:val="Normal"/>
    <w:uiPriority w:val="99"/>
    <w:rsid w:val="00265AFD"/>
    <w:pPr>
      <w:autoSpaceDE w:val="0"/>
      <w:autoSpaceDN w:val="0"/>
      <w:adjustRightInd w:val="0"/>
      <w:spacing w:after="0" w:line="181" w:lineRule="atLeast"/>
    </w:pPr>
    <w:rPr>
      <w:rFonts w:ascii="Artifex CF Extra Light" w:eastAsia="Calibri" w:hAnsi="Artifex CF Extra Light"/>
      <w:color w:val="auto"/>
      <w:spacing w:val="0"/>
      <w:lang w:val="es-DO"/>
    </w:rPr>
  </w:style>
  <w:style w:type="paragraph" w:styleId="Textonotapie">
    <w:name w:val="footnote text"/>
    <w:basedOn w:val="Normal"/>
    <w:link w:val="TextonotapieCar"/>
    <w:uiPriority w:val="99"/>
    <w:semiHidden/>
    <w:unhideWhenUsed/>
    <w:rsid w:val="00265AFD"/>
    <w:pPr>
      <w:jc w:val="both"/>
    </w:pPr>
    <w:rPr>
      <w:rFonts w:ascii="Artifex CF Extra Light" w:eastAsia="Calibri" w:hAnsi="Artifex CF Extra Light"/>
      <w:color w:val="003876"/>
      <w:spacing w:val="0"/>
      <w:sz w:val="20"/>
      <w:szCs w:val="20"/>
      <w:lang w:val="es-DO"/>
    </w:rPr>
  </w:style>
  <w:style w:type="character" w:customStyle="1" w:styleId="TextonotapieCar">
    <w:name w:val="Texto nota pie Car"/>
    <w:basedOn w:val="Fuentedeprrafopredeter"/>
    <w:link w:val="Textonotapie"/>
    <w:uiPriority w:val="99"/>
    <w:semiHidden/>
    <w:rsid w:val="00265AFD"/>
    <w:rPr>
      <w:rFonts w:ascii="Artifex CF Extra Light" w:eastAsia="Calibri" w:hAnsi="Artifex CF Extra Light"/>
      <w:color w:val="003876"/>
      <w:spacing w:val="0"/>
      <w:sz w:val="20"/>
      <w:szCs w:val="20"/>
      <w:lang w:val="es-DO"/>
    </w:rPr>
  </w:style>
  <w:style w:type="character" w:styleId="Refdenotaalpie">
    <w:name w:val="footnote reference"/>
    <w:uiPriority w:val="99"/>
    <w:semiHidden/>
    <w:unhideWhenUsed/>
    <w:rsid w:val="00265AFD"/>
    <w:rPr>
      <w:vertAlign w:val="superscript"/>
    </w:rPr>
  </w:style>
  <w:style w:type="character" w:styleId="Refdecomentario">
    <w:name w:val="annotation reference"/>
    <w:uiPriority w:val="99"/>
    <w:semiHidden/>
    <w:unhideWhenUsed/>
    <w:rsid w:val="00AF7171"/>
    <w:rPr>
      <w:sz w:val="16"/>
      <w:szCs w:val="16"/>
    </w:rPr>
  </w:style>
  <w:style w:type="paragraph" w:styleId="Textocomentario">
    <w:name w:val="annotation text"/>
    <w:basedOn w:val="Normal"/>
    <w:link w:val="TextocomentarioCar"/>
    <w:uiPriority w:val="99"/>
    <w:unhideWhenUsed/>
    <w:rsid w:val="00AF7171"/>
    <w:pPr>
      <w:spacing w:after="200" w:line="240" w:lineRule="auto"/>
    </w:pPr>
    <w:rPr>
      <w:rFonts w:ascii="Calibri" w:eastAsia="Calibri" w:hAnsi="Calibri"/>
      <w:color w:val="auto"/>
      <w:spacing w:val="0"/>
      <w:sz w:val="20"/>
      <w:szCs w:val="20"/>
      <w:lang w:val="es-DO"/>
    </w:rPr>
  </w:style>
  <w:style w:type="character" w:customStyle="1" w:styleId="TextocomentarioCar">
    <w:name w:val="Texto comentario Car"/>
    <w:basedOn w:val="Fuentedeprrafopredeter"/>
    <w:link w:val="Textocomentario"/>
    <w:uiPriority w:val="99"/>
    <w:rsid w:val="00AF7171"/>
    <w:rPr>
      <w:rFonts w:ascii="Calibri" w:eastAsia="Calibri" w:hAnsi="Calibri"/>
      <w:color w:val="auto"/>
      <w:spacing w:val="0"/>
      <w:sz w:val="20"/>
      <w:szCs w:val="20"/>
      <w:lang w:val="es-DO"/>
    </w:rPr>
  </w:style>
  <w:style w:type="character" w:customStyle="1" w:styleId="Ttulo4Car">
    <w:name w:val="Título 4 Car"/>
    <w:basedOn w:val="Fuentedeprrafopredeter"/>
    <w:link w:val="Ttulo4"/>
    <w:uiPriority w:val="9"/>
    <w:semiHidden/>
    <w:rsid w:val="00A61788"/>
    <w:rPr>
      <w:rFonts w:ascii="Calibri" w:eastAsia="Times New Roman" w:hAnsi="Calibri"/>
      <w:b/>
      <w:bCs/>
      <w:color w:val="auto"/>
      <w:spacing w:val="0"/>
      <w:sz w:val="28"/>
      <w:szCs w:val="28"/>
      <w:lang w:val="x-none"/>
    </w:rPr>
  </w:style>
  <w:style w:type="character" w:customStyle="1" w:styleId="Ttulo5Car">
    <w:name w:val="Título 5 Car"/>
    <w:basedOn w:val="Fuentedeprrafopredeter"/>
    <w:link w:val="Ttulo5"/>
    <w:uiPriority w:val="9"/>
    <w:semiHidden/>
    <w:rsid w:val="00A61788"/>
    <w:rPr>
      <w:rFonts w:ascii="Calibri" w:eastAsia="Times New Roman" w:hAnsi="Calibri"/>
      <w:b/>
      <w:bCs/>
      <w:i/>
      <w:iCs/>
      <w:color w:val="auto"/>
      <w:spacing w:val="0"/>
      <w:sz w:val="26"/>
      <w:szCs w:val="26"/>
      <w:lang w:val="x-none"/>
    </w:rPr>
  </w:style>
  <w:style w:type="character" w:customStyle="1" w:styleId="Ttulo6Car">
    <w:name w:val="Título 6 Car"/>
    <w:basedOn w:val="Fuentedeprrafopredeter"/>
    <w:link w:val="Ttulo6"/>
    <w:uiPriority w:val="9"/>
    <w:semiHidden/>
    <w:rsid w:val="00A61788"/>
    <w:rPr>
      <w:rFonts w:ascii="Calibri" w:eastAsia="Times New Roman" w:hAnsi="Calibri"/>
      <w:b/>
      <w:bCs/>
      <w:color w:val="auto"/>
      <w:spacing w:val="0"/>
      <w:sz w:val="22"/>
      <w:szCs w:val="22"/>
      <w:lang w:val="x-none"/>
    </w:rPr>
  </w:style>
  <w:style w:type="character" w:customStyle="1" w:styleId="Ttulo7Car">
    <w:name w:val="Título 7 Car"/>
    <w:basedOn w:val="Fuentedeprrafopredeter"/>
    <w:link w:val="Ttulo7"/>
    <w:uiPriority w:val="9"/>
    <w:semiHidden/>
    <w:rsid w:val="00A61788"/>
    <w:rPr>
      <w:rFonts w:ascii="Calibri" w:eastAsia="Times New Roman" w:hAnsi="Calibri"/>
      <w:color w:val="auto"/>
      <w:spacing w:val="0"/>
      <w:lang w:val="x-none"/>
    </w:rPr>
  </w:style>
  <w:style w:type="character" w:customStyle="1" w:styleId="Ttulo8Car">
    <w:name w:val="Título 8 Car"/>
    <w:basedOn w:val="Fuentedeprrafopredeter"/>
    <w:link w:val="Ttulo8"/>
    <w:uiPriority w:val="9"/>
    <w:semiHidden/>
    <w:rsid w:val="00A61788"/>
    <w:rPr>
      <w:rFonts w:ascii="Calibri" w:eastAsia="Times New Roman" w:hAnsi="Calibri"/>
      <w:i/>
      <w:iCs/>
      <w:color w:val="auto"/>
      <w:spacing w:val="0"/>
      <w:lang w:val="x-none"/>
    </w:rPr>
  </w:style>
  <w:style w:type="character" w:customStyle="1" w:styleId="Ttulo9Car">
    <w:name w:val="Título 9 Car"/>
    <w:basedOn w:val="Fuentedeprrafopredeter"/>
    <w:link w:val="Ttulo9"/>
    <w:uiPriority w:val="9"/>
    <w:semiHidden/>
    <w:rsid w:val="00A61788"/>
    <w:rPr>
      <w:rFonts w:ascii="Cambria" w:eastAsia="Times New Roman" w:hAnsi="Cambria"/>
      <w:color w:val="auto"/>
      <w:spacing w:val="0"/>
      <w:sz w:val="22"/>
      <w:szCs w:val="22"/>
      <w:lang w:val="x-none"/>
    </w:rPr>
  </w:style>
  <w:style w:type="paragraph" w:customStyle="1" w:styleId="InformePOA">
    <w:name w:val="Informe POA"/>
    <w:basedOn w:val="Normal"/>
    <w:qFormat/>
    <w:rsid w:val="00A61788"/>
    <w:pPr>
      <w:widowControl w:val="0"/>
      <w:overflowPunct w:val="0"/>
      <w:autoSpaceDE w:val="0"/>
      <w:autoSpaceDN w:val="0"/>
      <w:adjustRightInd w:val="0"/>
      <w:spacing w:before="360" w:after="360" w:line="240" w:lineRule="auto"/>
      <w:jc w:val="both"/>
    </w:pPr>
    <w:rPr>
      <w:rFonts w:ascii="Arial" w:eastAsia="Times New Roman" w:hAnsi="Arial" w:cs="Arial"/>
      <w:color w:val="000000"/>
      <w:spacing w:val="0"/>
      <w:sz w:val="22"/>
      <w:szCs w:val="22"/>
      <w:lang w:val="es-DO"/>
    </w:rPr>
  </w:style>
  <w:style w:type="paragraph" w:styleId="TDC2">
    <w:name w:val="toc 2"/>
    <w:basedOn w:val="Normal"/>
    <w:next w:val="Normal"/>
    <w:autoRedefine/>
    <w:uiPriority w:val="39"/>
    <w:unhideWhenUsed/>
    <w:rsid w:val="005E5A06"/>
    <w:pPr>
      <w:tabs>
        <w:tab w:val="left" w:pos="567"/>
        <w:tab w:val="right" w:leader="dot" w:pos="9350"/>
      </w:tabs>
      <w:spacing w:after="100" w:line="360" w:lineRule="auto"/>
      <w:ind w:left="220"/>
    </w:pPr>
    <w:rPr>
      <w:rFonts w:ascii="Calibri" w:eastAsia="Times New Roman" w:hAnsi="Calibri"/>
      <w:color w:val="auto"/>
      <w:spacing w:val="0"/>
      <w:sz w:val="22"/>
      <w:szCs w:val="22"/>
      <w:lang w:val="es-DO"/>
    </w:rPr>
  </w:style>
  <w:style w:type="paragraph" w:customStyle="1" w:styleId="Estilo14">
    <w:name w:val="Estilo14"/>
    <w:basedOn w:val="Prrafodelista"/>
    <w:link w:val="Estilo14Car"/>
    <w:qFormat/>
    <w:rsid w:val="00A61788"/>
    <w:pPr>
      <w:widowControl w:val="0"/>
      <w:autoSpaceDE w:val="0"/>
      <w:autoSpaceDN w:val="0"/>
      <w:adjustRightInd w:val="0"/>
      <w:spacing w:after="0" w:line="240" w:lineRule="auto"/>
      <w:ind w:left="1011" w:hanging="585"/>
    </w:pPr>
    <w:rPr>
      <w:rFonts w:ascii="Arial" w:hAnsi="Arial"/>
      <w:color w:val="632423"/>
      <w:spacing w:val="0"/>
    </w:rPr>
  </w:style>
  <w:style w:type="character" w:customStyle="1" w:styleId="Estilo14Car">
    <w:name w:val="Estilo14 Car"/>
    <w:link w:val="Estilo14"/>
    <w:rsid w:val="00A61788"/>
    <w:rPr>
      <w:rFonts w:ascii="Arial" w:eastAsia="Times New Roman" w:hAnsi="Arial"/>
      <w:color w:val="632423"/>
      <w:spacing w:val="0"/>
    </w:rPr>
  </w:style>
  <w:style w:type="paragraph" w:styleId="Textoindependiente">
    <w:name w:val="Body Text"/>
    <w:basedOn w:val="Normal"/>
    <w:link w:val="TextoindependienteCar"/>
    <w:rsid w:val="00A61788"/>
    <w:pPr>
      <w:autoSpaceDE w:val="0"/>
      <w:autoSpaceDN w:val="0"/>
      <w:adjustRightInd w:val="0"/>
      <w:spacing w:after="0" w:line="240" w:lineRule="auto"/>
      <w:jc w:val="both"/>
    </w:pPr>
    <w:rPr>
      <w:rFonts w:eastAsia="Times New Roman"/>
      <w:color w:val="000000"/>
      <w:spacing w:val="0"/>
      <w:szCs w:val="21"/>
      <w:lang w:val="es-DO" w:eastAsia="x-none"/>
    </w:rPr>
  </w:style>
  <w:style w:type="character" w:customStyle="1" w:styleId="TextoindependienteCar">
    <w:name w:val="Texto independiente Car"/>
    <w:basedOn w:val="Fuentedeprrafopredeter"/>
    <w:link w:val="Textoindependiente"/>
    <w:rsid w:val="00A61788"/>
    <w:rPr>
      <w:rFonts w:eastAsia="Times New Roman"/>
      <w:color w:val="000000"/>
      <w:spacing w:val="0"/>
      <w:szCs w:val="21"/>
      <w:lang w:val="es-DO" w:eastAsia="x-none"/>
    </w:rPr>
  </w:style>
  <w:style w:type="paragraph" w:customStyle="1" w:styleId="Estilo16">
    <w:name w:val="Estilo16"/>
    <w:basedOn w:val="Normal"/>
    <w:link w:val="Estilo16Car"/>
    <w:qFormat/>
    <w:rsid w:val="00A61788"/>
    <w:pPr>
      <w:widowControl w:val="0"/>
      <w:autoSpaceDE w:val="0"/>
      <w:autoSpaceDN w:val="0"/>
      <w:adjustRightInd w:val="0"/>
      <w:spacing w:after="0" w:line="239" w:lineRule="auto"/>
    </w:pPr>
    <w:rPr>
      <w:rFonts w:ascii="Arial" w:eastAsia="Times New Roman" w:hAnsi="Arial"/>
      <w:b/>
      <w:color w:val="632423"/>
      <w:spacing w:val="0"/>
      <w:sz w:val="28"/>
      <w:szCs w:val="28"/>
      <w:lang w:val="es-DO"/>
    </w:rPr>
  </w:style>
  <w:style w:type="character" w:customStyle="1" w:styleId="Estilo16Car">
    <w:name w:val="Estilo16 Car"/>
    <w:link w:val="Estilo16"/>
    <w:rsid w:val="00A61788"/>
    <w:rPr>
      <w:rFonts w:ascii="Arial" w:eastAsia="Times New Roman" w:hAnsi="Arial"/>
      <w:b/>
      <w:color w:val="632423"/>
      <w:spacing w:val="0"/>
      <w:sz w:val="28"/>
      <w:szCs w:val="28"/>
      <w:lang w:val="es-DO"/>
    </w:rPr>
  </w:style>
  <w:style w:type="paragraph" w:customStyle="1" w:styleId="font5">
    <w:name w:val="font5"/>
    <w:basedOn w:val="Normal"/>
    <w:rsid w:val="00A61788"/>
    <w:pPr>
      <w:spacing w:before="100" w:beforeAutospacing="1" w:after="100" w:afterAutospacing="1" w:line="240" w:lineRule="auto"/>
    </w:pPr>
    <w:rPr>
      <w:rFonts w:ascii="Arial" w:eastAsia="Times New Roman" w:hAnsi="Arial" w:cs="Arial"/>
      <w:color w:val="000000"/>
      <w:spacing w:val="0"/>
      <w:sz w:val="20"/>
      <w:szCs w:val="20"/>
      <w:lang w:val="es-ES" w:eastAsia="es-ES"/>
    </w:rPr>
  </w:style>
  <w:style w:type="paragraph" w:customStyle="1" w:styleId="xl67">
    <w:name w:val="xl67"/>
    <w:basedOn w:val="Normal"/>
    <w:rsid w:val="00A6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pacing w:val="0"/>
      <w:lang w:val="es-ES" w:eastAsia="es-ES"/>
    </w:rPr>
  </w:style>
  <w:style w:type="paragraph" w:customStyle="1" w:styleId="xl68">
    <w:name w:val="xl68"/>
    <w:basedOn w:val="Normal"/>
    <w:rsid w:val="00A6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pacing w:val="0"/>
      <w:lang w:val="es-ES" w:eastAsia="es-ES"/>
    </w:rPr>
  </w:style>
  <w:style w:type="paragraph" w:customStyle="1" w:styleId="xl69">
    <w:name w:val="xl69"/>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olor w:val="000000"/>
      <w:spacing w:val="0"/>
      <w:lang w:val="es-ES" w:eastAsia="es-ES"/>
    </w:rPr>
  </w:style>
  <w:style w:type="paragraph" w:customStyle="1" w:styleId="xl70">
    <w:name w:val="xl70"/>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71">
    <w:name w:val="xl71"/>
    <w:basedOn w:val="Normal"/>
    <w:rsid w:val="00A6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72">
    <w:name w:val="xl7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73">
    <w:name w:val="xl7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74">
    <w:name w:val="xl7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75">
    <w:name w:val="xl7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76">
    <w:name w:val="xl76"/>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77">
    <w:name w:val="xl77"/>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78">
    <w:name w:val="xl78"/>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79">
    <w:name w:val="xl79"/>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80">
    <w:name w:val="xl80"/>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81">
    <w:name w:val="xl81"/>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82">
    <w:name w:val="xl8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83">
    <w:name w:val="xl8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84">
    <w:name w:val="xl8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85">
    <w:name w:val="xl85"/>
    <w:basedOn w:val="Normal"/>
    <w:rsid w:val="00A6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olor w:val="000000"/>
      <w:spacing w:val="0"/>
      <w:lang w:val="es-ES" w:eastAsia="es-ES"/>
    </w:rPr>
  </w:style>
  <w:style w:type="paragraph" w:customStyle="1" w:styleId="xl86">
    <w:name w:val="xl86"/>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87">
    <w:name w:val="xl87"/>
    <w:basedOn w:val="Normal"/>
    <w:rsid w:val="00A617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pacing w:val="0"/>
      <w:lang w:val="es-ES" w:eastAsia="es-ES"/>
    </w:rPr>
  </w:style>
  <w:style w:type="paragraph" w:customStyle="1" w:styleId="xl88">
    <w:name w:val="xl88"/>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89">
    <w:name w:val="xl89"/>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90">
    <w:name w:val="xl90"/>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91">
    <w:name w:val="xl91"/>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92">
    <w:name w:val="xl9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93">
    <w:name w:val="xl9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94">
    <w:name w:val="xl9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95">
    <w:name w:val="xl9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96">
    <w:name w:val="xl96"/>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97">
    <w:name w:val="xl97"/>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98">
    <w:name w:val="xl98"/>
    <w:basedOn w:val="Normal"/>
    <w:rsid w:val="00A61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99">
    <w:name w:val="xl99"/>
    <w:basedOn w:val="Normal"/>
    <w:rsid w:val="00A61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100">
    <w:name w:val="xl100"/>
    <w:basedOn w:val="Normal"/>
    <w:rsid w:val="00A61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101">
    <w:name w:val="xl101"/>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102">
    <w:name w:val="xl10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103">
    <w:name w:val="xl10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104">
    <w:name w:val="xl10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105">
    <w:name w:val="xl10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ES" w:eastAsia="es-ES"/>
    </w:rPr>
  </w:style>
  <w:style w:type="paragraph" w:customStyle="1" w:styleId="xl106">
    <w:name w:val="xl106"/>
    <w:basedOn w:val="Normal"/>
    <w:rsid w:val="00A6178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eastAsia="Times New Roman"/>
      <w:b/>
      <w:bCs/>
      <w:color w:val="auto"/>
      <w:spacing w:val="0"/>
      <w:sz w:val="18"/>
      <w:szCs w:val="18"/>
      <w:lang w:val="es-ES" w:eastAsia="es-ES"/>
    </w:rPr>
  </w:style>
  <w:style w:type="paragraph" w:customStyle="1" w:styleId="xl107">
    <w:name w:val="xl107"/>
    <w:basedOn w:val="Normal"/>
    <w:rsid w:val="00A61788"/>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eastAsia="Times New Roman"/>
      <w:b/>
      <w:bCs/>
      <w:color w:val="auto"/>
      <w:spacing w:val="0"/>
      <w:sz w:val="18"/>
      <w:szCs w:val="18"/>
      <w:lang w:val="es-ES" w:eastAsia="es-ES"/>
    </w:rPr>
  </w:style>
  <w:style w:type="paragraph" w:customStyle="1" w:styleId="xl108">
    <w:name w:val="xl108"/>
    <w:basedOn w:val="Normal"/>
    <w:rsid w:val="00A6178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09">
    <w:name w:val="xl109"/>
    <w:basedOn w:val="Normal"/>
    <w:rsid w:val="00A617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10">
    <w:name w:val="xl110"/>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111">
    <w:name w:val="xl111"/>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12">
    <w:name w:val="xl11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13">
    <w:name w:val="xl11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olor w:val="000000"/>
      <w:spacing w:val="0"/>
      <w:lang w:val="es-ES" w:eastAsia="es-ES"/>
    </w:rPr>
  </w:style>
  <w:style w:type="paragraph" w:customStyle="1" w:styleId="xl114">
    <w:name w:val="xl114"/>
    <w:basedOn w:val="Normal"/>
    <w:rsid w:val="00A6178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15">
    <w:name w:val="xl11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116">
    <w:name w:val="xl116"/>
    <w:basedOn w:val="Normal"/>
    <w:rsid w:val="00A6178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117">
    <w:name w:val="xl117"/>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118">
    <w:name w:val="xl118"/>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119">
    <w:name w:val="xl119"/>
    <w:basedOn w:val="Normal"/>
    <w:rsid w:val="00A6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auto"/>
      <w:spacing w:val="0"/>
      <w:lang w:val="es-ES" w:eastAsia="es-ES"/>
    </w:rPr>
  </w:style>
  <w:style w:type="paragraph" w:customStyle="1" w:styleId="xl120">
    <w:name w:val="xl120"/>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pacing w:val="0"/>
      <w:lang w:val="es-ES" w:eastAsia="es-ES"/>
    </w:rPr>
  </w:style>
  <w:style w:type="paragraph" w:customStyle="1" w:styleId="xl121">
    <w:name w:val="xl121"/>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pacing w:val="0"/>
      <w:lang w:val="es-ES" w:eastAsia="es-ES"/>
    </w:rPr>
  </w:style>
  <w:style w:type="paragraph" w:customStyle="1" w:styleId="xl122">
    <w:name w:val="xl12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pacing w:val="0"/>
      <w:lang w:val="es-ES" w:eastAsia="es-ES"/>
    </w:rPr>
  </w:style>
  <w:style w:type="paragraph" w:customStyle="1" w:styleId="xl123">
    <w:name w:val="xl12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pacing w:val="0"/>
      <w:lang w:val="es-ES" w:eastAsia="es-ES"/>
    </w:rPr>
  </w:style>
  <w:style w:type="paragraph" w:customStyle="1" w:styleId="xl124">
    <w:name w:val="xl12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pacing w:val="0"/>
      <w:lang w:val="es-ES" w:eastAsia="es-ES"/>
    </w:rPr>
  </w:style>
  <w:style w:type="paragraph" w:customStyle="1" w:styleId="xl125">
    <w:name w:val="xl12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pacing w:val="0"/>
      <w:lang w:val="es-ES" w:eastAsia="es-ES"/>
    </w:rPr>
  </w:style>
  <w:style w:type="paragraph" w:customStyle="1" w:styleId="xl126">
    <w:name w:val="xl126"/>
    <w:basedOn w:val="Normal"/>
    <w:rsid w:val="00A6178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27">
    <w:name w:val="xl127"/>
    <w:basedOn w:val="Normal"/>
    <w:rsid w:val="00A61788"/>
    <w:pPr>
      <w:pBdr>
        <w:left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28">
    <w:name w:val="xl128"/>
    <w:basedOn w:val="Normal"/>
    <w:rsid w:val="00A617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29">
    <w:name w:val="xl129"/>
    <w:basedOn w:val="Normal"/>
    <w:rsid w:val="00A61788"/>
    <w:pPr>
      <w:pBdr>
        <w:left w:val="single" w:sz="4" w:space="0" w:color="auto"/>
        <w:right w:val="single" w:sz="4" w:space="0" w:color="auto"/>
      </w:pBdr>
      <w:spacing w:before="100" w:beforeAutospacing="1" w:after="100" w:afterAutospacing="1" w:line="240" w:lineRule="auto"/>
      <w:textAlignment w:val="top"/>
    </w:pPr>
    <w:rPr>
      <w:rFonts w:eastAsia="Times New Roman"/>
      <w:color w:val="000000"/>
      <w:spacing w:val="0"/>
      <w:lang w:val="es-ES" w:eastAsia="es-ES"/>
    </w:rPr>
  </w:style>
  <w:style w:type="paragraph" w:customStyle="1" w:styleId="xl130">
    <w:name w:val="xl130"/>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131">
    <w:name w:val="xl131"/>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132">
    <w:name w:val="xl132"/>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ES" w:eastAsia="es-ES"/>
    </w:rPr>
  </w:style>
  <w:style w:type="paragraph" w:customStyle="1" w:styleId="xl133">
    <w:name w:val="xl133"/>
    <w:basedOn w:val="Normal"/>
    <w:rsid w:val="00A6178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pPr>
    <w:rPr>
      <w:rFonts w:eastAsia="Times New Roman"/>
      <w:b/>
      <w:bCs/>
      <w:color w:val="000000"/>
      <w:spacing w:val="0"/>
      <w:lang w:val="es-ES" w:eastAsia="es-ES"/>
    </w:rPr>
  </w:style>
  <w:style w:type="paragraph" w:customStyle="1" w:styleId="xl134">
    <w:name w:val="xl134"/>
    <w:basedOn w:val="Normal"/>
    <w:rsid w:val="00A61788"/>
    <w:pPr>
      <w:pBdr>
        <w:top w:val="single" w:sz="4" w:space="0" w:color="auto"/>
        <w:bottom w:val="single" w:sz="4" w:space="0" w:color="auto"/>
      </w:pBdr>
      <w:shd w:val="clear" w:color="000000" w:fill="538ED5"/>
      <w:spacing w:before="100" w:beforeAutospacing="1" w:after="100" w:afterAutospacing="1" w:line="240" w:lineRule="auto"/>
      <w:jc w:val="center"/>
    </w:pPr>
    <w:rPr>
      <w:rFonts w:eastAsia="Times New Roman"/>
      <w:b/>
      <w:bCs/>
      <w:color w:val="000000"/>
      <w:spacing w:val="0"/>
      <w:lang w:val="es-ES" w:eastAsia="es-ES"/>
    </w:rPr>
  </w:style>
  <w:style w:type="paragraph" w:customStyle="1" w:styleId="xl135">
    <w:name w:val="xl135"/>
    <w:basedOn w:val="Normal"/>
    <w:rsid w:val="00A6178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b/>
      <w:bCs/>
      <w:color w:val="000000"/>
      <w:spacing w:val="0"/>
      <w:lang w:val="es-ES" w:eastAsia="es-ES"/>
    </w:rPr>
  </w:style>
  <w:style w:type="paragraph" w:customStyle="1" w:styleId="xl136">
    <w:name w:val="xl136"/>
    <w:basedOn w:val="Normal"/>
    <w:rsid w:val="00A6178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b/>
      <w:bCs/>
      <w:color w:val="000000"/>
      <w:spacing w:val="0"/>
      <w:sz w:val="22"/>
      <w:szCs w:val="22"/>
      <w:lang w:val="es-ES" w:eastAsia="es-ES"/>
    </w:rPr>
  </w:style>
  <w:style w:type="paragraph" w:customStyle="1" w:styleId="xl137">
    <w:name w:val="xl137"/>
    <w:basedOn w:val="Normal"/>
    <w:rsid w:val="00A61788"/>
    <w:pPr>
      <w:pBdr>
        <w:left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paragraph" w:customStyle="1" w:styleId="xl138">
    <w:name w:val="xl138"/>
    <w:basedOn w:val="Normal"/>
    <w:rsid w:val="00A617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ES" w:eastAsia="es-ES"/>
    </w:rPr>
  </w:style>
  <w:style w:type="character" w:customStyle="1" w:styleId="AsuntodelcomentarioCar">
    <w:name w:val="Asunto del comentario Car"/>
    <w:basedOn w:val="TextocomentarioCar"/>
    <w:link w:val="Asuntodelcomentario"/>
    <w:uiPriority w:val="99"/>
    <w:semiHidden/>
    <w:rsid w:val="00A61788"/>
    <w:rPr>
      <w:rFonts w:ascii="Calibri" w:eastAsia="Times New Roman" w:hAnsi="Calibri"/>
      <w:b/>
      <w:bCs/>
      <w:color w:val="auto"/>
      <w:spacing w:val="0"/>
      <w:sz w:val="20"/>
      <w:szCs w:val="20"/>
      <w:lang w:val="es-DO"/>
    </w:rPr>
  </w:style>
  <w:style w:type="paragraph" w:styleId="Asuntodelcomentario">
    <w:name w:val="annotation subject"/>
    <w:basedOn w:val="Textocomentario"/>
    <w:next w:val="Textocomentario"/>
    <w:link w:val="AsuntodelcomentarioCar"/>
    <w:uiPriority w:val="99"/>
    <w:semiHidden/>
    <w:unhideWhenUsed/>
    <w:rsid w:val="00A61788"/>
    <w:pPr>
      <w:spacing w:line="276" w:lineRule="auto"/>
    </w:pPr>
    <w:rPr>
      <w:rFonts w:eastAsia="Times New Roman"/>
      <w:b/>
      <w:bCs/>
      <w:color w:val="767171"/>
      <w:spacing w:val="20"/>
      <w:lang w:val="en-US"/>
    </w:rPr>
  </w:style>
  <w:style w:type="character" w:customStyle="1" w:styleId="AsuntodelcomentarioCar1">
    <w:name w:val="Asunto del comentario Car1"/>
    <w:basedOn w:val="TextocomentarioCar"/>
    <w:uiPriority w:val="99"/>
    <w:semiHidden/>
    <w:rsid w:val="00A61788"/>
    <w:rPr>
      <w:rFonts w:ascii="Calibri" w:eastAsia="Calibri" w:hAnsi="Calibri"/>
      <w:b/>
      <w:bCs/>
      <w:color w:val="auto"/>
      <w:spacing w:val="0"/>
      <w:sz w:val="20"/>
      <w:szCs w:val="20"/>
      <w:lang w:val="es-DO"/>
    </w:rPr>
  </w:style>
  <w:style w:type="character" w:customStyle="1" w:styleId="TextodegloboCar">
    <w:name w:val="Texto de globo Car"/>
    <w:basedOn w:val="Fuentedeprrafopredeter"/>
    <w:link w:val="Textodeglobo"/>
    <w:uiPriority w:val="99"/>
    <w:semiHidden/>
    <w:rsid w:val="00A61788"/>
    <w:rPr>
      <w:rFonts w:ascii="Tahoma" w:eastAsia="Times New Roman" w:hAnsi="Tahoma"/>
      <w:sz w:val="16"/>
      <w:szCs w:val="16"/>
    </w:rPr>
  </w:style>
  <w:style w:type="paragraph" w:styleId="Textodeglobo">
    <w:name w:val="Balloon Text"/>
    <w:basedOn w:val="Normal"/>
    <w:link w:val="TextodegloboCar"/>
    <w:uiPriority w:val="99"/>
    <w:semiHidden/>
    <w:unhideWhenUsed/>
    <w:rsid w:val="00A61788"/>
    <w:pPr>
      <w:spacing w:after="0" w:line="240" w:lineRule="auto"/>
    </w:pPr>
    <w:rPr>
      <w:rFonts w:ascii="Tahoma" w:eastAsia="Times New Roman" w:hAnsi="Tahoma"/>
      <w:sz w:val="16"/>
      <w:szCs w:val="16"/>
    </w:rPr>
  </w:style>
  <w:style w:type="character" w:customStyle="1" w:styleId="TextodegloboCar1">
    <w:name w:val="Texto de globo Car1"/>
    <w:basedOn w:val="Fuentedeprrafopredeter"/>
    <w:uiPriority w:val="99"/>
    <w:semiHidden/>
    <w:rsid w:val="00A61788"/>
    <w:rPr>
      <w:rFonts w:ascii="Segoe UI" w:hAnsi="Segoe UI" w:cs="Segoe UI"/>
      <w:sz w:val="18"/>
      <w:szCs w:val="18"/>
    </w:rPr>
  </w:style>
  <w:style w:type="paragraph" w:customStyle="1" w:styleId="Estilo3">
    <w:name w:val="Estilo 3"/>
    <w:basedOn w:val="Normal"/>
    <w:rsid w:val="00A61788"/>
    <w:pPr>
      <w:numPr>
        <w:numId w:val="9"/>
      </w:numPr>
      <w:spacing w:after="200" w:line="276" w:lineRule="auto"/>
    </w:pPr>
    <w:rPr>
      <w:rFonts w:ascii="Calibri" w:eastAsia="Times New Roman" w:hAnsi="Calibri"/>
      <w:color w:val="auto"/>
      <w:spacing w:val="0"/>
      <w:sz w:val="22"/>
      <w:szCs w:val="22"/>
      <w:lang w:val="es-DO"/>
    </w:rPr>
  </w:style>
  <w:style w:type="paragraph" w:styleId="TDC3">
    <w:name w:val="toc 3"/>
    <w:basedOn w:val="Normal"/>
    <w:next w:val="Normal"/>
    <w:autoRedefine/>
    <w:uiPriority w:val="39"/>
    <w:unhideWhenUsed/>
    <w:rsid w:val="00A61788"/>
    <w:pPr>
      <w:tabs>
        <w:tab w:val="left" w:pos="1320"/>
        <w:tab w:val="right" w:leader="dot" w:pos="8849"/>
      </w:tabs>
      <w:spacing w:after="200" w:line="276" w:lineRule="auto"/>
      <w:ind w:left="851"/>
    </w:pPr>
    <w:rPr>
      <w:rFonts w:ascii="Calibri" w:eastAsia="Times New Roman" w:hAnsi="Calibri"/>
      <w:color w:val="auto"/>
      <w:spacing w:val="0"/>
      <w:sz w:val="22"/>
      <w:szCs w:val="22"/>
      <w:lang w:val="es-DO"/>
    </w:rPr>
  </w:style>
  <w:style w:type="paragraph" w:customStyle="1" w:styleId="msonormal0">
    <w:name w:val="msonormal"/>
    <w:basedOn w:val="Normal"/>
    <w:rsid w:val="00A61788"/>
    <w:pPr>
      <w:spacing w:before="100" w:beforeAutospacing="1" w:after="100" w:afterAutospacing="1" w:line="240" w:lineRule="auto"/>
    </w:pPr>
    <w:rPr>
      <w:rFonts w:eastAsia="Times New Roman"/>
      <w:color w:val="auto"/>
      <w:spacing w:val="0"/>
      <w:lang w:val="es-DO" w:eastAsia="es-DO"/>
    </w:rPr>
  </w:style>
  <w:style w:type="paragraph" w:customStyle="1" w:styleId="xl139">
    <w:name w:val="xl139"/>
    <w:basedOn w:val="Normal"/>
    <w:rsid w:val="00A617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40">
    <w:name w:val="xl140"/>
    <w:basedOn w:val="Normal"/>
    <w:rsid w:val="00A61788"/>
    <w:pPr>
      <w:pBdr>
        <w:top w:val="single" w:sz="4" w:space="0" w:color="auto"/>
        <w:left w:val="single" w:sz="4" w:space="0" w:color="auto"/>
        <w:right w:val="single" w:sz="4" w:space="0" w:color="auto"/>
      </w:pBdr>
      <w:shd w:val="clear" w:color="FFFFFF" w:fill="auto"/>
      <w:spacing w:before="100" w:beforeAutospacing="1" w:after="100" w:afterAutospacing="1" w:line="240" w:lineRule="auto"/>
      <w:textAlignment w:val="top"/>
    </w:pPr>
    <w:rPr>
      <w:rFonts w:eastAsia="Times New Roman"/>
      <w:color w:val="auto"/>
      <w:spacing w:val="0"/>
      <w:lang w:val="es-DO" w:eastAsia="es-DO"/>
    </w:rPr>
  </w:style>
  <w:style w:type="paragraph" w:customStyle="1" w:styleId="xl141">
    <w:name w:val="xl141"/>
    <w:basedOn w:val="Normal"/>
    <w:rsid w:val="00A61788"/>
    <w:pPr>
      <w:pBdr>
        <w:left w:val="single" w:sz="4" w:space="0" w:color="auto"/>
        <w:right w:val="single" w:sz="4" w:space="0" w:color="auto"/>
      </w:pBdr>
      <w:shd w:val="clear" w:color="FFFFFF" w:fill="auto"/>
      <w:spacing w:before="100" w:beforeAutospacing="1" w:after="100" w:afterAutospacing="1" w:line="240" w:lineRule="auto"/>
      <w:textAlignment w:val="top"/>
    </w:pPr>
    <w:rPr>
      <w:rFonts w:eastAsia="Times New Roman"/>
      <w:color w:val="auto"/>
      <w:spacing w:val="0"/>
      <w:lang w:val="es-DO" w:eastAsia="es-DO"/>
    </w:rPr>
  </w:style>
  <w:style w:type="paragraph" w:customStyle="1" w:styleId="xl142">
    <w:name w:val="xl142"/>
    <w:basedOn w:val="Normal"/>
    <w:rsid w:val="00A61788"/>
    <w:pPr>
      <w:pBdr>
        <w:left w:val="single" w:sz="4" w:space="0" w:color="auto"/>
        <w:bottom w:val="single" w:sz="4" w:space="0" w:color="auto"/>
        <w:right w:val="single" w:sz="4" w:space="0" w:color="auto"/>
      </w:pBdr>
      <w:shd w:val="clear" w:color="FFFFFF" w:fill="auto"/>
      <w:spacing w:before="100" w:beforeAutospacing="1" w:after="100" w:afterAutospacing="1" w:line="240" w:lineRule="auto"/>
      <w:textAlignment w:val="top"/>
    </w:pPr>
    <w:rPr>
      <w:rFonts w:eastAsia="Times New Roman"/>
      <w:color w:val="auto"/>
      <w:spacing w:val="0"/>
      <w:lang w:val="es-DO" w:eastAsia="es-DO"/>
    </w:rPr>
  </w:style>
  <w:style w:type="paragraph" w:customStyle="1" w:styleId="xl143">
    <w:name w:val="xl143"/>
    <w:basedOn w:val="Normal"/>
    <w:rsid w:val="00A61788"/>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line="240" w:lineRule="auto"/>
      <w:textAlignment w:val="top"/>
    </w:pPr>
    <w:rPr>
      <w:rFonts w:eastAsia="Times New Roman"/>
      <w:color w:val="auto"/>
      <w:spacing w:val="0"/>
      <w:lang w:val="es-DO" w:eastAsia="es-DO"/>
    </w:rPr>
  </w:style>
  <w:style w:type="paragraph" w:customStyle="1" w:styleId="xl144">
    <w:name w:val="xl144"/>
    <w:basedOn w:val="Normal"/>
    <w:rsid w:val="00A61788"/>
    <w:pPr>
      <w:pBdr>
        <w:left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DO" w:eastAsia="es-DO"/>
    </w:rPr>
  </w:style>
  <w:style w:type="paragraph" w:customStyle="1" w:styleId="xl145">
    <w:name w:val="xl145"/>
    <w:basedOn w:val="Normal"/>
    <w:rsid w:val="00A6178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olor w:val="000000"/>
      <w:spacing w:val="0"/>
      <w:lang w:val="es-DO" w:eastAsia="es-DO"/>
    </w:rPr>
  </w:style>
  <w:style w:type="paragraph" w:customStyle="1" w:styleId="xl146">
    <w:name w:val="xl146"/>
    <w:basedOn w:val="Normal"/>
    <w:rsid w:val="00A61788"/>
    <w:pPr>
      <w:pBdr>
        <w:left w:val="single" w:sz="4" w:space="0" w:color="auto"/>
        <w:right w:val="single" w:sz="4" w:space="0" w:color="auto"/>
      </w:pBdr>
      <w:spacing w:before="100" w:beforeAutospacing="1" w:after="100" w:afterAutospacing="1" w:line="240" w:lineRule="auto"/>
      <w:textAlignment w:val="top"/>
    </w:pPr>
    <w:rPr>
      <w:rFonts w:eastAsia="Times New Roman"/>
      <w:color w:val="auto"/>
      <w:spacing w:val="0"/>
      <w:lang w:val="es-DO" w:eastAsia="es-DO"/>
    </w:rPr>
  </w:style>
  <w:style w:type="paragraph" w:customStyle="1" w:styleId="xl147">
    <w:name w:val="xl147"/>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48">
    <w:name w:val="xl148"/>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49">
    <w:name w:val="xl149"/>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50">
    <w:name w:val="xl150"/>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51">
    <w:name w:val="xl151"/>
    <w:basedOn w:val="Normal"/>
    <w:rsid w:val="00A61788"/>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pPr>
    <w:rPr>
      <w:rFonts w:eastAsia="Times New Roman"/>
      <w:b/>
      <w:bCs/>
      <w:color w:val="000000"/>
      <w:spacing w:val="0"/>
      <w:lang w:val="es-DO" w:eastAsia="es-DO"/>
    </w:rPr>
  </w:style>
  <w:style w:type="paragraph" w:customStyle="1" w:styleId="xl152">
    <w:name w:val="xl152"/>
    <w:basedOn w:val="Normal"/>
    <w:rsid w:val="00A61788"/>
    <w:pPr>
      <w:pBdr>
        <w:top w:val="single" w:sz="4" w:space="0" w:color="auto"/>
        <w:bottom w:val="single" w:sz="4" w:space="0" w:color="auto"/>
      </w:pBdr>
      <w:shd w:val="clear" w:color="000000" w:fill="538DD5"/>
      <w:spacing w:before="100" w:beforeAutospacing="1" w:after="100" w:afterAutospacing="1" w:line="240" w:lineRule="auto"/>
      <w:jc w:val="center"/>
    </w:pPr>
    <w:rPr>
      <w:rFonts w:eastAsia="Times New Roman"/>
      <w:b/>
      <w:bCs/>
      <w:color w:val="000000"/>
      <w:spacing w:val="0"/>
      <w:lang w:val="es-DO" w:eastAsia="es-DO"/>
    </w:rPr>
  </w:style>
  <w:style w:type="paragraph" w:customStyle="1" w:styleId="xl153">
    <w:name w:val="xl153"/>
    <w:basedOn w:val="Normal"/>
    <w:rsid w:val="00A61788"/>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eastAsia="Times New Roman"/>
      <w:b/>
      <w:bCs/>
      <w:color w:val="000000"/>
      <w:spacing w:val="0"/>
      <w:lang w:val="es-DO" w:eastAsia="es-DO"/>
    </w:rPr>
  </w:style>
  <w:style w:type="paragraph" w:customStyle="1" w:styleId="xl154">
    <w:name w:val="xl154"/>
    <w:basedOn w:val="Normal"/>
    <w:rsid w:val="00A6178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eastAsia="Times New Roman"/>
      <w:b/>
      <w:bCs/>
      <w:color w:val="000000"/>
      <w:spacing w:val="0"/>
      <w:sz w:val="22"/>
      <w:szCs w:val="22"/>
      <w:lang w:val="es-DO" w:eastAsia="es-DO"/>
    </w:rPr>
  </w:style>
  <w:style w:type="paragraph" w:customStyle="1" w:styleId="font6">
    <w:name w:val="font6"/>
    <w:basedOn w:val="Normal"/>
    <w:rsid w:val="00A61788"/>
    <w:pPr>
      <w:spacing w:before="100" w:beforeAutospacing="1" w:after="100" w:afterAutospacing="1" w:line="240" w:lineRule="auto"/>
    </w:pPr>
    <w:rPr>
      <w:rFonts w:ascii="Tahoma" w:eastAsia="Times New Roman" w:hAnsi="Tahoma" w:cs="Tahoma"/>
      <w:color w:val="000000"/>
      <w:spacing w:val="0"/>
      <w:sz w:val="18"/>
      <w:szCs w:val="18"/>
      <w:lang w:val="es-DO" w:eastAsia="es-DO"/>
    </w:rPr>
  </w:style>
  <w:style w:type="paragraph" w:customStyle="1" w:styleId="Cuadrculamedia21">
    <w:name w:val="Cuadrícula media 21"/>
    <w:basedOn w:val="Normal"/>
    <w:link w:val="Cuadrculamedia2Car"/>
    <w:uiPriority w:val="1"/>
    <w:qFormat/>
    <w:rsid w:val="00A61788"/>
    <w:pPr>
      <w:spacing w:after="0" w:line="240" w:lineRule="auto"/>
    </w:pPr>
    <w:rPr>
      <w:rFonts w:ascii="Calibri" w:eastAsia="Times New Roman" w:hAnsi="Calibri" w:cs="Arial"/>
      <w:color w:val="auto"/>
      <w:spacing w:val="0"/>
      <w:sz w:val="22"/>
      <w:szCs w:val="22"/>
      <w:lang w:bidi="en-US"/>
    </w:rPr>
  </w:style>
  <w:style w:type="character" w:customStyle="1" w:styleId="Cuadrculamedia2Car">
    <w:name w:val="Cuadrícula media 2 Car"/>
    <w:link w:val="Cuadrculamedia21"/>
    <w:uiPriority w:val="1"/>
    <w:rsid w:val="00A61788"/>
    <w:rPr>
      <w:rFonts w:ascii="Calibri" w:eastAsia="Times New Roman" w:hAnsi="Calibri" w:cs="Arial"/>
      <w:color w:val="auto"/>
      <w:spacing w:val="0"/>
      <w:sz w:val="22"/>
      <w:szCs w:val="22"/>
      <w:lang w:bidi="en-US"/>
    </w:rPr>
  </w:style>
  <w:style w:type="character" w:customStyle="1" w:styleId="MapadeldocumentoCar">
    <w:name w:val="Mapa del documento Car"/>
    <w:basedOn w:val="Fuentedeprrafopredeter"/>
    <w:link w:val="Mapadeldocumento"/>
    <w:uiPriority w:val="99"/>
    <w:semiHidden/>
    <w:rsid w:val="00A61788"/>
    <w:rPr>
      <w:rFonts w:ascii="Tahoma" w:eastAsia="Times New Roman" w:hAnsi="Tahoma"/>
      <w:sz w:val="16"/>
      <w:szCs w:val="16"/>
    </w:rPr>
  </w:style>
  <w:style w:type="paragraph" w:styleId="Mapadeldocumento">
    <w:name w:val="Document Map"/>
    <w:basedOn w:val="Normal"/>
    <w:link w:val="MapadeldocumentoCar"/>
    <w:uiPriority w:val="99"/>
    <w:semiHidden/>
    <w:unhideWhenUsed/>
    <w:rsid w:val="00A61788"/>
    <w:pPr>
      <w:spacing w:after="200" w:line="276" w:lineRule="auto"/>
    </w:pPr>
    <w:rPr>
      <w:rFonts w:ascii="Tahoma" w:eastAsia="Times New Roman" w:hAnsi="Tahoma"/>
      <w:sz w:val="16"/>
      <w:szCs w:val="16"/>
    </w:rPr>
  </w:style>
  <w:style w:type="character" w:customStyle="1" w:styleId="MapadeldocumentoCar1">
    <w:name w:val="Mapa del documento Car1"/>
    <w:basedOn w:val="Fuentedeprrafopredeter"/>
    <w:uiPriority w:val="99"/>
    <w:semiHidden/>
    <w:rsid w:val="00A61788"/>
    <w:rPr>
      <w:rFonts w:ascii="Segoe UI" w:hAnsi="Segoe UI" w:cs="Segoe UI"/>
      <w:sz w:val="16"/>
      <w:szCs w:val="16"/>
    </w:rPr>
  </w:style>
  <w:style w:type="character" w:styleId="Hipervnculovisitado">
    <w:name w:val="FollowedHyperlink"/>
    <w:basedOn w:val="Fuentedeprrafopredeter"/>
    <w:uiPriority w:val="99"/>
    <w:semiHidden/>
    <w:unhideWhenUsed/>
    <w:rsid w:val="00A61788"/>
    <w:rPr>
      <w:color w:val="954F72"/>
      <w:u w:val="single"/>
    </w:rPr>
  </w:style>
  <w:style w:type="paragraph" w:customStyle="1" w:styleId="xl65">
    <w:name w:val="xl6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pacing w:val="0"/>
      <w:sz w:val="20"/>
      <w:szCs w:val="20"/>
      <w:lang w:val="es-DO" w:eastAsia="es-DO"/>
    </w:rPr>
  </w:style>
  <w:style w:type="paragraph" w:customStyle="1" w:styleId="xl66">
    <w:name w:val="xl66"/>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pacing w:val="0"/>
      <w:sz w:val="20"/>
      <w:szCs w:val="20"/>
      <w:lang w:val="es-DO" w:eastAsia="es-DO"/>
    </w:rPr>
  </w:style>
  <w:style w:type="paragraph" w:styleId="NormalWeb">
    <w:name w:val="Normal (Web)"/>
    <w:basedOn w:val="Normal"/>
    <w:uiPriority w:val="99"/>
    <w:unhideWhenUsed/>
    <w:qFormat/>
    <w:rsid w:val="00A61788"/>
    <w:pPr>
      <w:spacing w:before="100" w:beforeAutospacing="1" w:after="100" w:afterAutospacing="1" w:line="240" w:lineRule="auto"/>
    </w:pPr>
    <w:rPr>
      <w:rFonts w:eastAsia="Times New Roman"/>
      <w:color w:val="auto"/>
      <w:spacing w:val="0"/>
      <w:lang w:val="es-ES" w:eastAsia="es-ES"/>
    </w:rPr>
  </w:style>
  <w:style w:type="paragraph" w:customStyle="1" w:styleId="font7">
    <w:name w:val="font7"/>
    <w:basedOn w:val="Normal"/>
    <w:rsid w:val="00A61788"/>
    <w:pPr>
      <w:spacing w:before="100" w:beforeAutospacing="1" w:after="100" w:afterAutospacing="1" w:line="240" w:lineRule="auto"/>
    </w:pPr>
    <w:rPr>
      <w:rFonts w:ascii="Tahoma" w:eastAsia="Times New Roman" w:hAnsi="Tahoma" w:cs="Tahoma"/>
      <w:b/>
      <w:bCs/>
      <w:color w:val="000000"/>
      <w:spacing w:val="0"/>
      <w:sz w:val="28"/>
      <w:szCs w:val="28"/>
      <w:lang w:val="es-DO" w:eastAsia="es-DO"/>
    </w:rPr>
  </w:style>
  <w:style w:type="paragraph" w:customStyle="1" w:styleId="font8">
    <w:name w:val="font8"/>
    <w:basedOn w:val="Normal"/>
    <w:rsid w:val="00A61788"/>
    <w:pPr>
      <w:spacing w:before="100" w:beforeAutospacing="1" w:after="100" w:afterAutospacing="1" w:line="240" w:lineRule="auto"/>
    </w:pPr>
    <w:rPr>
      <w:rFonts w:ascii="Tahoma" w:eastAsia="Times New Roman" w:hAnsi="Tahoma" w:cs="Tahoma"/>
      <w:color w:val="000000"/>
      <w:spacing w:val="0"/>
      <w:sz w:val="28"/>
      <w:szCs w:val="28"/>
      <w:lang w:val="es-DO" w:eastAsia="es-DO"/>
    </w:rPr>
  </w:style>
  <w:style w:type="paragraph" w:customStyle="1" w:styleId="font9">
    <w:name w:val="font9"/>
    <w:basedOn w:val="Normal"/>
    <w:rsid w:val="00A61788"/>
    <w:pPr>
      <w:spacing w:before="100" w:beforeAutospacing="1" w:after="100" w:afterAutospacing="1" w:line="240" w:lineRule="auto"/>
    </w:pPr>
    <w:rPr>
      <w:rFonts w:ascii="Tahoma" w:eastAsia="Times New Roman" w:hAnsi="Tahoma" w:cs="Tahoma"/>
      <w:b/>
      <w:bCs/>
      <w:color w:val="000000"/>
      <w:spacing w:val="0"/>
      <w:lang w:val="es-DO" w:eastAsia="es-DO"/>
    </w:rPr>
  </w:style>
  <w:style w:type="paragraph" w:customStyle="1" w:styleId="font10">
    <w:name w:val="font10"/>
    <w:basedOn w:val="Normal"/>
    <w:rsid w:val="00A61788"/>
    <w:pPr>
      <w:spacing w:before="100" w:beforeAutospacing="1" w:after="100" w:afterAutospacing="1" w:line="240" w:lineRule="auto"/>
    </w:pPr>
    <w:rPr>
      <w:rFonts w:ascii="Tahoma" w:eastAsia="Times New Roman" w:hAnsi="Tahoma" w:cs="Tahoma"/>
      <w:b/>
      <w:bCs/>
      <w:color w:val="000000"/>
      <w:spacing w:val="0"/>
      <w:sz w:val="18"/>
      <w:szCs w:val="18"/>
      <w:lang w:val="es-DO" w:eastAsia="es-DO"/>
    </w:rPr>
  </w:style>
  <w:style w:type="paragraph" w:customStyle="1" w:styleId="font11">
    <w:name w:val="font11"/>
    <w:basedOn w:val="Normal"/>
    <w:rsid w:val="00A61788"/>
    <w:pPr>
      <w:spacing w:before="100" w:beforeAutospacing="1" w:after="100" w:afterAutospacing="1" w:line="240" w:lineRule="auto"/>
    </w:pPr>
    <w:rPr>
      <w:rFonts w:ascii="Tahoma" w:eastAsia="Times New Roman" w:hAnsi="Tahoma" w:cs="Tahoma"/>
      <w:b/>
      <w:bCs/>
      <w:color w:val="000000"/>
      <w:spacing w:val="0"/>
      <w:lang w:val="es-DO" w:eastAsia="es-DO"/>
    </w:rPr>
  </w:style>
  <w:style w:type="paragraph" w:customStyle="1" w:styleId="font12">
    <w:name w:val="font12"/>
    <w:basedOn w:val="Normal"/>
    <w:rsid w:val="00A61788"/>
    <w:pPr>
      <w:spacing w:before="100" w:beforeAutospacing="1" w:after="100" w:afterAutospacing="1" w:line="240" w:lineRule="auto"/>
    </w:pPr>
    <w:rPr>
      <w:rFonts w:ascii="Tahoma" w:eastAsia="Times New Roman" w:hAnsi="Tahoma" w:cs="Tahoma"/>
      <w:color w:val="000000"/>
      <w:spacing w:val="0"/>
      <w:lang w:val="es-DO" w:eastAsia="es-DO"/>
    </w:rPr>
  </w:style>
  <w:style w:type="paragraph" w:customStyle="1" w:styleId="font13">
    <w:name w:val="font13"/>
    <w:basedOn w:val="Normal"/>
    <w:rsid w:val="00A61788"/>
    <w:pPr>
      <w:spacing w:before="100" w:beforeAutospacing="1" w:after="100" w:afterAutospacing="1" w:line="240" w:lineRule="auto"/>
    </w:pPr>
    <w:rPr>
      <w:rFonts w:ascii="Tahoma" w:eastAsia="Times New Roman" w:hAnsi="Tahoma" w:cs="Tahoma"/>
      <w:b/>
      <w:bCs/>
      <w:color w:val="000000"/>
      <w:spacing w:val="0"/>
      <w:sz w:val="20"/>
      <w:szCs w:val="20"/>
      <w:lang w:val="es-DO" w:eastAsia="es-DO"/>
    </w:rPr>
  </w:style>
  <w:style w:type="paragraph" w:customStyle="1" w:styleId="font14">
    <w:name w:val="font14"/>
    <w:basedOn w:val="Normal"/>
    <w:rsid w:val="00A61788"/>
    <w:pPr>
      <w:spacing w:before="100" w:beforeAutospacing="1" w:after="100" w:afterAutospacing="1" w:line="240" w:lineRule="auto"/>
    </w:pPr>
    <w:rPr>
      <w:rFonts w:ascii="Tahoma" w:eastAsia="Times New Roman" w:hAnsi="Tahoma" w:cs="Tahoma"/>
      <w:color w:val="000000"/>
      <w:spacing w:val="0"/>
      <w:sz w:val="20"/>
      <w:szCs w:val="20"/>
      <w:lang w:val="es-DO" w:eastAsia="es-DO"/>
    </w:rPr>
  </w:style>
  <w:style w:type="paragraph" w:customStyle="1" w:styleId="font15">
    <w:name w:val="font15"/>
    <w:basedOn w:val="Normal"/>
    <w:rsid w:val="00A61788"/>
    <w:pPr>
      <w:spacing w:before="100" w:beforeAutospacing="1" w:after="100" w:afterAutospacing="1" w:line="240" w:lineRule="auto"/>
    </w:pPr>
    <w:rPr>
      <w:rFonts w:ascii="Tisa Offc Serif Pro" w:eastAsia="Times New Roman" w:hAnsi="Tisa Offc Serif Pro"/>
      <w:b/>
      <w:bCs/>
      <w:color w:val="000000"/>
      <w:spacing w:val="0"/>
      <w:sz w:val="14"/>
      <w:szCs w:val="14"/>
      <w:lang w:val="es-DO" w:eastAsia="es-DO"/>
    </w:rPr>
  </w:style>
  <w:style w:type="paragraph" w:customStyle="1" w:styleId="font16">
    <w:name w:val="font16"/>
    <w:basedOn w:val="Normal"/>
    <w:rsid w:val="00A61788"/>
    <w:pPr>
      <w:spacing w:before="100" w:beforeAutospacing="1" w:after="100" w:afterAutospacing="1" w:line="240" w:lineRule="auto"/>
    </w:pPr>
    <w:rPr>
      <w:rFonts w:ascii="Tisa Offc Serif Pro" w:eastAsia="Times New Roman" w:hAnsi="Tisa Offc Serif Pro"/>
      <w:color w:val="000000"/>
      <w:spacing w:val="0"/>
      <w:sz w:val="14"/>
      <w:szCs w:val="14"/>
      <w:lang w:val="es-DO" w:eastAsia="es-DO"/>
    </w:rPr>
  </w:style>
  <w:style w:type="paragraph" w:customStyle="1" w:styleId="xl155">
    <w:name w:val="xl155"/>
    <w:basedOn w:val="Normal"/>
    <w:rsid w:val="00A61788"/>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156">
    <w:name w:val="xl156"/>
    <w:basedOn w:val="Normal"/>
    <w:rsid w:val="00A61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157">
    <w:name w:val="xl157"/>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58">
    <w:name w:val="xl158"/>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59">
    <w:name w:val="xl159"/>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0">
    <w:name w:val="xl160"/>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1">
    <w:name w:val="xl161"/>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2">
    <w:name w:val="xl162"/>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3">
    <w:name w:val="xl163"/>
    <w:basedOn w:val="Normal"/>
    <w:rsid w:val="00A61788"/>
    <w:pPr>
      <w:pBdr>
        <w:top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4">
    <w:name w:val="xl164"/>
    <w:basedOn w:val="Normal"/>
    <w:rsid w:val="00A61788"/>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5">
    <w:name w:val="xl165"/>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sz w:val="16"/>
      <w:szCs w:val="16"/>
      <w:lang w:val="es-DO" w:eastAsia="es-DO"/>
    </w:rPr>
  </w:style>
  <w:style w:type="paragraph" w:customStyle="1" w:styleId="xl166">
    <w:name w:val="xl166"/>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sz w:val="16"/>
      <w:szCs w:val="16"/>
      <w:lang w:val="es-DO" w:eastAsia="es-DO"/>
    </w:rPr>
  </w:style>
  <w:style w:type="paragraph" w:customStyle="1" w:styleId="xl167">
    <w:name w:val="xl167"/>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8">
    <w:name w:val="xl168"/>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69">
    <w:name w:val="xl169"/>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70">
    <w:name w:val="xl170"/>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71">
    <w:name w:val="xl171"/>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72">
    <w:name w:val="xl172"/>
    <w:basedOn w:val="Normal"/>
    <w:rsid w:val="00A61788"/>
    <w:pPr>
      <w:pBdr>
        <w:left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173">
    <w:name w:val="xl173"/>
    <w:basedOn w:val="Normal"/>
    <w:rsid w:val="00A61788"/>
    <w:pPr>
      <w:pBdr>
        <w:left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174">
    <w:name w:val="xl174"/>
    <w:basedOn w:val="Normal"/>
    <w:rsid w:val="00A617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175">
    <w:name w:val="xl175"/>
    <w:basedOn w:val="Normal"/>
    <w:rsid w:val="00A617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176">
    <w:name w:val="xl176"/>
    <w:basedOn w:val="Normal"/>
    <w:rsid w:val="00A61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77">
    <w:name w:val="xl177"/>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78">
    <w:name w:val="xl178"/>
    <w:basedOn w:val="Normal"/>
    <w:rsid w:val="00A61788"/>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179">
    <w:name w:val="xl179"/>
    <w:basedOn w:val="Normal"/>
    <w:rsid w:val="00A61788"/>
    <w:pPr>
      <w:pBdr>
        <w:top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180">
    <w:name w:val="xl180"/>
    <w:basedOn w:val="Normal"/>
    <w:rsid w:val="00A61788"/>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63">
    <w:name w:val="xl63"/>
    <w:basedOn w:val="Normal"/>
    <w:rsid w:val="00A61788"/>
    <w:pP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64">
    <w:name w:val="xl6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20"/>
      <w:szCs w:val="20"/>
      <w:lang w:val="es-DO" w:eastAsia="es-DO"/>
    </w:rPr>
  </w:style>
  <w:style w:type="paragraph" w:styleId="Fecha">
    <w:name w:val="Date"/>
    <w:basedOn w:val="Normal"/>
    <w:next w:val="Normal"/>
    <w:link w:val="FechaCar"/>
    <w:uiPriority w:val="99"/>
    <w:unhideWhenUsed/>
    <w:rsid w:val="00A61788"/>
    <w:pPr>
      <w:spacing w:after="200" w:line="276" w:lineRule="auto"/>
    </w:pPr>
    <w:rPr>
      <w:rFonts w:ascii="Calibri" w:eastAsia="Times New Roman" w:hAnsi="Calibri"/>
      <w:color w:val="auto"/>
      <w:spacing w:val="0"/>
      <w:sz w:val="22"/>
      <w:szCs w:val="22"/>
      <w:lang w:val="es-DO"/>
    </w:rPr>
  </w:style>
  <w:style w:type="character" w:customStyle="1" w:styleId="FechaCar">
    <w:name w:val="Fecha Car"/>
    <w:basedOn w:val="Fuentedeprrafopredeter"/>
    <w:link w:val="Fecha"/>
    <w:uiPriority w:val="99"/>
    <w:rsid w:val="00A61788"/>
    <w:rPr>
      <w:rFonts w:ascii="Calibri" w:eastAsia="Times New Roman" w:hAnsi="Calibri"/>
      <w:color w:val="auto"/>
      <w:spacing w:val="0"/>
      <w:sz w:val="22"/>
      <w:szCs w:val="22"/>
      <w:lang w:val="es-DO"/>
    </w:rPr>
  </w:style>
  <w:style w:type="paragraph" w:styleId="Ttulo">
    <w:name w:val="Title"/>
    <w:basedOn w:val="Normal"/>
    <w:next w:val="Normal"/>
    <w:link w:val="TtuloCar"/>
    <w:uiPriority w:val="10"/>
    <w:qFormat/>
    <w:rsid w:val="00A61788"/>
    <w:pPr>
      <w:spacing w:after="0" w:line="240" w:lineRule="auto"/>
      <w:contextualSpacing/>
    </w:pPr>
    <w:rPr>
      <w:rFonts w:asciiTheme="majorHAnsi" w:eastAsiaTheme="majorEastAsia" w:hAnsiTheme="majorHAnsi" w:cstheme="majorBidi"/>
      <w:color w:val="auto"/>
      <w:spacing w:val="-10"/>
      <w:kern w:val="28"/>
      <w:sz w:val="56"/>
      <w:szCs w:val="56"/>
      <w:lang w:val="es-DO"/>
    </w:rPr>
  </w:style>
  <w:style w:type="character" w:customStyle="1" w:styleId="TtuloCar">
    <w:name w:val="Título Car"/>
    <w:basedOn w:val="Fuentedeprrafopredeter"/>
    <w:link w:val="Ttulo"/>
    <w:uiPriority w:val="10"/>
    <w:rsid w:val="00A61788"/>
    <w:rPr>
      <w:rFonts w:asciiTheme="majorHAnsi" w:eastAsiaTheme="majorEastAsia" w:hAnsiTheme="majorHAnsi" w:cstheme="majorBidi"/>
      <w:color w:val="auto"/>
      <w:spacing w:val="-10"/>
      <w:kern w:val="28"/>
      <w:sz w:val="56"/>
      <w:szCs w:val="56"/>
      <w:lang w:val="es-DO"/>
    </w:rPr>
  </w:style>
  <w:style w:type="paragraph" w:styleId="Subttulo">
    <w:name w:val="Subtitle"/>
    <w:basedOn w:val="Normal"/>
    <w:next w:val="Normal"/>
    <w:link w:val="SubttuloCar"/>
    <w:uiPriority w:val="11"/>
    <w:qFormat/>
    <w:rsid w:val="00A61788"/>
    <w:pPr>
      <w:numPr>
        <w:ilvl w:val="1"/>
      </w:numPr>
      <w:spacing w:line="276" w:lineRule="auto"/>
    </w:pPr>
    <w:rPr>
      <w:rFonts w:asciiTheme="minorHAnsi" w:eastAsiaTheme="minorEastAsia" w:hAnsiTheme="minorHAnsi" w:cstheme="minorBidi"/>
      <w:color w:val="5A5A5A" w:themeColor="text1" w:themeTint="A5"/>
      <w:spacing w:val="15"/>
      <w:sz w:val="22"/>
      <w:szCs w:val="22"/>
      <w:lang w:val="es-DO"/>
    </w:rPr>
  </w:style>
  <w:style w:type="character" w:customStyle="1" w:styleId="SubttuloCar">
    <w:name w:val="Subtítulo Car"/>
    <w:basedOn w:val="Fuentedeprrafopredeter"/>
    <w:link w:val="Subttulo"/>
    <w:uiPriority w:val="11"/>
    <w:rsid w:val="00A61788"/>
    <w:rPr>
      <w:rFonts w:asciiTheme="minorHAnsi" w:eastAsiaTheme="minorEastAsia" w:hAnsiTheme="minorHAnsi" w:cstheme="minorBidi"/>
      <w:color w:val="5A5A5A" w:themeColor="text1" w:themeTint="A5"/>
      <w:spacing w:val="15"/>
      <w:sz w:val="22"/>
      <w:szCs w:val="22"/>
      <w:lang w:val="es-DO"/>
    </w:rPr>
  </w:style>
  <w:style w:type="paragraph" w:styleId="Textoindependienteprimerasangra">
    <w:name w:val="Body Text First Indent"/>
    <w:basedOn w:val="Textoindependiente"/>
    <w:link w:val="TextoindependienteprimerasangraCar"/>
    <w:uiPriority w:val="99"/>
    <w:unhideWhenUsed/>
    <w:rsid w:val="00A61788"/>
    <w:pPr>
      <w:autoSpaceDE/>
      <w:autoSpaceDN/>
      <w:adjustRightInd/>
      <w:spacing w:after="200" w:line="276" w:lineRule="auto"/>
      <w:ind w:firstLine="360"/>
      <w:jc w:val="left"/>
    </w:pPr>
    <w:rPr>
      <w:rFonts w:ascii="Calibri" w:hAnsi="Calibri"/>
      <w:color w:val="auto"/>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A61788"/>
    <w:rPr>
      <w:rFonts w:ascii="Calibri" w:eastAsia="Times New Roman" w:hAnsi="Calibri"/>
      <w:color w:val="auto"/>
      <w:spacing w:val="0"/>
      <w:sz w:val="22"/>
      <w:szCs w:val="22"/>
      <w:lang w:val="es-DO" w:eastAsia="x-none"/>
    </w:rPr>
  </w:style>
  <w:style w:type="paragraph" w:styleId="Sangradetextonormal">
    <w:name w:val="Body Text Indent"/>
    <w:basedOn w:val="Normal"/>
    <w:link w:val="SangradetextonormalCar"/>
    <w:uiPriority w:val="99"/>
    <w:semiHidden/>
    <w:unhideWhenUsed/>
    <w:rsid w:val="00A61788"/>
    <w:pPr>
      <w:spacing w:after="120" w:line="276" w:lineRule="auto"/>
      <w:ind w:left="283"/>
    </w:pPr>
    <w:rPr>
      <w:rFonts w:ascii="Calibri" w:eastAsia="Times New Roman" w:hAnsi="Calibri"/>
      <w:color w:val="auto"/>
      <w:spacing w:val="0"/>
      <w:sz w:val="22"/>
      <w:szCs w:val="22"/>
      <w:lang w:val="es-DO"/>
    </w:rPr>
  </w:style>
  <w:style w:type="character" w:customStyle="1" w:styleId="SangradetextonormalCar">
    <w:name w:val="Sangría de texto normal Car"/>
    <w:basedOn w:val="Fuentedeprrafopredeter"/>
    <w:link w:val="Sangradetextonormal"/>
    <w:uiPriority w:val="99"/>
    <w:semiHidden/>
    <w:rsid w:val="00A61788"/>
    <w:rPr>
      <w:rFonts w:ascii="Calibri" w:eastAsia="Times New Roman" w:hAnsi="Calibri"/>
      <w:color w:val="auto"/>
      <w:spacing w:val="0"/>
      <w:sz w:val="22"/>
      <w:szCs w:val="22"/>
      <w:lang w:val="es-DO"/>
    </w:rPr>
  </w:style>
  <w:style w:type="paragraph" w:styleId="Textoindependienteprimerasangra2">
    <w:name w:val="Body Text First Indent 2"/>
    <w:basedOn w:val="Sangradetextonormal"/>
    <w:link w:val="Textoindependienteprimerasangra2Car"/>
    <w:uiPriority w:val="99"/>
    <w:unhideWhenUsed/>
    <w:rsid w:val="00A6178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788"/>
    <w:rPr>
      <w:rFonts w:ascii="Calibri" w:eastAsia="Times New Roman" w:hAnsi="Calibri"/>
      <w:color w:val="auto"/>
      <w:spacing w:val="0"/>
      <w:sz w:val="22"/>
      <w:szCs w:val="22"/>
      <w:lang w:val="es-DO"/>
    </w:rPr>
  </w:style>
  <w:style w:type="paragraph" w:customStyle="1" w:styleId="xl181">
    <w:name w:val="xl181"/>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182">
    <w:name w:val="xl182"/>
    <w:basedOn w:val="Normal"/>
    <w:rsid w:val="00A61788"/>
    <w:pPr>
      <w:pBdr>
        <w:top w:val="single" w:sz="4" w:space="0" w:color="auto"/>
        <w:lef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183">
    <w:name w:val="xl18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184">
    <w:name w:val="xl18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85">
    <w:name w:val="xl185"/>
    <w:basedOn w:val="Normal"/>
    <w:rsid w:val="00A6178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olor w:val="000000"/>
      <w:spacing w:val="0"/>
      <w:sz w:val="16"/>
      <w:szCs w:val="16"/>
      <w:lang w:val="es-DO" w:eastAsia="es-DO"/>
    </w:rPr>
  </w:style>
  <w:style w:type="paragraph" w:customStyle="1" w:styleId="xl186">
    <w:name w:val="xl186"/>
    <w:basedOn w:val="Normal"/>
    <w:rsid w:val="00A6178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87">
    <w:name w:val="xl187"/>
    <w:basedOn w:val="Normal"/>
    <w:rsid w:val="00A6178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88">
    <w:name w:val="xl188"/>
    <w:basedOn w:val="Normal"/>
    <w:rsid w:val="00A6178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89">
    <w:name w:val="xl189"/>
    <w:basedOn w:val="Normal"/>
    <w:rsid w:val="00A6178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90">
    <w:name w:val="xl190"/>
    <w:basedOn w:val="Normal"/>
    <w:rsid w:val="00A6178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91">
    <w:name w:val="xl191"/>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192">
    <w:name w:val="xl19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193">
    <w:name w:val="xl19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194">
    <w:name w:val="xl194"/>
    <w:basedOn w:val="Normal"/>
    <w:rsid w:val="00A61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95">
    <w:name w:val="xl19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96">
    <w:name w:val="xl196"/>
    <w:basedOn w:val="Normal"/>
    <w:rsid w:val="00A61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97">
    <w:name w:val="xl197"/>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198">
    <w:name w:val="xl198"/>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pacing w:val="0"/>
      <w:lang w:val="es-DO" w:eastAsia="es-DO"/>
    </w:rPr>
  </w:style>
  <w:style w:type="paragraph" w:customStyle="1" w:styleId="xl199">
    <w:name w:val="xl199"/>
    <w:basedOn w:val="Normal"/>
    <w:rsid w:val="00A6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375623"/>
      <w:spacing w:val="0"/>
      <w:sz w:val="16"/>
      <w:szCs w:val="16"/>
      <w:lang w:val="es-DO" w:eastAsia="es-DO"/>
    </w:rPr>
  </w:style>
  <w:style w:type="paragraph" w:customStyle="1" w:styleId="xl200">
    <w:name w:val="xl200"/>
    <w:basedOn w:val="Normal"/>
    <w:rsid w:val="00A6178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color w:val="375623"/>
      <w:spacing w:val="0"/>
      <w:sz w:val="16"/>
      <w:szCs w:val="16"/>
      <w:lang w:val="es-DO" w:eastAsia="es-DO"/>
    </w:rPr>
  </w:style>
  <w:style w:type="paragraph" w:customStyle="1" w:styleId="xl201">
    <w:name w:val="xl201"/>
    <w:basedOn w:val="Normal"/>
    <w:rsid w:val="00A6178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202">
    <w:name w:val="xl202"/>
    <w:basedOn w:val="Normal"/>
    <w:rsid w:val="00A6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pacing w:val="0"/>
      <w:lang w:val="es-DO" w:eastAsia="es-DO"/>
    </w:rPr>
  </w:style>
  <w:style w:type="paragraph" w:customStyle="1" w:styleId="xl203">
    <w:name w:val="xl203"/>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375623"/>
      <w:spacing w:val="0"/>
      <w:sz w:val="16"/>
      <w:szCs w:val="16"/>
      <w:lang w:val="es-DO" w:eastAsia="es-DO"/>
    </w:rPr>
  </w:style>
  <w:style w:type="paragraph" w:customStyle="1" w:styleId="xl204">
    <w:name w:val="xl204"/>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20"/>
      <w:szCs w:val="20"/>
      <w:lang w:val="es-DO" w:eastAsia="es-DO"/>
    </w:rPr>
  </w:style>
  <w:style w:type="paragraph" w:customStyle="1" w:styleId="xl205">
    <w:name w:val="xl205"/>
    <w:basedOn w:val="Normal"/>
    <w:rsid w:val="00A61788"/>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206">
    <w:name w:val="xl206"/>
    <w:basedOn w:val="Normal"/>
    <w:rsid w:val="00A61788"/>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207">
    <w:name w:val="xl207"/>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208">
    <w:name w:val="xl208"/>
    <w:basedOn w:val="Normal"/>
    <w:rsid w:val="00A61788"/>
    <w:pPr>
      <w:pBdr>
        <w:left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209">
    <w:name w:val="xl209"/>
    <w:basedOn w:val="Normal"/>
    <w:rsid w:val="00A617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210">
    <w:name w:val="xl210"/>
    <w:basedOn w:val="Normal"/>
    <w:rsid w:val="00A61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211">
    <w:name w:val="xl211"/>
    <w:basedOn w:val="Normal"/>
    <w:rsid w:val="00A6178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customStyle="1" w:styleId="xl212">
    <w:name w:val="xl212"/>
    <w:basedOn w:val="Normal"/>
    <w:rsid w:val="00A617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213">
    <w:name w:val="xl213"/>
    <w:basedOn w:val="Normal"/>
    <w:rsid w:val="00A61788"/>
    <w:pPr>
      <w:pBdr>
        <w:left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214">
    <w:name w:val="xl214"/>
    <w:basedOn w:val="Normal"/>
    <w:rsid w:val="00A61788"/>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215">
    <w:name w:val="xl215"/>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216">
    <w:name w:val="xl216"/>
    <w:basedOn w:val="Normal"/>
    <w:rsid w:val="00A61788"/>
    <w:pPr>
      <w:pBdr>
        <w:top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17">
    <w:name w:val="xl217"/>
    <w:basedOn w:val="Normal"/>
    <w:rsid w:val="00A61788"/>
    <w:pPr>
      <w:pBdr>
        <w:top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18">
    <w:name w:val="xl218"/>
    <w:basedOn w:val="Normal"/>
    <w:rsid w:val="00A61788"/>
    <w:pPr>
      <w:pBdr>
        <w:bottom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19">
    <w:name w:val="xl219"/>
    <w:basedOn w:val="Normal"/>
    <w:rsid w:val="00A61788"/>
    <w:pPr>
      <w:pBdr>
        <w:bottom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20">
    <w:name w:val="xl220"/>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21">
    <w:name w:val="xl221"/>
    <w:basedOn w:val="Normal"/>
    <w:rsid w:val="00A61788"/>
    <w:pP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22">
    <w:name w:val="xl222"/>
    <w:basedOn w:val="Normal"/>
    <w:rsid w:val="00A61788"/>
    <w:pP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23">
    <w:name w:val="xl223"/>
    <w:basedOn w:val="Normal"/>
    <w:rsid w:val="00A61788"/>
    <w:pPr>
      <w:pBdr>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224">
    <w:name w:val="xl224"/>
    <w:basedOn w:val="Normal"/>
    <w:rsid w:val="00A61788"/>
    <w:pPr>
      <w:pBdr>
        <w:bottom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225">
    <w:name w:val="xl225"/>
    <w:basedOn w:val="Normal"/>
    <w:rsid w:val="00A61788"/>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26">
    <w:name w:val="xl226"/>
    <w:basedOn w:val="Normal"/>
    <w:rsid w:val="00A61788"/>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27">
    <w:name w:val="xl227"/>
    <w:basedOn w:val="Normal"/>
    <w:rsid w:val="00A617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pacing w:val="0"/>
      <w:sz w:val="16"/>
      <w:szCs w:val="16"/>
      <w:lang w:val="es-DO" w:eastAsia="es-DO"/>
    </w:rPr>
  </w:style>
  <w:style w:type="paragraph" w:customStyle="1" w:styleId="xl228">
    <w:name w:val="xl228"/>
    <w:basedOn w:val="Normal"/>
    <w:rsid w:val="00A617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29">
    <w:name w:val="xl229"/>
    <w:basedOn w:val="Normal"/>
    <w:rsid w:val="00A61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8"/>
      <w:szCs w:val="18"/>
      <w:lang w:val="es-DO" w:eastAsia="es-DO"/>
    </w:rPr>
  </w:style>
  <w:style w:type="paragraph" w:customStyle="1" w:styleId="xl230">
    <w:name w:val="xl230"/>
    <w:basedOn w:val="Normal"/>
    <w:rsid w:val="00A617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231">
    <w:name w:val="xl231"/>
    <w:basedOn w:val="Normal"/>
    <w:rsid w:val="00A61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pacing w:val="0"/>
      <w:sz w:val="16"/>
      <w:szCs w:val="16"/>
      <w:lang w:val="es-DO" w:eastAsia="es-DO"/>
    </w:rPr>
  </w:style>
  <w:style w:type="paragraph" w:customStyle="1" w:styleId="xl232">
    <w:name w:val="xl232"/>
    <w:basedOn w:val="Normal"/>
    <w:rsid w:val="00A61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pacing w:val="0"/>
      <w:sz w:val="16"/>
      <w:szCs w:val="16"/>
      <w:lang w:val="es-DO" w:eastAsia="es-DO"/>
    </w:rPr>
  </w:style>
  <w:style w:type="paragraph" w:styleId="Textoindependiente2">
    <w:name w:val="Body Text 2"/>
    <w:basedOn w:val="Normal"/>
    <w:link w:val="Textoindependiente2Car"/>
    <w:uiPriority w:val="99"/>
    <w:unhideWhenUsed/>
    <w:rsid w:val="001F6630"/>
    <w:pPr>
      <w:spacing w:after="120" w:line="480" w:lineRule="auto"/>
    </w:pPr>
  </w:style>
  <w:style w:type="character" w:customStyle="1" w:styleId="Textoindependiente2Car">
    <w:name w:val="Texto independiente 2 Car"/>
    <w:basedOn w:val="Fuentedeprrafopredeter"/>
    <w:link w:val="Textoindependiente2"/>
    <w:uiPriority w:val="99"/>
    <w:rsid w:val="001F6630"/>
  </w:style>
  <w:style w:type="paragraph" w:customStyle="1" w:styleId="uk-active">
    <w:name w:val="uk-active"/>
    <w:basedOn w:val="Normal"/>
    <w:rsid w:val="00733D4A"/>
    <w:pPr>
      <w:spacing w:before="100" w:beforeAutospacing="1" w:after="100" w:afterAutospacing="1" w:line="240" w:lineRule="auto"/>
    </w:pPr>
    <w:rPr>
      <w:rFonts w:eastAsia="Times New Roman"/>
      <w:color w:val="auto"/>
      <w:spacing w:val="0"/>
      <w:lang w:val="es-DO" w:eastAsia="es-DO"/>
    </w:rPr>
  </w:style>
  <w:style w:type="character" w:customStyle="1" w:styleId="normaltextrun">
    <w:name w:val="normaltextrun"/>
    <w:unhideWhenUsed/>
    <w:rsid w:val="00EC35BD"/>
  </w:style>
  <w:style w:type="character" w:customStyle="1" w:styleId="eop">
    <w:name w:val="eop"/>
    <w:basedOn w:val="Fuentedeprrafopredeter"/>
    <w:rsid w:val="009C24DC"/>
  </w:style>
  <w:style w:type="character" w:customStyle="1" w:styleId="xcontentpasted0">
    <w:name w:val="x_contentpasted0"/>
    <w:basedOn w:val="Fuentedeprrafopredeter"/>
    <w:rsid w:val="00E4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436">
      <w:bodyDiv w:val="1"/>
      <w:marLeft w:val="0"/>
      <w:marRight w:val="0"/>
      <w:marTop w:val="0"/>
      <w:marBottom w:val="0"/>
      <w:divBdr>
        <w:top w:val="none" w:sz="0" w:space="0" w:color="auto"/>
        <w:left w:val="none" w:sz="0" w:space="0" w:color="auto"/>
        <w:bottom w:val="none" w:sz="0" w:space="0" w:color="auto"/>
        <w:right w:val="none" w:sz="0" w:space="0" w:color="auto"/>
      </w:divBdr>
    </w:div>
    <w:div w:id="137849281">
      <w:bodyDiv w:val="1"/>
      <w:marLeft w:val="0"/>
      <w:marRight w:val="0"/>
      <w:marTop w:val="0"/>
      <w:marBottom w:val="0"/>
      <w:divBdr>
        <w:top w:val="none" w:sz="0" w:space="0" w:color="auto"/>
        <w:left w:val="none" w:sz="0" w:space="0" w:color="auto"/>
        <w:bottom w:val="none" w:sz="0" w:space="0" w:color="auto"/>
        <w:right w:val="none" w:sz="0" w:space="0" w:color="auto"/>
      </w:divBdr>
    </w:div>
    <w:div w:id="205216610">
      <w:bodyDiv w:val="1"/>
      <w:marLeft w:val="0"/>
      <w:marRight w:val="0"/>
      <w:marTop w:val="0"/>
      <w:marBottom w:val="0"/>
      <w:divBdr>
        <w:top w:val="none" w:sz="0" w:space="0" w:color="auto"/>
        <w:left w:val="none" w:sz="0" w:space="0" w:color="auto"/>
        <w:bottom w:val="none" w:sz="0" w:space="0" w:color="auto"/>
        <w:right w:val="none" w:sz="0" w:space="0" w:color="auto"/>
      </w:divBdr>
    </w:div>
    <w:div w:id="218369109">
      <w:bodyDiv w:val="1"/>
      <w:marLeft w:val="0"/>
      <w:marRight w:val="0"/>
      <w:marTop w:val="0"/>
      <w:marBottom w:val="0"/>
      <w:divBdr>
        <w:top w:val="none" w:sz="0" w:space="0" w:color="auto"/>
        <w:left w:val="none" w:sz="0" w:space="0" w:color="auto"/>
        <w:bottom w:val="none" w:sz="0" w:space="0" w:color="auto"/>
        <w:right w:val="none" w:sz="0" w:space="0" w:color="auto"/>
      </w:divBdr>
    </w:div>
    <w:div w:id="288048888">
      <w:bodyDiv w:val="1"/>
      <w:marLeft w:val="0"/>
      <w:marRight w:val="0"/>
      <w:marTop w:val="0"/>
      <w:marBottom w:val="0"/>
      <w:divBdr>
        <w:top w:val="none" w:sz="0" w:space="0" w:color="auto"/>
        <w:left w:val="none" w:sz="0" w:space="0" w:color="auto"/>
        <w:bottom w:val="none" w:sz="0" w:space="0" w:color="auto"/>
        <w:right w:val="none" w:sz="0" w:space="0" w:color="auto"/>
      </w:divBdr>
    </w:div>
    <w:div w:id="288433415">
      <w:bodyDiv w:val="1"/>
      <w:marLeft w:val="0"/>
      <w:marRight w:val="0"/>
      <w:marTop w:val="0"/>
      <w:marBottom w:val="0"/>
      <w:divBdr>
        <w:top w:val="none" w:sz="0" w:space="0" w:color="auto"/>
        <w:left w:val="none" w:sz="0" w:space="0" w:color="auto"/>
        <w:bottom w:val="none" w:sz="0" w:space="0" w:color="auto"/>
        <w:right w:val="none" w:sz="0" w:space="0" w:color="auto"/>
      </w:divBdr>
    </w:div>
    <w:div w:id="411314916">
      <w:bodyDiv w:val="1"/>
      <w:marLeft w:val="0"/>
      <w:marRight w:val="0"/>
      <w:marTop w:val="0"/>
      <w:marBottom w:val="0"/>
      <w:divBdr>
        <w:top w:val="none" w:sz="0" w:space="0" w:color="auto"/>
        <w:left w:val="none" w:sz="0" w:space="0" w:color="auto"/>
        <w:bottom w:val="none" w:sz="0" w:space="0" w:color="auto"/>
        <w:right w:val="none" w:sz="0" w:space="0" w:color="auto"/>
      </w:divBdr>
    </w:div>
    <w:div w:id="532696818">
      <w:bodyDiv w:val="1"/>
      <w:marLeft w:val="0"/>
      <w:marRight w:val="0"/>
      <w:marTop w:val="0"/>
      <w:marBottom w:val="0"/>
      <w:divBdr>
        <w:top w:val="none" w:sz="0" w:space="0" w:color="auto"/>
        <w:left w:val="none" w:sz="0" w:space="0" w:color="auto"/>
        <w:bottom w:val="none" w:sz="0" w:space="0" w:color="auto"/>
        <w:right w:val="none" w:sz="0" w:space="0" w:color="auto"/>
      </w:divBdr>
    </w:div>
    <w:div w:id="715667082">
      <w:bodyDiv w:val="1"/>
      <w:marLeft w:val="0"/>
      <w:marRight w:val="0"/>
      <w:marTop w:val="0"/>
      <w:marBottom w:val="0"/>
      <w:divBdr>
        <w:top w:val="none" w:sz="0" w:space="0" w:color="auto"/>
        <w:left w:val="none" w:sz="0" w:space="0" w:color="auto"/>
        <w:bottom w:val="none" w:sz="0" w:space="0" w:color="auto"/>
        <w:right w:val="none" w:sz="0" w:space="0" w:color="auto"/>
      </w:divBdr>
    </w:div>
    <w:div w:id="807435525">
      <w:bodyDiv w:val="1"/>
      <w:marLeft w:val="0"/>
      <w:marRight w:val="0"/>
      <w:marTop w:val="0"/>
      <w:marBottom w:val="0"/>
      <w:divBdr>
        <w:top w:val="none" w:sz="0" w:space="0" w:color="auto"/>
        <w:left w:val="none" w:sz="0" w:space="0" w:color="auto"/>
        <w:bottom w:val="none" w:sz="0" w:space="0" w:color="auto"/>
        <w:right w:val="none" w:sz="0" w:space="0" w:color="auto"/>
      </w:divBdr>
    </w:div>
    <w:div w:id="863910160">
      <w:bodyDiv w:val="1"/>
      <w:marLeft w:val="0"/>
      <w:marRight w:val="0"/>
      <w:marTop w:val="0"/>
      <w:marBottom w:val="0"/>
      <w:divBdr>
        <w:top w:val="none" w:sz="0" w:space="0" w:color="auto"/>
        <w:left w:val="none" w:sz="0" w:space="0" w:color="auto"/>
        <w:bottom w:val="none" w:sz="0" w:space="0" w:color="auto"/>
        <w:right w:val="none" w:sz="0" w:space="0" w:color="auto"/>
      </w:divBdr>
    </w:div>
    <w:div w:id="875774100">
      <w:bodyDiv w:val="1"/>
      <w:marLeft w:val="0"/>
      <w:marRight w:val="0"/>
      <w:marTop w:val="0"/>
      <w:marBottom w:val="0"/>
      <w:divBdr>
        <w:top w:val="none" w:sz="0" w:space="0" w:color="auto"/>
        <w:left w:val="none" w:sz="0" w:space="0" w:color="auto"/>
        <w:bottom w:val="none" w:sz="0" w:space="0" w:color="auto"/>
        <w:right w:val="none" w:sz="0" w:space="0" w:color="auto"/>
      </w:divBdr>
    </w:div>
    <w:div w:id="899831771">
      <w:bodyDiv w:val="1"/>
      <w:marLeft w:val="0"/>
      <w:marRight w:val="0"/>
      <w:marTop w:val="0"/>
      <w:marBottom w:val="0"/>
      <w:divBdr>
        <w:top w:val="none" w:sz="0" w:space="0" w:color="auto"/>
        <w:left w:val="none" w:sz="0" w:space="0" w:color="auto"/>
        <w:bottom w:val="none" w:sz="0" w:space="0" w:color="auto"/>
        <w:right w:val="none" w:sz="0" w:space="0" w:color="auto"/>
      </w:divBdr>
    </w:div>
    <w:div w:id="916551430">
      <w:bodyDiv w:val="1"/>
      <w:marLeft w:val="0"/>
      <w:marRight w:val="0"/>
      <w:marTop w:val="0"/>
      <w:marBottom w:val="0"/>
      <w:divBdr>
        <w:top w:val="none" w:sz="0" w:space="0" w:color="auto"/>
        <w:left w:val="none" w:sz="0" w:space="0" w:color="auto"/>
        <w:bottom w:val="none" w:sz="0" w:space="0" w:color="auto"/>
        <w:right w:val="none" w:sz="0" w:space="0" w:color="auto"/>
      </w:divBdr>
    </w:div>
    <w:div w:id="1010326898">
      <w:bodyDiv w:val="1"/>
      <w:marLeft w:val="0"/>
      <w:marRight w:val="0"/>
      <w:marTop w:val="0"/>
      <w:marBottom w:val="0"/>
      <w:divBdr>
        <w:top w:val="none" w:sz="0" w:space="0" w:color="auto"/>
        <w:left w:val="none" w:sz="0" w:space="0" w:color="auto"/>
        <w:bottom w:val="none" w:sz="0" w:space="0" w:color="auto"/>
        <w:right w:val="none" w:sz="0" w:space="0" w:color="auto"/>
      </w:divBdr>
    </w:div>
    <w:div w:id="1027563101">
      <w:bodyDiv w:val="1"/>
      <w:marLeft w:val="0"/>
      <w:marRight w:val="0"/>
      <w:marTop w:val="0"/>
      <w:marBottom w:val="0"/>
      <w:divBdr>
        <w:top w:val="none" w:sz="0" w:space="0" w:color="auto"/>
        <w:left w:val="none" w:sz="0" w:space="0" w:color="auto"/>
        <w:bottom w:val="none" w:sz="0" w:space="0" w:color="auto"/>
        <w:right w:val="none" w:sz="0" w:space="0" w:color="auto"/>
      </w:divBdr>
    </w:div>
    <w:div w:id="1042435629">
      <w:bodyDiv w:val="1"/>
      <w:marLeft w:val="0"/>
      <w:marRight w:val="0"/>
      <w:marTop w:val="0"/>
      <w:marBottom w:val="0"/>
      <w:divBdr>
        <w:top w:val="none" w:sz="0" w:space="0" w:color="auto"/>
        <w:left w:val="none" w:sz="0" w:space="0" w:color="auto"/>
        <w:bottom w:val="none" w:sz="0" w:space="0" w:color="auto"/>
        <w:right w:val="none" w:sz="0" w:space="0" w:color="auto"/>
      </w:divBdr>
    </w:div>
    <w:div w:id="1107382418">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24755682">
      <w:bodyDiv w:val="1"/>
      <w:marLeft w:val="0"/>
      <w:marRight w:val="0"/>
      <w:marTop w:val="0"/>
      <w:marBottom w:val="0"/>
      <w:divBdr>
        <w:top w:val="none" w:sz="0" w:space="0" w:color="auto"/>
        <w:left w:val="none" w:sz="0" w:space="0" w:color="auto"/>
        <w:bottom w:val="none" w:sz="0" w:space="0" w:color="auto"/>
        <w:right w:val="none" w:sz="0" w:space="0" w:color="auto"/>
      </w:divBdr>
    </w:div>
    <w:div w:id="1323046935">
      <w:bodyDiv w:val="1"/>
      <w:marLeft w:val="0"/>
      <w:marRight w:val="0"/>
      <w:marTop w:val="0"/>
      <w:marBottom w:val="0"/>
      <w:divBdr>
        <w:top w:val="none" w:sz="0" w:space="0" w:color="auto"/>
        <w:left w:val="none" w:sz="0" w:space="0" w:color="auto"/>
        <w:bottom w:val="none" w:sz="0" w:space="0" w:color="auto"/>
        <w:right w:val="none" w:sz="0" w:space="0" w:color="auto"/>
      </w:divBdr>
    </w:div>
    <w:div w:id="1355614166">
      <w:bodyDiv w:val="1"/>
      <w:marLeft w:val="0"/>
      <w:marRight w:val="0"/>
      <w:marTop w:val="0"/>
      <w:marBottom w:val="0"/>
      <w:divBdr>
        <w:top w:val="none" w:sz="0" w:space="0" w:color="auto"/>
        <w:left w:val="none" w:sz="0" w:space="0" w:color="auto"/>
        <w:bottom w:val="none" w:sz="0" w:space="0" w:color="auto"/>
        <w:right w:val="none" w:sz="0" w:space="0" w:color="auto"/>
      </w:divBdr>
    </w:div>
    <w:div w:id="1485506744">
      <w:bodyDiv w:val="1"/>
      <w:marLeft w:val="0"/>
      <w:marRight w:val="0"/>
      <w:marTop w:val="0"/>
      <w:marBottom w:val="0"/>
      <w:divBdr>
        <w:top w:val="none" w:sz="0" w:space="0" w:color="auto"/>
        <w:left w:val="none" w:sz="0" w:space="0" w:color="auto"/>
        <w:bottom w:val="none" w:sz="0" w:space="0" w:color="auto"/>
        <w:right w:val="none" w:sz="0" w:space="0" w:color="auto"/>
      </w:divBdr>
    </w:div>
    <w:div w:id="1806897871">
      <w:bodyDiv w:val="1"/>
      <w:marLeft w:val="0"/>
      <w:marRight w:val="0"/>
      <w:marTop w:val="0"/>
      <w:marBottom w:val="0"/>
      <w:divBdr>
        <w:top w:val="none" w:sz="0" w:space="0" w:color="auto"/>
        <w:left w:val="none" w:sz="0" w:space="0" w:color="auto"/>
        <w:bottom w:val="none" w:sz="0" w:space="0" w:color="auto"/>
        <w:right w:val="none" w:sz="0" w:space="0" w:color="auto"/>
      </w:divBdr>
    </w:div>
    <w:div w:id="1870795019">
      <w:bodyDiv w:val="1"/>
      <w:marLeft w:val="0"/>
      <w:marRight w:val="0"/>
      <w:marTop w:val="0"/>
      <w:marBottom w:val="0"/>
      <w:divBdr>
        <w:top w:val="none" w:sz="0" w:space="0" w:color="auto"/>
        <w:left w:val="none" w:sz="0" w:space="0" w:color="auto"/>
        <w:bottom w:val="none" w:sz="0" w:space="0" w:color="auto"/>
        <w:right w:val="none" w:sz="0" w:space="0" w:color="auto"/>
      </w:divBdr>
    </w:div>
    <w:div w:id="1883707938">
      <w:bodyDiv w:val="1"/>
      <w:marLeft w:val="0"/>
      <w:marRight w:val="0"/>
      <w:marTop w:val="0"/>
      <w:marBottom w:val="0"/>
      <w:divBdr>
        <w:top w:val="none" w:sz="0" w:space="0" w:color="auto"/>
        <w:left w:val="none" w:sz="0" w:space="0" w:color="auto"/>
        <w:bottom w:val="none" w:sz="0" w:space="0" w:color="auto"/>
        <w:right w:val="none" w:sz="0" w:space="0" w:color="auto"/>
      </w:divBdr>
    </w:div>
    <w:div w:id="1921475438">
      <w:bodyDiv w:val="1"/>
      <w:marLeft w:val="0"/>
      <w:marRight w:val="0"/>
      <w:marTop w:val="0"/>
      <w:marBottom w:val="0"/>
      <w:divBdr>
        <w:top w:val="none" w:sz="0" w:space="0" w:color="auto"/>
        <w:left w:val="none" w:sz="0" w:space="0" w:color="auto"/>
        <w:bottom w:val="none" w:sz="0" w:space="0" w:color="auto"/>
        <w:right w:val="none" w:sz="0" w:space="0" w:color="auto"/>
      </w:divBdr>
    </w:div>
    <w:div w:id="1950042608">
      <w:bodyDiv w:val="1"/>
      <w:marLeft w:val="0"/>
      <w:marRight w:val="0"/>
      <w:marTop w:val="0"/>
      <w:marBottom w:val="0"/>
      <w:divBdr>
        <w:top w:val="none" w:sz="0" w:space="0" w:color="auto"/>
        <w:left w:val="none" w:sz="0" w:space="0" w:color="auto"/>
        <w:bottom w:val="none" w:sz="0" w:space="0" w:color="auto"/>
        <w:right w:val="none" w:sz="0" w:space="0" w:color="auto"/>
      </w:divBdr>
    </w:div>
    <w:div w:id="201622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emf"/><Relationship Id="rId26" Type="http://schemas.openxmlformats.org/officeDocument/2006/relationships/hyperlink" Target="https://pucmm.edu.do/" TargetMode="External"/><Relationship Id="rId39" Type="http://schemas.openxmlformats.org/officeDocument/2006/relationships/footer" Target="footer8.xml"/><Relationship Id="rId21" Type="http://schemas.openxmlformats.org/officeDocument/2006/relationships/hyperlink" Target="http://www.encadena.do" TargetMode="External"/><Relationship Id="rId34" Type="http://schemas.openxmlformats.org/officeDocument/2006/relationships/image" Target="media/image1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24" Type="http://schemas.openxmlformats.org/officeDocument/2006/relationships/hyperlink" Target="https://airdplastico.wordpress.com/2011/08/03/asociacion-dominicana-de-la-industria-del-plastico-adiplast-2/" TargetMode="External"/><Relationship Id="rId32" Type="http://schemas.openxmlformats.org/officeDocument/2006/relationships/image" Target="media/image9.png"/><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7.emf"/><Relationship Id="rId36" Type="http://schemas.openxmlformats.org/officeDocument/2006/relationships/image" Target="media/image13.emf"/><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micm.gob.do/ruta-industrial/" TargetMode="External"/><Relationship Id="rId27" Type="http://schemas.openxmlformats.org/officeDocument/2006/relationships/image" Target="media/image6.emf"/><Relationship Id="rId30" Type="http://schemas.openxmlformats.org/officeDocument/2006/relationships/chart" Target="charts/chart1.xml"/><Relationship Id="rId35" Type="http://schemas.openxmlformats.org/officeDocument/2006/relationships/image" Target="media/image12.e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ipl.edu.do/" TargetMode="External"/><Relationship Id="rId33" Type="http://schemas.openxmlformats.org/officeDocument/2006/relationships/image" Target="media/image10.png"/><Relationship Id="rId38"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ennifer.jimenez\Downloads\Gr&#225;ficos%20satisfacci&#243;n%20y%20monitoreo%20-%20Memoria%20rendici&#243;n%20de%20cuenta%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ennifer.jimenez\Downloads\Gr&#225;ficos%20satisfacci&#243;n%20y%20monitoreo%20-%20Memoria%20rendici&#243;n%20de%20cuenta%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111111111111111E-2"/>
          <c:y val="9.7223975407743288E-2"/>
          <c:w val="0.90222222222222226"/>
          <c:h val="0.7749761497204154"/>
        </c:manualLayout>
      </c:layout>
      <c:barChart>
        <c:barDir val="col"/>
        <c:grouping val="clustered"/>
        <c:varyColors val="0"/>
        <c:ser>
          <c:idx val="1"/>
          <c:order val="1"/>
          <c:tx>
            <c:strRef>
              <c:f>'2023'!$B$15</c:f>
              <c:strCache>
                <c:ptCount val="1"/>
                <c:pt idx="0">
                  <c:v>Satisfacción interna respecto a los servicios de la Dirección de Recursos Humanos</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'2023'!$C$12:$D$13</c:f>
              <c:strCache>
                <c:ptCount val="2"/>
                <c:pt idx="0">
                  <c:v>Abr. 2023</c:v>
                </c:pt>
                <c:pt idx="1">
                  <c:v>Ago. 2023</c:v>
                </c:pt>
              </c:strCache>
            </c:strRef>
          </c:cat>
          <c:val>
            <c:numRef>
              <c:f>'2023'!$C$15:$D$15</c:f>
              <c:numCache>
                <c:formatCode>0.00%</c:formatCode>
                <c:ptCount val="2"/>
                <c:pt idx="0">
                  <c:v>0.96220000000000006</c:v>
                </c:pt>
                <c:pt idx="1">
                  <c:v>0.96640000000000004</c:v>
                </c:pt>
              </c:numCache>
            </c:numRef>
          </c:val>
          <c:extLst>
            <c:ext xmlns:c16="http://schemas.microsoft.com/office/drawing/2014/chart" uri="{C3380CC4-5D6E-409C-BE32-E72D297353CC}">
              <c16:uniqueId val="{00000000-EC6F-4FFF-8F16-1171F4988A89}"/>
            </c:ext>
          </c:extLst>
        </c:ser>
        <c:dLbls>
          <c:dLblPos val="outEnd"/>
          <c:showLegendKey val="0"/>
          <c:showVal val="1"/>
          <c:showCatName val="0"/>
          <c:showSerName val="0"/>
          <c:showPercent val="0"/>
          <c:showBubbleSize val="0"/>
        </c:dLbls>
        <c:gapWidth val="150"/>
        <c:axId val="1896578767"/>
        <c:axId val="1979434703"/>
        <c:extLst>
          <c:ext xmlns:c15="http://schemas.microsoft.com/office/drawing/2012/chart" uri="{02D57815-91ED-43cb-92C2-25804820EDAC}">
            <c15:filteredBarSeries>
              <c15:ser>
                <c:idx val="0"/>
                <c:order val="0"/>
                <c:tx>
                  <c:strRef>
                    <c:extLst>
                      <c:ext uri="{02D57815-91ED-43cb-92C2-25804820EDAC}">
                        <c15:formulaRef>
                          <c15:sqref>'2023'!$B$14</c15:sqref>
                        </c15:formulaRef>
                      </c:ext>
                    </c:extLst>
                    <c:strCache>
                      <c:ptCount val="1"/>
                      <c:pt idx="0">
                        <c:v>Satisfacción interna respecto a los servicios de la Dirección de Control de Gestión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'2023'!$C$12:$D$13</c15:sqref>
                        </c15:formulaRef>
                      </c:ext>
                    </c:extLst>
                    <c:strCache>
                      <c:ptCount val="2"/>
                      <c:pt idx="0">
                        <c:v>Abr. 2023</c:v>
                      </c:pt>
                      <c:pt idx="1">
                        <c:v>Ago. 2023</c:v>
                      </c:pt>
                    </c:strCache>
                  </c:strRef>
                </c:cat>
                <c:val>
                  <c:numRef>
                    <c:extLst>
                      <c:ext uri="{02D57815-91ED-43cb-92C2-25804820EDAC}">
                        <c15:formulaRef>
                          <c15:sqref>'2023'!$C$14:$D$14</c15:sqref>
                        </c15:formulaRef>
                      </c:ext>
                    </c:extLst>
                    <c:numCache>
                      <c:formatCode>0.00%</c:formatCode>
                      <c:ptCount val="2"/>
                      <c:pt idx="0" formatCode="0%">
                        <c:v>1</c:v>
                      </c:pt>
                      <c:pt idx="1">
                        <c:v>0.99629999999999996</c:v>
                      </c:pt>
                    </c:numCache>
                  </c:numRef>
                </c:val>
                <c:extLst>
                  <c:ext xmlns:c16="http://schemas.microsoft.com/office/drawing/2014/chart" uri="{C3380CC4-5D6E-409C-BE32-E72D297353CC}">
                    <c16:uniqueId val="{00000001-EC6F-4FFF-8F16-1171F4988A89}"/>
                  </c:ext>
                </c:extLst>
              </c15:ser>
            </c15:filteredBarSeries>
          </c:ext>
        </c:extLst>
      </c:barChart>
      <c:catAx>
        <c:axId val="1896578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747171"/>
                </a:solidFill>
                <a:latin typeface="Times New Roman" panose="02020603050405020304" pitchFamily="18" charset="0"/>
                <a:ea typeface="+mn-ea"/>
                <a:cs typeface="Times New Roman" panose="02020603050405020304" pitchFamily="18" charset="0"/>
              </a:defRPr>
            </a:pPr>
            <a:endParaRPr lang="es-DO"/>
          </a:p>
        </c:txPr>
        <c:crossAx val="1979434703"/>
        <c:crosses val="autoZero"/>
        <c:auto val="1"/>
        <c:lblAlgn val="ctr"/>
        <c:lblOffset val="100"/>
        <c:noMultiLvlLbl val="0"/>
      </c:catAx>
      <c:valAx>
        <c:axId val="1979434703"/>
        <c:scaling>
          <c:orientation val="minMax"/>
          <c:max val="1"/>
          <c:min val="0.5"/>
        </c:scaling>
        <c:delete val="1"/>
        <c:axPos val="l"/>
        <c:numFmt formatCode="0.00%" sourceLinked="1"/>
        <c:majorTickMark val="none"/>
        <c:minorTickMark val="none"/>
        <c:tickLblPos val="nextTo"/>
        <c:crossAx val="189657876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810791622293223E-2"/>
          <c:y val="0.1413967969228381"/>
          <c:w val="0.90237841675541353"/>
          <c:h val="0.68960983518900221"/>
        </c:manualLayout>
      </c:layout>
      <c:barChart>
        <c:barDir val="col"/>
        <c:grouping val="clustered"/>
        <c:varyColors val="0"/>
        <c:ser>
          <c:idx val="0"/>
          <c:order val="0"/>
          <c:tx>
            <c:strRef>
              <c:f>'2023'!$B$14</c:f>
              <c:strCache>
                <c:ptCount val="1"/>
                <c:pt idx="0">
                  <c:v>Satisfacción interna respecto a los servicios de la Dirección de Control de Gestión</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'2023'!$C$12:$D$13</c:f>
              <c:strCache>
                <c:ptCount val="2"/>
                <c:pt idx="0">
                  <c:v>Abr. 2023</c:v>
                </c:pt>
                <c:pt idx="1">
                  <c:v>Ago. 2023</c:v>
                </c:pt>
              </c:strCache>
            </c:strRef>
          </c:cat>
          <c:val>
            <c:numRef>
              <c:f>'2023'!$C$14:$D$14</c:f>
              <c:numCache>
                <c:formatCode>0.00%</c:formatCode>
                <c:ptCount val="2"/>
                <c:pt idx="0" formatCode="0%">
                  <c:v>1</c:v>
                </c:pt>
                <c:pt idx="1">
                  <c:v>0.99629999999999996</c:v>
                </c:pt>
              </c:numCache>
            </c:numRef>
          </c:val>
          <c:extLst>
            <c:ext xmlns:c16="http://schemas.microsoft.com/office/drawing/2014/chart" uri="{C3380CC4-5D6E-409C-BE32-E72D297353CC}">
              <c16:uniqueId val="{00000000-EBE4-47C8-BC1E-0E2AD45095E7}"/>
            </c:ext>
          </c:extLst>
        </c:ser>
        <c:dLbls>
          <c:dLblPos val="outEnd"/>
          <c:showLegendKey val="0"/>
          <c:showVal val="1"/>
          <c:showCatName val="0"/>
          <c:showSerName val="0"/>
          <c:showPercent val="0"/>
          <c:showBubbleSize val="0"/>
        </c:dLbls>
        <c:gapWidth val="150"/>
        <c:overlap val="-27"/>
        <c:axId val="2067644111"/>
        <c:axId val="1896482271"/>
      </c:barChart>
      <c:catAx>
        <c:axId val="206764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747171"/>
                </a:solidFill>
                <a:latin typeface="Times New Roman" panose="02020603050405020304" pitchFamily="18" charset="0"/>
                <a:ea typeface="+mn-ea"/>
                <a:cs typeface="Times New Roman" panose="02020603050405020304" pitchFamily="18" charset="0"/>
              </a:defRPr>
            </a:pPr>
            <a:endParaRPr lang="es-DO"/>
          </a:p>
        </c:txPr>
        <c:crossAx val="1896482271"/>
        <c:crosses val="autoZero"/>
        <c:auto val="1"/>
        <c:lblAlgn val="ctr"/>
        <c:lblOffset val="100"/>
        <c:noMultiLvlLbl val="0"/>
      </c:catAx>
      <c:valAx>
        <c:axId val="1896482271"/>
        <c:scaling>
          <c:orientation val="minMax"/>
          <c:max val="1"/>
          <c:min val="0.5"/>
        </c:scaling>
        <c:delete val="1"/>
        <c:axPos val="l"/>
        <c:numFmt formatCode="0%" sourceLinked="1"/>
        <c:majorTickMark val="none"/>
        <c:minorTickMark val="none"/>
        <c:tickLblPos val="nextTo"/>
        <c:crossAx val="2067644111"/>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2423-A702-4AEA-9E58-6E4551EA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380</Pages>
  <Words>59018</Words>
  <Characters>324599</Characters>
  <Application>Microsoft Office Word</Application>
  <DocSecurity>0</DocSecurity>
  <Lines>2704</Lines>
  <Paragraphs>765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382852</CharactersWithSpaces>
  <SharedDoc>false</SharedDoc>
  <HLinks>
    <vt:vector size="72" baseType="variant">
      <vt:variant>
        <vt:i4>131146</vt:i4>
      </vt:variant>
      <vt:variant>
        <vt:i4>147</vt:i4>
      </vt:variant>
      <vt:variant>
        <vt:i4>0</vt:i4>
      </vt:variant>
      <vt:variant>
        <vt:i4>5</vt:i4>
      </vt:variant>
      <vt:variant>
        <vt:lpwstr>https://pucmm.edu.do/</vt:lpwstr>
      </vt:variant>
      <vt:variant>
        <vt:lpwstr/>
      </vt:variant>
      <vt:variant>
        <vt:i4>131146</vt:i4>
      </vt:variant>
      <vt:variant>
        <vt:i4>144</vt:i4>
      </vt:variant>
      <vt:variant>
        <vt:i4>0</vt:i4>
      </vt:variant>
      <vt:variant>
        <vt:i4>5</vt:i4>
      </vt:variant>
      <vt:variant>
        <vt:lpwstr>https://pucmm.edu.do/</vt:lpwstr>
      </vt:variant>
      <vt:variant>
        <vt:lpwstr/>
      </vt:variant>
      <vt:variant>
        <vt:i4>6946865</vt:i4>
      </vt:variant>
      <vt:variant>
        <vt:i4>141</vt:i4>
      </vt:variant>
      <vt:variant>
        <vt:i4>0</vt:i4>
      </vt:variant>
      <vt:variant>
        <vt:i4>5</vt:i4>
      </vt:variant>
      <vt:variant>
        <vt:lpwstr>https://ipl.edu.do/</vt:lpwstr>
      </vt:variant>
      <vt:variant>
        <vt:lpwstr/>
      </vt:variant>
      <vt:variant>
        <vt:i4>3473469</vt:i4>
      </vt:variant>
      <vt:variant>
        <vt:i4>138</vt:i4>
      </vt:variant>
      <vt:variant>
        <vt:i4>0</vt:i4>
      </vt:variant>
      <vt:variant>
        <vt:i4>5</vt:i4>
      </vt:variant>
      <vt:variant>
        <vt:lpwstr>https://www.instagram.com/itesilrd/</vt:lpwstr>
      </vt:variant>
      <vt:variant>
        <vt:lpwstr/>
      </vt:variant>
      <vt:variant>
        <vt:i4>1638478</vt:i4>
      </vt:variant>
      <vt:variant>
        <vt:i4>135</vt:i4>
      </vt:variant>
      <vt:variant>
        <vt:i4>0</vt:i4>
      </vt:variant>
      <vt:variant>
        <vt:i4>5</vt:i4>
      </vt:variant>
      <vt:variant>
        <vt:lpwstr>https://airdplastico.wordpress.com/2011/08/03/asociacion-dominicana-de-la-industria-del-plastico-adiplast-2/</vt:lpwstr>
      </vt:variant>
      <vt:variant>
        <vt:lpwstr/>
      </vt:variant>
      <vt:variant>
        <vt:i4>1048630</vt:i4>
      </vt:variant>
      <vt:variant>
        <vt:i4>38</vt:i4>
      </vt:variant>
      <vt:variant>
        <vt:i4>0</vt:i4>
      </vt:variant>
      <vt:variant>
        <vt:i4>5</vt:i4>
      </vt:variant>
      <vt:variant>
        <vt:lpwstr/>
      </vt:variant>
      <vt:variant>
        <vt:lpwstr>_Toc117160677</vt:lpwstr>
      </vt:variant>
      <vt:variant>
        <vt:i4>1048630</vt:i4>
      </vt:variant>
      <vt:variant>
        <vt:i4>32</vt:i4>
      </vt:variant>
      <vt:variant>
        <vt:i4>0</vt:i4>
      </vt:variant>
      <vt:variant>
        <vt:i4>5</vt:i4>
      </vt:variant>
      <vt:variant>
        <vt:lpwstr/>
      </vt:variant>
      <vt:variant>
        <vt:lpwstr>_Toc117160676</vt:lpwstr>
      </vt:variant>
      <vt:variant>
        <vt:i4>1048630</vt:i4>
      </vt:variant>
      <vt:variant>
        <vt:i4>26</vt:i4>
      </vt:variant>
      <vt:variant>
        <vt:i4>0</vt:i4>
      </vt:variant>
      <vt:variant>
        <vt:i4>5</vt:i4>
      </vt:variant>
      <vt:variant>
        <vt:lpwstr/>
      </vt:variant>
      <vt:variant>
        <vt:lpwstr>_Toc117160675</vt:lpwstr>
      </vt:variant>
      <vt:variant>
        <vt:i4>1048630</vt:i4>
      </vt:variant>
      <vt:variant>
        <vt:i4>20</vt:i4>
      </vt:variant>
      <vt:variant>
        <vt:i4>0</vt:i4>
      </vt:variant>
      <vt:variant>
        <vt:i4>5</vt:i4>
      </vt:variant>
      <vt:variant>
        <vt:lpwstr/>
      </vt:variant>
      <vt:variant>
        <vt:lpwstr>_Toc117160674</vt:lpwstr>
      </vt:variant>
      <vt:variant>
        <vt:i4>1048630</vt:i4>
      </vt:variant>
      <vt:variant>
        <vt:i4>14</vt:i4>
      </vt:variant>
      <vt:variant>
        <vt:i4>0</vt:i4>
      </vt:variant>
      <vt:variant>
        <vt:i4>5</vt:i4>
      </vt:variant>
      <vt:variant>
        <vt:lpwstr/>
      </vt:variant>
      <vt:variant>
        <vt:lpwstr>_Toc117160673</vt:lpwstr>
      </vt:variant>
      <vt:variant>
        <vt:i4>1048630</vt:i4>
      </vt:variant>
      <vt:variant>
        <vt:i4>8</vt:i4>
      </vt:variant>
      <vt:variant>
        <vt:i4>0</vt:i4>
      </vt:variant>
      <vt:variant>
        <vt:i4>5</vt:i4>
      </vt:variant>
      <vt:variant>
        <vt:lpwstr/>
      </vt:variant>
      <vt:variant>
        <vt:lpwstr>_Toc117160672</vt:lpwstr>
      </vt:variant>
      <vt:variant>
        <vt:i4>1048630</vt:i4>
      </vt:variant>
      <vt:variant>
        <vt:i4>2</vt:i4>
      </vt:variant>
      <vt:variant>
        <vt:i4>0</vt:i4>
      </vt:variant>
      <vt:variant>
        <vt:i4>5</vt:i4>
      </vt:variant>
      <vt:variant>
        <vt:lpwstr/>
      </vt:variant>
      <vt:variant>
        <vt:lpwstr>_Toc117160671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Jennifer Jiménez</cp:lastModifiedBy>
  <cp:revision>11</cp:revision>
  <cp:lastPrinted>2021-11-04T20:14:00Z</cp:lastPrinted>
  <dcterms:created xsi:type="dcterms:W3CDTF">2024-01-03T21:49:00Z</dcterms:created>
  <dcterms:modified xsi:type="dcterms:W3CDTF">2024-01-05T18:54:00Z</dcterms:modified>
</cp:coreProperties>
</file>